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3D" w:rsidRPr="000E3570" w:rsidRDefault="00B951D7" w:rsidP="000E3570">
      <w:pPr>
        <w:jc w:val="center"/>
        <w:rPr>
          <w:b/>
          <w:bCs/>
          <w:sz w:val="24"/>
          <w:szCs w:val="24"/>
          <w:rtl/>
        </w:rPr>
      </w:pPr>
      <w:r w:rsidRPr="000E3570">
        <w:rPr>
          <w:rFonts w:hint="cs"/>
          <w:b/>
          <w:bCs/>
          <w:sz w:val="24"/>
          <w:szCs w:val="24"/>
          <w:rtl/>
        </w:rPr>
        <w:t>פרק אלו טריפות</w:t>
      </w:r>
    </w:p>
    <w:p w:rsidR="00CE0BAC" w:rsidRPr="000E3570" w:rsidRDefault="00CE0BAC">
      <w:pPr>
        <w:rPr>
          <w:rFonts w:hint="cs"/>
          <w:b/>
          <w:bCs/>
          <w:rtl/>
        </w:rPr>
      </w:pPr>
      <w:proofErr w:type="spellStart"/>
      <w:r w:rsidRPr="000E3570">
        <w:rPr>
          <w:rFonts w:hint="cs"/>
          <w:b/>
          <w:bCs/>
          <w:rtl/>
        </w:rPr>
        <w:t>מב</w:t>
      </w:r>
      <w:proofErr w:type="spellEnd"/>
      <w:r w:rsidRPr="000E3570">
        <w:rPr>
          <w:rFonts w:hint="cs"/>
          <w:b/>
          <w:bCs/>
          <w:rtl/>
        </w:rPr>
        <w:t>.</w:t>
      </w:r>
    </w:p>
    <w:p w:rsidR="00B951D7" w:rsidRPr="000E3570" w:rsidRDefault="00B951D7">
      <w:pPr>
        <w:rPr>
          <w:b/>
          <w:bCs/>
          <w:rtl/>
        </w:rPr>
      </w:pPr>
      <w:r w:rsidRPr="000E3570">
        <w:rPr>
          <w:rFonts w:hint="cs"/>
          <w:b/>
          <w:bCs/>
          <w:rtl/>
        </w:rPr>
        <w:t>אלו טריפות בבהמה:</w:t>
      </w:r>
    </w:p>
    <w:p w:rsidR="00B951D7" w:rsidRDefault="00B951D7" w:rsidP="00B3694B">
      <w:pPr>
        <w:rPr>
          <w:rtl/>
        </w:rPr>
      </w:pPr>
      <w:r>
        <w:rPr>
          <w:rFonts w:hint="cs"/>
          <w:rtl/>
        </w:rPr>
        <w:t xml:space="preserve">א. </w:t>
      </w:r>
      <w:proofErr w:type="spellStart"/>
      <w:r>
        <w:rPr>
          <w:rFonts w:hint="cs"/>
          <w:rtl/>
        </w:rPr>
        <w:t>נקובת</w:t>
      </w:r>
      <w:proofErr w:type="spellEnd"/>
      <w:r>
        <w:rPr>
          <w:rFonts w:hint="cs"/>
          <w:rtl/>
        </w:rPr>
        <w:t xml:space="preserve"> הושט</w:t>
      </w:r>
      <w:r>
        <w:rPr>
          <w:rStyle w:val="a5"/>
          <w:rtl/>
        </w:rPr>
        <w:footnoteReference w:id="1"/>
      </w:r>
      <w:r>
        <w:rPr>
          <w:rFonts w:hint="cs"/>
          <w:rtl/>
        </w:rPr>
        <w:t>.</w:t>
      </w:r>
      <w:r>
        <w:rPr>
          <w:rFonts w:hint="cs"/>
          <w:rtl/>
        </w:rPr>
        <w:tab/>
        <w:t xml:space="preserve"> ב. פסוקת הגרגרת</w:t>
      </w:r>
      <w:r>
        <w:rPr>
          <w:rStyle w:val="a5"/>
          <w:rtl/>
        </w:rPr>
        <w:footnoteReference w:id="2"/>
      </w:r>
      <w:r>
        <w:rPr>
          <w:rFonts w:hint="cs"/>
          <w:rtl/>
        </w:rPr>
        <w:t>. ג. ניקב קרום של מוח. ד. ניקב הלב לבית חללו</w:t>
      </w:r>
      <w:r>
        <w:rPr>
          <w:rStyle w:val="a5"/>
          <w:rtl/>
        </w:rPr>
        <w:footnoteReference w:id="3"/>
      </w:r>
      <w:r>
        <w:rPr>
          <w:rFonts w:hint="cs"/>
          <w:rtl/>
        </w:rPr>
        <w:t xml:space="preserve">. </w:t>
      </w:r>
      <w:r>
        <w:rPr>
          <w:rtl/>
        </w:rPr>
        <w:br/>
      </w:r>
      <w:r>
        <w:rPr>
          <w:rFonts w:hint="cs"/>
          <w:rtl/>
        </w:rPr>
        <w:t>ה. נשברה השדרה ונפסק החוט שלה</w:t>
      </w:r>
      <w:r w:rsidR="00CE0BAC">
        <w:rPr>
          <w:rStyle w:val="a5"/>
          <w:rtl/>
        </w:rPr>
        <w:footnoteReference w:id="4"/>
      </w:r>
      <w:r>
        <w:rPr>
          <w:rFonts w:hint="cs"/>
          <w:rtl/>
        </w:rPr>
        <w:t>. ו. ניטל הכבד ולא נשתייר ממנו כלום</w:t>
      </w:r>
      <w:r w:rsidR="00CE0BAC">
        <w:rPr>
          <w:rStyle w:val="a5"/>
          <w:rtl/>
        </w:rPr>
        <w:footnoteReference w:id="5"/>
      </w:r>
      <w:r>
        <w:rPr>
          <w:rFonts w:hint="cs"/>
          <w:rtl/>
        </w:rPr>
        <w:t xml:space="preserve">. </w:t>
      </w:r>
      <w:r>
        <w:rPr>
          <w:rtl/>
        </w:rPr>
        <w:br/>
      </w:r>
      <w:r>
        <w:rPr>
          <w:rFonts w:hint="cs"/>
          <w:rtl/>
        </w:rPr>
        <w:t>ז. הריאה שניקבה או שחסרה</w:t>
      </w:r>
      <w:r w:rsidR="00CE0BAC">
        <w:rPr>
          <w:rStyle w:val="a5"/>
          <w:rtl/>
        </w:rPr>
        <w:footnoteReference w:id="6"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לר"ש</w:t>
      </w:r>
      <w:proofErr w:type="spellEnd"/>
      <w:r>
        <w:rPr>
          <w:rFonts w:hint="cs"/>
          <w:rtl/>
        </w:rPr>
        <w:t xml:space="preserve"> נטרפת רק </w:t>
      </w:r>
      <w:proofErr w:type="spellStart"/>
      <w:r>
        <w:rPr>
          <w:rFonts w:hint="cs"/>
          <w:rtl/>
        </w:rPr>
        <w:t>בניקבה</w:t>
      </w:r>
      <w:proofErr w:type="spellEnd"/>
      <w:r>
        <w:rPr>
          <w:rFonts w:hint="cs"/>
          <w:rtl/>
        </w:rPr>
        <w:t xml:space="preserve"> לבית </w:t>
      </w:r>
      <w:proofErr w:type="spellStart"/>
      <w:r>
        <w:rPr>
          <w:rFonts w:hint="cs"/>
          <w:rtl/>
        </w:rPr>
        <w:t>הסימפונות</w:t>
      </w:r>
      <w:proofErr w:type="spellEnd"/>
      <w:r w:rsidR="00CE0BAC">
        <w:rPr>
          <w:rStyle w:val="a5"/>
          <w:rtl/>
        </w:rPr>
        <w:footnoteReference w:id="7"/>
      </w:r>
      <w:r>
        <w:rPr>
          <w:rFonts w:hint="cs"/>
          <w:rtl/>
        </w:rPr>
        <w:t>.</w:t>
      </w:r>
      <w:r>
        <w:rPr>
          <w:rtl/>
        </w:rPr>
        <w:br/>
      </w:r>
      <w:r>
        <w:rPr>
          <w:rFonts w:hint="cs"/>
          <w:rtl/>
        </w:rPr>
        <w:t>ח. ניקבה הקיבה</w:t>
      </w:r>
      <w:r w:rsidR="00CE0BAC">
        <w:rPr>
          <w:rStyle w:val="a5"/>
          <w:rtl/>
        </w:rPr>
        <w:footnoteReference w:id="8"/>
      </w:r>
      <w:r>
        <w:rPr>
          <w:rFonts w:hint="cs"/>
          <w:rtl/>
        </w:rPr>
        <w:t>. ט. ניקבה המרה</w:t>
      </w:r>
      <w:r w:rsidR="00A55074">
        <w:rPr>
          <w:rStyle w:val="a5"/>
          <w:rtl/>
        </w:rPr>
        <w:footnoteReference w:id="9"/>
      </w:r>
      <w:r>
        <w:rPr>
          <w:rFonts w:hint="cs"/>
          <w:rtl/>
        </w:rPr>
        <w:t>. י. ניקבו הדקין. יא. הכרס הפנימית</w:t>
      </w:r>
      <w:r w:rsidR="00D15346">
        <w:rPr>
          <w:rStyle w:val="a5"/>
          <w:rtl/>
        </w:rPr>
        <w:footnoteReference w:id="10"/>
      </w:r>
      <w:r>
        <w:rPr>
          <w:rFonts w:hint="cs"/>
          <w:rtl/>
        </w:rPr>
        <w:t xml:space="preserve"> שניקבה.</w:t>
      </w:r>
      <w:r>
        <w:rPr>
          <w:rtl/>
        </w:rPr>
        <w:br/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>. נקרעה רוב הכרס החיצונה</w:t>
      </w:r>
      <w:r w:rsidR="00D15346">
        <w:rPr>
          <w:rStyle w:val="a5"/>
          <w:rtl/>
        </w:rPr>
        <w:footnoteReference w:id="11"/>
      </w:r>
      <w:r>
        <w:rPr>
          <w:rFonts w:hint="cs"/>
          <w:rtl/>
        </w:rPr>
        <w:t>. לרבי יהודה נקרע טפח טריפה אף אם אינה רוב</w:t>
      </w:r>
      <w:r>
        <w:rPr>
          <w:rStyle w:val="a5"/>
          <w:rtl/>
        </w:rPr>
        <w:footnoteReference w:id="12"/>
      </w:r>
      <w:r>
        <w:rPr>
          <w:rFonts w:hint="cs"/>
          <w:rtl/>
        </w:rPr>
        <w:t>.</w:t>
      </w:r>
      <w:r>
        <w:rPr>
          <w:rtl/>
        </w:rPr>
        <w:br/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המסס</w:t>
      </w:r>
      <w:proofErr w:type="spellEnd"/>
      <w:r>
        <w:rPr>
          <w:rFonts w:hint="cs"/>
          <w:rtl/>
        </w:rPr>
        <w:t xml:space="preserve"> שניקב לחוץ. יד. בית הכוסות שניקב לחוץ</w:t>
      </w:r>
      <w:r w:rsidR="00D15346">
        <w:rPr>
          <w:rStyle w:val="a5"/>
          <w:rtl/>
        </w:rPr>
        <w:footnoteReference w:id="13"/>
      </w:r>
      <w:r>
        <w:rPr>
          <w:rFonts w:hint="cs"/>
          <w:rtl/>
        </w:rPr>
        <w:t>. טו. נפלה מן הגג</w:t>
      </w:r>
      <w:r w:rsidR="00D15346">
        <w:rPr>
          <w:rStyle w:val="a5"/>
          <w:rtl/>
        </w:rPr>
        <w:footnoteReference w:id="14"/>
      </w:r>
      <w:r>
        <w:rPr>
          <w:rFonts w:hint="cs"/>
          <w:rtl/>
        </w:rPr>
        <w:t xml:space="preserve">. </w:t>
      </w:r>
      <w:r w:rsidR="00B3694B">
        <w:rPr>
          <w:rtl/>
        </w:rPr>
        <w:br/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>. נשתברו רוב צלעותיה</w:t>
      </w:r>
      <w:r w:rsidR="00D15346">
        <w:rPr>
          <w:rStyle w:val="a5"/>
          <w:rtl/>
        </w:rPr>
        <w:footnoteReference w:id="15"/>
      </w:r>
      <w:r>
        <w:rPr>
          <w:rFonts w:hint="cs"/>
          <w:rtl/>
        </w:rPr>
        <w:t>.</w:t>
      </w:r>
      <w:r>
        <w:rPr>
          <w:rtl/>
        </w:rPr>
        <w:br/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דרוסת</w:t>
      </w:r>
      <w:proofErr w:type="spellEnd"/>
      <w:r>
        <w:rPr>
          <w:rFonts w:hint="cs"/>
          <w:rtl/>
        </w:rPr>
        <w:t xml:space="preserve"> הזאב (וכ"ש ארי), </w:t>
      </w:r>
      <w:proofErr w:type="spellStart"/>
      <w:r>
        <w:rPr>
          <w:rFonts w:hint="cs"/>
          <w:rtl/>
        </w:rPr>
        <w:t>לר"י</w:t>
      </w:r>
      <w:proofErr w:type="spellEnd"/>
      <w:r>
        <w:rPr>
          <w:rFonts w:hint="cs"/>
          <w:rtl/>
        </w:rPr>
        <w:t xml:space="preserve"> ארי אף בגסה אבל זאב רק בדקה.</w:t>
      </w:r>
      <w:r w:rsidR="00B3694B">
        <w:rPr>
          <w:rStyle w:val="a5"/>
          <w:rtl/>
        </w:rPr>
        <w:footnoteReference w:id="16"/>
      </w:r>
      <w:r>
        <w:rPr>
          <w:rtl/>
        </w:rPr>
        <w:br/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דרוסת</w:t>
      </w:r>
      <w:proofErr w:type="spellEnd"/>
      <w:r>
        <w:rPr>
          <w:rFonts w:hint="cs"/>
          <w:rtl/>
        </w:rPr>
        <w:t xml:space="preserve"> הנץ רק בעוף הדק, </w:t>
      </w:r>
      <w:proofErr w:type="spellStart"/>
      <w:r>
        <w:rPr>
          <w:rFonts w:hint="cs"/>
          <w:rtl/>
        </w:rPr>
        <w:t>ודרוסת</w:t>
      </w:r>
      <w:proofErr w:type="spellEnd"/>
      <w:r>
        <w:rPr>
          <w:rFonts w:hint="cs"/>
          <w:rtl/>
        </w:rPr>
        <w:t xml:space="preserve"> הגס אף בעוף הגס</w:t>
      </w:r>
      <w:r w:rsidR="00B3694B">
        <w:rPr>
          <w:rStyle w:val="a5"/>
          <w:rtl/>
        </w:rPr>
        <w:footnoteReference w:id="17"/>
      </w:r>
      <w:r>
        <w:rPr>
          <w:rFonts w:hint="cs"/>
          <w:rtl/>
        </w:rPr>
        <w:t>.</w:t>
      </w:r>
    </w:p>
    <w:p w:rsidR="00B3694B" w:rsidRDefault="00B3694B" w:rsidP="00B3694B">
      <w:pPr>
        <w:rPr>
          <w:rtl/>
        </w:rPr>
      </w:pPr>
      <w:r w:rsidRPr="000E3570">
        <w:rPr>
          <w:rFonts w:hint="cs"/>
          <w:b/>
          <w:bCs/>
          <w:rtl/>
        </w:rPr>
        <w:t>טריפה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למתניתין</w:t>
      </w:r>
      <w:proofErr w:type="spellEnd"/>
      <w:r>
        <w:rPr>
          <w:rFonts w:hint="cs"/>
          <w:rtl/>
        </w:rPr>
        <w:t xml:space="preserve"> אינה חיה, וי"א</w:t>
      </w:r>
      <w:r>
        <w:rPr>
          <w:rStyle w:val="a5"/>
          <w:rtl/>
        </w:rPr>
        <w:footnoteReference w:id="18"/>
      </w:r>
      <w:r>
        <w:rPr>
          <w:rFonts w:hint="cs"/>
          <w:rtl/>
        </w:rPr>
        <w:t xml:space="preserve"> דחיה.</w:t>
      </w:r>
      <w:r>
        <w:rPr>
          <w:rtl/>
        </w:rPr>
        <w:br/>
      </w:r>
      <w:proofErr w:type="spellStart"/>
      <w:r>
        <w:rPr>
          <w:rFonts w:hint="cs"/>
          <w:rtl/>
        </w:rPr>
        <w:t>ולמתניתין</w:t>
      </w:r>
      <w:proofErr w:type="spellEnd"/>
      <w:r>
        <w:rPr>
          <w:rFonts w:hint="cs"/>
          <w:rtl/>
        </w:rPr>
        <w:t xml:space="preserve"> כל שאין כמוה חיה, הרי זו טריפה.</w:t>
      </w:r>
      <w:r>
        <w:rPr>
          <w:rStyle w:val="a5"/>
          <w:rtl/>
        </w:rPr>
        <w:footnoteReference w:id="19"/>
      </w:r>
    </w:p>
    <w:p w:rsidR="006B1AF1" w:rsidRDefault="00B3694B" w:rsidP="006B1AF1">
      <w:pPr>
        <w:rPr>
          <w:rtl/>
        </w:rPr>
      </w:pPr>
      <w:r>
        <w:rPr>
          <w:rFonts w:hint="cs"/>
          <w:rtl/>
        </w:rPr>
        <w:t xml:space="preserve">לתנא דבי רבי ישמעאל נמסרו למשה בסיני </w:t>
      </w:r>
      <w:proofErr w:type="spellStart"/>
      <w:r w:rsidRPr="000E3570">
        <w:rPr>
          <w:rFonts w:hint="cs"/>
          <w:b/>
          <w:bCs/>
          <w:rtl/>
        </w:rPr>
        <w:t>דשמונה</w:t>
      </w:r>
      <w:proofErr w:type="spellEnd"/>
      <w:r w:rsidRPr="000E3570">
        <w:rPr>
          <w:rFonts w:hint="cs"/>
          <w:b/>
          <w:bCs/>
          <w:rtl/>
        </w:rPr>
        <w:t xml:space="preserve"> עשרה טריפות הן</w:t>
      </w:r>
      <w:r>
        <w:rPr>
          <w:rFonts w:hint="cs"/>
          <w:rtl/>
        </w:rPr>
        <w:t>.</w:t>
      </w:r>
      <w:r>
        <w:rPr>
          <w:rtl/>
        </w:rPr>
        <w:br/>
      </w:r>
      <w:r>
        <w:rPr>
          <w:rFonts w:hint="cs"/>
          <w:rtl/>
        </w:rPr>
        <w:t>למסקנה חשבונו כך: כל נקובות המשנה אחת הן</w:t>
      </w:r>
      <w:r w:rsidR="006B1AF1">
        <w:rPr>
          <w:rFonts w:hint="cs"/>
          <w:rtl/>
        </w:rPr>
        <w:t>, ותרי פסוקות אחת הן,</w:t>
      </w:r>
      <w:r w:rsidR="006B1AF1">
        <w:rPr>
          <w:rtl/>
        </w:rPr>
        <w:br/>
      </w:r>
      <w:r w:rsidR="006B1AF1">
        <w:rPr>
          <w:rFonts w:hint="cs"/>
          <w:rtl/>
        </w:rPr>
        <w:t>נותרו מהמשנה, כבד, כרס חיצונה, נפ</w:t>
      </w:r>
      <w:r w:rsidR="00497536">
        <w:rPr>
          <w:rFonts w:hint="cs"/>
          <w:rtl/>
        </w:rPr>
        <w:t xml:space="preserve">לה, נשתברו צלעותיה, </w:t>
      </w:r>
      <w:proofErr w:type="spellStart"/>
      <w:r w:rsidR="00497536">
        <w:rPr>
          <w:rFonts w:hint="cs"/>
          <w:rtl/>
        </w:rPr>
        <w:t>דרוסת</w:t>
      </w:r>
      <w:proofErr w:type="spellEnd"/>
      <w:r w:rsidR="00497536">
        <w:rPr>
          <w:rFonts w:hint="cs"/>
          <w:rtl/>
        </w:rPr>
        <w:t xml:space="preserve"> זאב, </w:t>
      </w:r>
      <w:proofErr w:type="spellStart"/>
      <w:r w:rsidR="00497536">
        <w:rPr>
          <w:rFonts w:hint="cs"/>
          <w:rtl/>
        </w:rPr>
        <w:t>דרוסת</w:t>
      </w:r>
      <w:proofErr w:type="spellEnd"/>
      <w:r w:rsidR="00497536">
        <w:rPr>
          <w:rFonts w:hint="cs"/>
          <w:rtl/>
        </w:rPr>
        <w:t xml:space="preserve"> נץ, ס"ה שמונה</w:t>
      </w:r>
      <w:r w:rsidR="006B1AF1">
        <w:rPr>
          <w:rFonts w:hint="cs"/>
          <w:rtl/>
        </w:rPr>
        <w:t>.</w:t>
      </w:r>
      <w:r>
        <w:rPr>
          <w:rtl/>
        </w:rPr>
        <w:br/>
      </w:r>
      <w:r w:rsidR="006B1AF1">
        <w:rPr>
          <w:rFonts w:hint="cs"/>
          <w:rtl/>
        </w:rPr>
        <w:t xml:space="preserve">ומונים (משניות </w:t>
      </w:r>
      <w:proofErr w:type="spellStart"/>
      <w:r w:rsidR="006B1AF1">
        <w:rPr>
          <w:rFonts w:hint="cs"/>
          <w:rtl/>
        </w:rPr>
        <w:t>בסג"ר</w:t>
      </w:r>
      <w:proofErr w:type="spellEnd"/>
      <w:r w:rsidR="006B1AF1">
        <w:rPr>
          <w:rFonts w:hint="cs"/>
          <w:rtl/>
        </w:rPr>
        <w:t xml:space="preserve">), בהמה שנחתכו רגליה, חסרון בשדרה, </w:t>
      </w:r>
      <w:proofErr w:type="spellStart"/>
      <w:r w:rsidR="006B1AF1">
        <w:rPr>
          <w:rFonts w:hint="cs"/>
          <w:rtl/>
        </w:rPr>
        <w:t>גלודה</w:t>
      </w:r>
      <w:proofErr w:type="spellEnd"/>
      <w:r w:rsidR="006B1AF1">
        <w:rPr>
          <w:rFonts w:hint="cs"/>
          <w:rtl/>
        </w:rPr>
        <w:t xml:space="preserve">, </w:t>
      </w:r>
      <w:proofErr w:type="spellStart"/>
      <w:r w:rsidR="006B1AF1">
        <w:rPr>
          <w:rFonts w:hint="cs"/>
          <w:rtl/>
        </w:rPr>
        <w:t>וחרותא</w:t>
      </w:r>
      <w:proofErr w:type="spellEnd"/>
      <w:r w:rsidR="006B1AF1">
        <w:rPr>
          <w:rFonts w:hint="cs"/>
          <w:rtl/>
        </w:rPr>
        <w:t>.</w:t>
      </w:r>
      <w:r w:rsidR="00497536">
        <w:rPr>
          <w:rFonts w:hint="cs"/>
          <w:rtl/>
        </w:rPr>
        <w:t xml:space="preserve"> הרי י"ב</w:t>
      </w:r>
      <w:r w:rsidR="006B1AF1">
        <w:rPr>
          <w:rFonts w:hint="cs"/>
          <w:rtl/>
        </w:rPr>
        <w:t>.</w:t>
      </w:r>
      <w:r w:rsidR="006B1AF1">
        <w:rPr>
          <w:rtl/>
        </w:rPr>
        <w:br/>
      </w:r>
      <w:r w:rsidR="00497536">
        <w:rPr>
          <w:rFonts w:hint="cs"/>
          <w:rtl/>
        </w:rPr>
        <w:t>ושש</w:t>
      </w:r>
      <w:r w:rsidR="006B1AF1">
        <w:rPr>
          <w:rFonts w:hint="cs"/>
          <w:rtl/>
        </w:rPr>
        <w:t xml:space="preserve"> </w:t>
      </w:r>
      <w:proofErr w:type="spellStart"/>
      <w:r w:rsidR="006B1AF1">
        <w:rPr>
          <w:rFonts w:hint="cs"/>
          <w:rtl/>
        </w:rPr>
        <w:t>שמעתתא</w:t>
      </w:r>
      <w:proofErr w:type="spellEnd"/>
      <w:r w:rsidR="006B1AF1">
        <w:rPr>
          <w:rFonts w:hint="cs"/>
          <w:rtl/>
        </w:rPr>
        <w:t xml:space="preserve"> </w:t>
      </w:r>
      <w:proofErr w:type="spellStart"/>
      <w:r w:rsidR="006B1AF1">
        <w:rPr>
          <w:rFonts w:hint="cs"/>
          <w:rtl/>
        </w:rPr>
        <w:t>דאמוראי</w:t>
      </w:r>
      <w:proofErr w:type="spellEnd"/>
      <w:r w:rsidR="00497536">
        <w:rPr>
          <w:rStyle w:val="a5"/>
          <w:rtl/>
        </w:rPr>
        <w:footnoteReference w:id="20"/>
      </w:r>
      <w:r w:rsidR="006B1AF1">
        <w:rPr>
          <w:rFonts w:hint="cs"/>
          <w:rtl/>
        </w:rPr>
        <w:t xml:space="preserve"> כמובא להלן בעמ' ב' </w:t>
      </w:r>
      <w:r w:rsidR="006B1AF1">
        <w:rPr>
          <w:rtl/>
        </w:rPr>
        <w:t>–</w:t>
      </w:r>
      <w:r w:rsidR="006B1AF1">
        <w:rPr>
          <w:rFonts w:hint="cs"/>
          <w:rtl/>
        </w:rPr>
        <w:t xml:space="preserve"> נמצאו י"ח.</w:t>
      </w:r>
    </w:p>
    <w:p w:rsidR="006B1AF1" w:rsidRPr="000E3570" w:rsidRDefault="006B1AF1" w:rsidP="006B1AF1">
      <w:pPr>
        <w:rPr>
          <w:b/>
          <w:bCs/>
          <w:rtl/>
        </w:rPr>
      </w:pPr>
      <w:proofErr w:type="spellStart"/>
      <w:r w:rsidRPr="000E3570">
        <w:rPr>
          <w:rFonts w:hint="cs"/>
          <w:b/>
          <w:bCs/>
          <w:rtl/>
        </w:rPr>
        <w:t>מב</w:t>
      </w:r>
      <w:proofErr w:type="spellEnd"/>
      <w:r w:rsidRPr="000E3570">
        <w:rPr>
          <w:rFonts w:hint="cs"/>
          <w:b/>
          <w:bCs/>
          <w:rtl/>
        </w:rPr>
        <w:t>:</w:t>
      </w:r>
    </w:p>
    <w:p w:rsidR="00A55074" w:rsidRDefault="006B1AF1" w:rsidP="00A55074">
      <w:pPr>
        <w:rPr>
          <w:rtl/>
        </w:rPr>
      </w:pPr>
      <w:r w:rsidRPr="000E3570">
        <w:rPr>
          <w:rFonts w:hint="cs"/>
          <w:b/>
          <w:bCs/>
          <w:rtl/>
        </w:rPr>
        <w:t>בהמה שנחתכו רגליה מארכובה ולמעלה</w:t>
      </w:r>
      <w:r w:rsidR="00A55074">
        <w:rPr>
          <w:rStyle w:val="a5"/>
          <w:rtl/>
        </w:rPr>
        <w:footnoteReference w:id="21"/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לת"ק</w:t>
      </w:r>
      <w:proofErr w:type="spellEnd"/>
      <w:r>
        <w:rPr>
          <w:rFonts w:hint="cs"/>
          <w:rtl/>
        </w:rPr>
        <w:t xml:space="preserve"> טריפה </w:t>
      </w:r>
      <w:proofErr w:type="spellStart"/>
      <w:r>
        <w:rPr>
          <w:rFonts w:hint="cs"/>
          <w:rtl/>
        </w:rPr>
        <w:t>ולרשב"א</w:t>
      </w:r>
      <w:proofErr w:type="spellEnd"/>
      <w:r>
        <w:rPr>
          <w:rFonts w:hint="cs"/>
          <w:rtl/>
        </w:rPr>
        <w:t xml:space="preserve"> כשירה</w:t>
      </w:r>
      <w:r>
        <w:rPr>
          <w:rStyle w:val="a5"/>
          <w:rtl/>
        </w:rPr>
        <w:footnoteReference w:id="22"/>
      </w:r>
      <w:r>
        <w:rPr>
          <w:rFonts w:hint="cs"/>
          <w:rtl/>
        </w:rPr>
        <w:t>.</w:t>
      </w:r>
      <w:r w:rsidR="00A55074">
        <w:rPr>
          <w:rtl/>
        </w:rPr>
        <w:br/>
      </w:r>
      <w:r w:rsidR="00A55074" w:rsidRPr="000E3570">
        <w:rPr>
          <w:rFonts w:hint="cs"/>
          <w:b/>
          <w:bCs/>
          <w:rtl/>
        </w:rPr>
        <w:t>חיסרון בשדרה</w:t>
      </w:r>
      <w:r w:rsidR="00A55074">
        <w:rPr>
          <w:rFonts w:hint="cs"/>
          <w:rtl/>
        </w:rPr>
        <w:t xml:space="preserve"> </w:t>
      </w:r>
      <w:r w:rsidR="00A55074">
        <w:rPr>
          <w:rtl/>
        </w:rPr>
        <w:t>–</w:t>
      </w:r>
      <w:r w:rsidR="00A55074">
        <w:rPr>
          <w:rFonts w:hint="cs"/>
          <w:rtl/>
        </w:rPr>
        <w:t xml:space="preserve"> טריפה. לב"ש שתי חוליות </w:t>
      </w:r>
      <w:proofErr w:type="spellStart"/>
      <w:r w:rsidR="00A55074">
        <w:rPr>
          <w:rFonts w:hint="cs"/>
          <w:rtl/>
        </w:rPr>
        <w:t>ולב"ה</w:t>
      </w:r>
      <w:proofErr w:type="spellEnd"/>
      <w:r w:rsidR="00A55074">
        <w:rPr>
          <w:rFonts w:hint="cs"/>
          <w:rtl/>
        </w:rPr>
        <w:t xml:space="preserve"> חוליה אחת.</w:t>
      </w:r>
      <w:r w:rsidR="00A55074">
        <w:rPr>
          <w:rStyle w:val="a5"/>
          <w:rtl/>
        </w:rPr>
        <w:footnoteReference w:id="23"/>
      </w:r>
      <w:r w:rsidR="00A55074">
        <w:rPr>
          <w:rtl/>
        </w:rPr>
        <w:br/>
      </w:r>
      <w:proofErr w:type="spellStart"/>
      <w:r w:rsidR="00A55074" w:rsidRPr="000E3570">
        <w:rPr>
          <w:rFonts w:hint="cs"/>
          <w:b/>
          <w:bCs/>
          <w:rtl/>
        </w:rPr>
        <w:lastRenderedPageBreak/>
        <w:t>גלודה</w:t>
      </w:r>
      <w:proofErr w:type="spellEnd"/>
      <w:r w:rsidR="00A55074">
        <w:rPr>
          <w:rStyle w:val="a5"/>
          <w:rtl/>
        </w:rPr>
        <w:footnoteReference w:id="24"/>
      </w:r>
      <w:r w:rsidR="00A55074">
        <w:rPr>
          <w:rFonts w:hint="cs"/>
          <w:rtl/>
        </w:rPr>
        <w:t xml:space="preserve"> </w:t>
      </w:r>
      <w:r w:rsidR="00A55074">
        <w:rPr>
          <w:rtl/>
        </w:rPr>
        <w:t>–</w:t>
      </w:r>
      <w:r w:rsidR="00A55074">
        <w:rPr>
          <w:rFonts w:hint="cs"/>
          <w:rtl/>
        </w:rPr>
        <w:t xml:space="preserve"> לר"מ כשירה </w:t>
      </w:r>
      <w:proofErr w:type="spellStart"/>
      <w:r w:rsidR="00A55074">
        <w:rPr>
          <w:rFonts w:hint="cs"/>
          <w:rtl/>
        </w:rPr>
        <w:t>ולרבנן</w:t>
      </w:r>
      <w:proofErr w:type="spellEnd"/>
      <w:r w:rsidR="00A55074">
        <w:rPr>
          <w:rFonts w:hint="cs"/>
          <w:rtl/>
        </w:rPr>
        <w:t xml:space="preserve"> טריפה.</w:t>
      </w:r>
      <w:r w:rsidR="00A55074">
        <w:rPr>
          <w:rtl/>
        </w:rPr>
        <w:br/>
      </w:r>
      <w:proofErr w:type="spellStart"/>
      <w:r w:rsidR="00A55074" w:rsidRPr="000E3570">
        <w:rPr>
          <w:rFonts w:hint="cs"/>
          <w:b/>
          <w:bCs/>
          <w:rtl/>
        </w:rPr>
        <w:t>חרותא</w:t>
      </w:r>
      <w:proofErr w:type="spellEnd"/>
      <w:r w:rsidR="00A55074">
        <w:rPr>
          <w:rFonts w:hint="cs"/>
          <w:rtl/>
        </w:rPr>
        <w:t xml:space="preserve"> </w:t>
      </w:r>
      <w:r w:rsidR="00A55074">
        <w:rPr>
          <w:rtl/>
        </w:rPr>
        <w:t>–</w:t>
      </w:r>
      <w:r w:rsidR="00A55074">
        <w:rPr>
          <w:rFonts w:hint="cs"/>
          <w:rtl/>
        </w:rPr>
        <w:t xml:space="preserve"> טריפה. והיינו ריאה שצמקה מחמת קול אדם.</w:t>
      </w:r>
      <w:r w:rsidR="00A55074">
        <w:rPr>
          <w:rStyle w:val="a5"/>
          <w:rtl/>
        </w:rPr>
        <w:footnoteReference w:id="25"/>
      </w:r>
    </w:p>
    <w:p w:rsidR="00A55074" w:rsidRDefault="00A55074" w:rsidP="00A55074">
      <w:pPr>
        <w:rPr>
          <w:rtl/>
        </w:rPr>
      </w:pPr>
      <w:r w:rsidRPr="000E3570">
        <w:rPr>
          <w:rFonts w:hint="cs"/>
          <w:b/>
          <w:bCs/>
          <w:rtl/>
        </w:rPr>
        <w:t xml:space="preserve">ואלו שב </w:t>
      </w:r>
      <w:proofErr w:type="spellStart"/>
      <w:r w:rsidRPr="000E3570">
        <w:rPr>
          <w:rFonts w:hint="cs"/>
          <w:b/>
          <w:bCs/>
          <w:rtl/>
        </w:rPr>
        <w:t>שמעתתא</w:t>
      </w:r>
      <w:proofErr w:type="spellEnd"/>
      <w:r w:rsidRPr="000E3570">
        <w:rPr>
          <w:rFonts w:hint="cs"/>
          <w:b/>
          <w:bCs/>
          <w:rtl/>
        </w:rPr>
        <w:t>:</w:t>
      </w:r>
      <w:r w:rsidRPr="000E3570">
        <w:rPr>
          <w:b/>
          <w:bCs/>
          <w:rtl/>
        </w:rPr>
        <w:br/>
      </w:r>
      <w:r>
        <w:rPr>
          <w:rFonts w:hint="cs"/>
          <w:rtl/>
        </w:rPr>
        <w:t xml:space="preserve">א. </w:t>
      </w:r>
      <w:proofErr w:type="spellStart"/>
      <w:r>
        <w:rPr>
          <w:rFonts w:hint="cs"/>
          <w:rtl/>
        </w:rPr>
        <w:t>בוקא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דאטמא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דשף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מדוכתיה</w:t>
      </w:r>
      <w:proofErr w:type="spellEnd"/>
      <w:r>
        <w:rPr>
          <w:rFonts w:hint="cs"/>
          <w:rtl/>
        </w:rPr>
        <w:t>.</w:t>
      </w:r>
      <w:r>
        <w:rPr>
          <w:rStyle w:val="a5"/>
          <w:rtl/>
        </w:rPr>
        <w:footnoteReference w:id="26"/>
      </w:r>
      <w:r w:rsidR="0072704C">
        <w:rPr>
          <w:rtl/>
        </w:rPr>
        <w:br/>
      </w:r>
      <w:r w:rsidR="0072704C">
        <w:rPr>
          <w:rFonts w:hint="cs"/>
          <w:rtl/>
        </w:rPr>
        <w:t xml:space="preserve">ב. לקתה אפילו </w:t>
      </w:r>
      <w:proofErr w:type="spellStart"/>
      <w:r w:rsidR="0072704C">
        <w:rPr>
          <w:rFonts w:hint="cs"/>
          <w:rtl/>
        </w:rPr>
        <w:t>בכוליא</w:t>
      </w:r>
      <w:proofErr w:type="spellEnd"/>
      <w:r w:rsidR="0072704C">
        <w:rPr>
          <w:rFonts w:hint="cs"/>
          <w:rtl/>
        </w:rPr>
        <w:t xml:space="preserve"> אחת, והוא </w:t>
      </w:r>
      <w:proofErr w:type="spellStart"/>
      <w:r w:rsidR="0072704C">
        <w:rPr>
          <w:rFonts w:hint="cs"/>
          <w:rtl/>
        </w:rPr>
        <w:t>דמטיא</w:t>
      </w:r>
      <w:proofErr w:type="spellEnd"/>
      <w:r w:rsidR="0072704C">
        <w:rPr>
          <w:rFonts w:hint="cs"/>
          <w:rtl/>
        </w:rPr>
        <w:t xml:space="preserve"> </w:t>
      </w:r>
      <w:proofErr w:type="spellStart"/>
      <w:r w:rsidR="0072704C">
        <w:rPr>
          <w:rFonts w:hint="cs"/>
          <w:rtl/>
        </w:rPr>
        <w:t>לקותא</w:t>
      </w:r>
      <w:proofErr w:type="spellEnd"/>
      <w:r w:rsidR="0072704C">
        <w:rPr>
          <w:rFonts w:hint="cs"/>
          <w:rtl/>
        </w:rPr>
        <w:t xml:space="preserve"> למקום חריץ.</w:t>
      </w:r>
      <w:r w:rsidR="00BF2276">
        <w:rPr>
          <w:rStyle w:val="a5"/>
          <w:rtl/>
        </w:rPr>
        <w:footnoteReference w:id="27"/>
      </w:r>
      <w:r w:rsidR="0072704C">
        <w:rPr>
          <w:rtl/>
        </w:rPr>
        <w:br/>
      </w:r>
      <w:r w:rsidR="0072704C">
        <w:rPr>
          <w:rFonts w:hint="cs"/>
          <w:rtl/>
        </w:rPr>
        <w:t xml:space="preserve">ג. ניקב הטחול </w:t>
      </w:r>
      <w:proofErr w:type="spellStart"/>
      <w:r w:rsidR="0072704C">
        <w:rPr>
          <w:rFonts w:hint="cs"/>
          <w:rtl/>
        </w:rPr>
        <w:t>בעליונו</w:t>
      </w:r>
      <w:proofErr w:type="spellEnd"/>
      <w:r w:rsidR="0072704C">
        <w:rPr>
          <w:rStyle w:val="a5"/>
          <w:rtl/>
        </w:rPr>
        <w:footnoteReference w:id="28"/>
      </w:r>
      <w:r w:rsidR="0072704C">
        <w:rPr>
          <w:rFonts w:hint="cs"/>
          <w:rtl/>
        </w:rPr>
        <w:t>. ואע"פ שניטל הטחול כשירה.</w:t>
      </w:r>
      <w:r w:rsidR="0072704C">
        <w:rPr>
          <w:rtl/>
        </w:rPr>
        <w:br/>
      </w:r>
      <w:r w:rsidR="0072704C">
        <w:rPr>
          <w:rFonts w:hint="cs"/>
          <w:rtl/>
        </w:rPr>
        <w:t xml:space="preserve">ד. סימנים </w:t>
      </w:r>
      <w:proofErr w:type="spellStart"/>
      <w:r w:rsidR="0072704C">
        <w:rPr>
          <w:rFonts w:hint="cs"/>
          <w:rtl/>
        </w:rPr>
        <w:t>שנידלדלו</w:t>
      </w:r>
      <w:proofErr w:type="spellEnd"/>
      <w:r w:rsidR="0072704C">
        <w:rPr>
          <w:rFonts w:hint="cs"/>
          <w:rtl/>
        </w:rPr>
        <w:t xml:space="preserve"> ברובן.</w:t>
      </w:r>
      <w:r w:rsidR="0072704C">
        <w:rPr>
          <w:rtl/>
        </w:rPr>
        <w:br/>
      </w:r>
      <w:r w:rsidR="0072704C">
        <w:rPr>
          <w:rFonts w:hint="cs"/>
          <w:rtl/>
        </w:rPr>
        <w:t>ה. נעקרה צלע מעיקרה.</w:t>
      </w:r>
      <w:r w:rsidR="0072704C">
        <w:rPr>
          <w:rStyle w:val="a5"/>
          <w:rtl/>
        </w:rPr>
        <w:footnoteReference w:id="29"/>
      </w:r>
      <w:r w:rsidR="0072704C">
        <w:rPr>
          <w:rtl/>
        </w:rPr>
        <w:br/>
      </w:r>
      <w:r w:rsidR="0072704C">
        <w:rPr>
          <w:rFonts w:hint="cs"/>
          <w:rtl/>
        </w:rPr>
        <w:t xml:space="preserve">ו. גולגולת </w:t>
      </w:r>
      <w:proofErr w:type="spellStart"/>
      <w:r w:rsidR="0072704C">
        <w:rPr>
          <w:rFonts w:hint="cs"/>
          <w:rtl/>
        </w:rPr>
        <w:t>שנחבסה</w:t>
      </w:r>
      <w:proofErr w:type="spellEnd"/>
      <w:r w:rsidR="0072704C">
        <w:rPr>
          <w:rFonts w:hint="cs"/>
          <w:rtl/>
        </w:rPr>
        <w:t xml:space="preserve"> ברובה. אף שלא </w:t>
      </w:r>
      <w:proofErr w:type="spellStart"/>
      <w:r w:rsidR="0072704C">
        <w:rPr>
          <w:rFonts w:hint="cs"/>
          <w:rtl/>
        </w:rPr>
        <w:t>נפחתה</w:t>
      </w:r>
      <w:proofErr w:type="spellEnd"/>
      <w:r w:rsidR="0072704C">
        <w:rPr>
          <w:rFonts w:hint="cs"/>
          <w:rtl/>
        </w:rPr>
        <w:t xml:space="preserve"> ולא ניקב הקרום.</w:t>
      </w:r>
      <w:r w:rsidR="0072704C">
        <w:rPr>
          <w:rtl/>
        </w:rPr>
        <w:br/>
      </w:r>
      <w:r w:rsidR="0072704C">
        <w:rPr>
          <w:rFonts w:hint="cs"/>
          <w:rtl/>
        </w:rPr>
        <w:t>ז. נקרע רוב הבשר החופה את רוב הכרס</w:t>
      </w:r>
      <w:r w:rsidR="0072704C">
        <w:rPr>
          <w:rStyle w:val="a5"/>
          <w:rtl/>
        </w:rPr>
        <w:footnoteReference w:id="30"/>
      </w:r>
      <w:r w:rsidR="0072704C">
        <w:rPr>
          <w:rFonts w:hint="cs"/>
          <w:rtl/>
        </w:rPr>
        <w:t>.</w:t>
      </w:r>
    </w:p>
    <w:p w:rsidR="00497536" w:rsidRPr="000E3570" w:rsidRDefault="00497536" w:rsidP="00A55074">
      <w:pPr>
        <w:rPr>
          <w:rFonts w:hint="cs"/>
          <w:b/>
          <w:bCs/>
          <w:rtl/>
        </w:rPr>
      </w:pPr>
      <w:r w:rsidRPr="000E3570">
        <w:rPr>
          <w:rFonts w:hint="cs"/>
          <w:b/>
          <w:bCs/>
          <w:rtl/>
        </w:rPr>
        <w:t>מג.</w:t>
      </w:r>
    </w:p>
    <w:p w:rsidR="00497536" w:rsidRDefault="00497536" w:rsidP="00A55074">
      <w:pPr>
        <w:rPr>
          <w:rtl/>
        </w:rPr>
      </w:pPr>
      <w:r>
        <w:rPr>
          <w:rFonts w:hint="cs"/>
          <w:rtl/>
        </w:rPr>
        <w:t>מצינו להלן</w:t>
      </w:r>
      <w:r w:rsidR="00BF2276">
        <w:rPr>
          <w:rFonts w:hint="cs"/>
          <w:rtl/>
        </w:rPr>
        <w:t xml:space="preserve"> (</w:t>
      </w:r>
      <w:proofErr w:type="spellStart"/>
      <w:r w:rsidR="00BF2276">
        <w:rPr>
          <w:rFonts w:hint="cs"/>
          <w:rtl/>
        </w:rPr>
        <w:t>מז</w:t>
      </w:r>
      <w:proofErr w:type="spellEnd"/>
      <w:r w:rsidR="00BF2276">
        <w:rPr>
          <w:rFonts w:hint="cs"/>
          <w:rtl/>
        </w:rPr>
        <w:t>.)</w:t>
      </w:r>
      <w:r>
        <w:rPr>
          <w:rFonts w:hint="cs"/>
          <w:rtl/>
        </w:rPr>
        <w:t xml:space="preserve"> עוד טריפות בריאה, חיל</w:t>
      </w:r>
      <w:r w:rsidR="00BF2276">
        <w:rPr>
          <w:rFonts w:hint="cs"/>
          <w:rtl/>
        </w:rPr>
        <w:t xml:space="preserve">וף אוני, דמיא </w:t>
      </w:r>
      <w:proofErr w:type="spellStart"/>
      <w:r w:rsidR="00BF2276">
        <w:rPr>
          <w:rFonts w:hint="cs"/>
          <w:rtl/>
        </w:rPr>
        <w:t>לבישרא</w:t>
      </w:r>
      <w:proofErr w:type="spellEnd"/>
      <w:r w:rsidR="00BF2276">
        <w:rPr>
          <w:rFonts w:hint="cs"/>
          <w:rtl/>
        </w:rPr>
        <w:t xml:space="preserve"> ולביצה, אטו</w:t>
      </w:r>
      <w:r>
        <w:rPr>
          <w:rFonts w:hint="cs"/>
          <w:rtl/>
        </w:rPr>
        <w:t>ם.</w:t>
      </w:r>
      <w:r>
        <w:rPr>
          <w:rStyle w:val="a5"/>
          <w:rtl/>
        </w:rPr>
        <w:footnoteReference w:id="31"/>
      </w:r>
      <w:r>
        <w:rPr>
          <w:rtl/>
        </w:rPr>
        <w:br/>
      </w:r>
      <w:r>
        <w:rPr>
          <w:rFonts w:hint="cs"/>
          <w:rtl/>
        </w:rPr>
        <w:t xml:space="preserve">וכן בסמוך </w:t>
      </w:r>
      <w:proofErr w:type="spellStart"/>
      <w:r>
        <w:rPr>
          <w:rFonts w:hint="cs"/>
          <w:rtl/>
        </w:rPr>
        <w:t>בושט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שנתחלפו</w:t>
      </w:r>
      <w:proofErr w:type="spellEnd"/>
      <w:r>
        <w:rPr>
          <w:rFonts w:hint="cs"/>
          <w:rtl/>
        </w:rPr>
        <w:t xml:space="preserve"> קרומיו. (ונכלל </w:t>
      </w:r>
      <w:proofErr w:type="spellStart"/>
      <w:r>
        <w:rPr>
          <w:rFonts w:hint="cs"/>
          <w:rtl/>
        </w:rPr>
        <w:t>בנקובת</w:t>
      </w:r>
      <w:proofErr w:type="spellEnd"/>
      <w:r>
        <w:rPr>
          <w:rFonts w:hint="cs"/>
          <w:rtl/>
        </w:rPr>
        <w:t xml:space="preserve"> הושט).</w:t>
      </w:r>
    </w:p>
    <w:p w:rsidR="00BF2276" w:rsidRDefault="00BF2276" w:rsidP="00A55074">
      <w:pPr>
        <w:rPr>
          <w:rtl/>
        </w:rPr>
      </w:pPr>
      <w:proofErr w:type="spellStart"/>
      <w:r>
        <w:rPr>
          <w:rFonts w:hint="cs"/>
          <w:rtl/>
        </w:rPr>
        <w:t>לעולא</w:t>
      </w:r>
      <w:proofErr w:type="spellEnd"/>
      <w:r>
        <w:rPr>
          <w:rFonts w:hint="cs"/>
          <w:rtl/>
        </w:rPr>
        <w:t xml:space="preserve"> מצינו </w:t>
      </w:r>
      <w:r w:rsidRPr="000E3570">
        <w:rPr>
          <w:rFonts w:hint="cs"/>
          <w:b/>
          <w:bCs/>
          <w:rtl/>
        </w:rPr>
        <w:t>ח' מיני טריפות</w:t>
      </w:r>
      <w:r>
        <w:rPr>
          <w:rFonts w:hint="cs"/>
          <w:rtl/>
        </w:rPr>
        <w:t>: נקובה, פסוקה, נטולה</w:t>
      </w:r>
      <w:r>
        <w:rPr>
          <w:rStyle w:val="a5"/>
          <w:rtl/>
        </w:rPr>
        <w:footnoteReference w:id="32"/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חסורה</w:t>
      </w:r>
      <w:proofErr w:type="spellEnd"/>
      <w:r>
        <w:rPr>
          <w:rStyle w:val="a5"/>
          <w:rtl/>
        </w:rPr>
        <w:footnoteReference w:id="33"/>
      </w:r>
      <w:r>
        <w:rPr>
          <w:rFonts w:hint="cs"/>
          <w:rtl/>
        </w:rPr>
        <w:t>, קרועה, דרוסה, נפולה ושבורה</w:t>
      </w:r>
      <w:r>
        <w:rPr>
          <w:rStyle w:val="a5"/>
          <w:rtl/>
        </w:rPr>
        <w:footnoteReference w:id="34"/>
      </w:r>
      <w:r>
        <w:rPr>
          <w:rFonts w:hint="cs"/>
          <w:rtl/>
        </w:rPr>
        <w:t>.</w:t>
      </w:r>
      <w:r>
        <w:rPr>
          <w:rtl/>
        </w:rPr>
        <w:br/>
      </w:r>
      <w:proofErr w:type="spellStart"/>
      <w:r>
        <w:rPr>
          <w:rFonts w:hint="cs"/>
          <w:rtl/>
        </w:rPr>
        <w:t>לקותא</w:t>
      </w:r>
      <w:proofErr w:type="spellEnd"/>
      <w:r>
        <w:rPr>
          <w:rFonts w:hint="cs"/>
          <w:rtl/>
        </w:rPr>
        <w:t xml:space="preserve"> אינה מהם, </w:t>
      </w:r>
      <w:proofErr w:type="spellStart"/>
      <w:r>
        <w:rPr>
          <w:rFonts w:hint="cs"/>
          <w:rtl/>
        </w:rPr>
        <w:t>וס"ל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דכליות</w:t>
      </w:r>
      <w:proofErr w:type="spellEnd"/>
      <w:r>
        <w:rPr>
          <w:rFonts w:hint="cs"/>
          <w:rtl/>
        </w:rPr>
        <w:t xml:space="preserve"> שלקו כשירה</w:t>
      </w:r>
      <w:r>
        <w:rPr>
          <w:rStyle w:val="a5"/>
          <w:rtl/>
        </w:rPr>
        <w:footnoteReference w:id="35"/>
      </w:r>
      <w:r>
        <w:rPr>
          <w:rFonts w:hint="cs"/>
          <w:rtl/>
        </w:rPr>
        <w:t>.</w:t>
      </w:r>
    </w:p>
    <w:p w:rsidR="00BF2276" w:rsidRDefault="00BF2276" w:rsidP="00A55074">
      <w:pPr>
        <w:rPr>
          <w:rtl/>
        </w:rPr>
      </w:pPr>
      <w:r w:rsidRPr="000E3570">
        <w:rPr>
          <w:rFonts w:hint="cs"/>
          <w:b/>
          <w:bCs/>
          <w:rtl/>
        </w:rPr>
        <w:t>מרה שניקבה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ריבר"י</w:t>
      </w:r>
      <w:proofErr w:type="spellEnd"/>
      <w:r>
        <w:rPr>
          <w:rFonts w:hint="cs"/>
          <w:rtl/>
        </w:rPr>
        <w:t xml:space="preserve"> מטריף וחכמים מכשירין. רב </w:t>
      </w:r>
      <w:proofErr w:type="spellStart"/>
      <w:r>
        <w:rPr>
          <w:rFonts w:hint="cs"/>
          <w:rtl/>
        </w:rPr>
        <w:t>חייא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ב"ר</w:t>
      </w:r>
      <w:proofErr w:type="spellEnd"/>
      <w:r>
        <w:rPr>
          <w:rFonts w:hint="cs"/>
          <w:rtl/>
        </w:rPr>
        <w:t xml:space="preserve"> פוסק כחכמים </w:t>
      </w:r>
      <w:proofErr w:type="spellStart"/>
      <w:r>
        <w:rPr>
          <w:rFonts w:hint="cs"/>
          <w:rtl/>
        </w:rPr>
        <w:t>וריו"ח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כריבר"י</w:t>
      </w:r>
      <w:proofErr w:type="spellEnd"/>
      <w:r>
        <w:rPr>
          <w:rFonts w:hint="cs"/>
          <w:rtl/>
        </w:rPr>
        <w:t>.</w:t>
      </w:r>
    </w:p>
    <w:p w:rsidR="005115A8" w:rsidRDefault="005115A8" w:rsidP="00A55074">
      <w:pPr>
        <w:rPr>
          <w:rtl/>
        </w:rPr>
      </w:pPr>
      <w:r w:rsidRPr="000E3570">
        <w:rPr>
          <w:rFonts w:hint="cs"/>
          <w:b/>
          <w:bCs/>
          <w:rtl/>
        </w:rPr>
        <w:t xml:space="preserve">ניטל הכבד ונשתייר בו פחות </w:t>
      </w:r>
      <w:proofErr w:type="spellStart"/>
      <w:r w:rsidRPr="000E3570">
        <w:rPr>
          <w:rFonts w:hint="cs"/>
          <w:b/>
          <w:bCs/>
          <w:rtl/>
        </w:rPr>
        <w:t>מכזית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למתני' כשירה, ולמתני' להלן טריפה</w:t>
      </w:r>
      <w:r>
        <w:rPr>
          <w:rStyle w:val="a5"/>
          <w:rtl/>
        </w:rPr>
        <w:footnoteReference w:id="36"/>
      </w:r>
      <w:r>
        <w:rPr>
          <w:rFonts w:hint="cs"/>
          <w:rtl/>
        </w:rPr>
        <w:t>.</w:t>
      </w:r>
      <w:r>
        <w:rPr>
          <w:rtl/>
        </w:rPr>
        <w:br/>
      </w:r>
      <w:proofErr w:type="spellStart"/>
      <w:r>
        <w:rPr>
          <w:rFonts w:hint="cs"/>
          <w:rtl/>
        </w:rPr>
        <w:t>לר</w:t>
      </w:r>
      <w:proofErr w:type="spellEnd"/>
      <w:r>
        <w:rPr>
          <w:rFonts w:hint="cs"/>
          <w:rtl/>
        </w:rPr>
        <w:t xml:space="preserve">' יצחק ב"י בשם </w:t>
      </w:r>
      <w:proofErr w:type="spellStart"/>
      <w:r>
        <w:rPr>
          <w:rFonts w:hint="cs"/>
          <w:rtl/>
        </w:rPr>
        <w:t>ריו"ח</w:t>
      </w:r>
      <w:proofErr w:type="spellEnd"/>
      <w:r>
        <w:rPr>
          <w:rFonts w:hint="cs"/>
          <w:rtl/>
        </w:rPr>
        <w:t xml:space="preserve"> הלכה </w:t>
      </w:r>
      <w:proofErr w:type="spellStart"/>
      <w:r>
        <w:rPr>
          <w:rFonts w:hint="cs"/>
          <w:rtl/>
        </w:rPr>
        <w:t>דטריפה</w:t>
      </w:r>
      <w:proofErr w:type="spellEnd"/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ולרבב"ח</w:t>
      </w:r>
      <w:proofErr w:type="spellEnd"/>
      <w:r>
        <w:rPr>
          <w:rFonts w:hint="cs"/>
          <w:rtl/>
        </w:rPr>
        <w:t xml:space="preserve"> בדעתו הוי ספק.</w:t>
      </w:r>
      <w:r>
        <w:rPr>
          <w:rStyle w:val="a5"/>
          <w:rtl/>
        </w:rPr>
        <w:footnoteReference w:id="37"/>
      </w:r>
    </w:p>
    <w:p w:rsidR="005115A8" w:rsidRDefault="005115A8" w:rsidP="00A55074">
      <w:pPr>
        <w:rPr>
          <w:rFonts w:hint="cs"/>
          <w:rtl/>
        </w:rPr>
      </w:pPr>
      <w:r w:rsidRPr="000E3570">
        <w:rPr>
          <w:rFonts w:hint="cs"/>
          <w:b/>
          <w:bCs/>
          <w:rtl/>
        </w:rPr>
        <w:t xml:space="preserve">מרה שניקבה וכבד </w:t>
      </w:r>
      <w:proofErr w:type="spellStart"/>
      <w:r w:rsidRPr="000E3570">
        <w:rPr>
          <w:rFonts w:hint="cs"/>
          <w:b/>
          <w:bCs/>
          <w:rtl/>
        </w:rPr>
        <w:t>סותמתה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כשירה, אף </w:t>
      </w:r>
      <w:proofErr w:type="spellStart"/>
      <w:r>
        <w:rPr>
          <w:rFonts w:hint="cs"/>
          <w:rtl/>
        </w:rPr>
        <w:t>לריבר"י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דמטריף</w:t>
      </w:r>
      <w:proofErr w:type="spellEnd"/>
      <w:r>
        <w:rPr>
          <w:rFonts w:hint="cs"/>
          <w:rtl/>
        </w:rPr>
        <w:t xml:space="preserve"> מרה שניקבה.</w:t>
      </w:r>
    </w:p>
    <w:p w:rsidR="005115A8" w:rsidRDefault="005115A8" w:rsidP="00A55074">
      <w:pPr>
        <w:rPr>
          <w:rFonts w:hint="cs"/>
          <w:rtl/>
        </w:rPr>
      </w:pPr>
      <w:r w:rsidRPr="000E3570">
        <w:rPr>
          <w:rFonts w:hint="cs"/>
          <w:b/>
          <w:bCs/>
          <w:rtl/>
        </w:rPr>
        <w:t>קורקבן שניקב וכיס הפנימי שלו שלם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כשירה.</w:t>
      </w:r>
      <w:r>
        <w:rPr>
          <w:rtl/>
        </w:rPr>
        <w:br/>
      </w:r>
      <w:r>
        <w:rPr>
          <w:rFonts w:hint="cs"/>
          <w:rtl/>
        </w:rPr>
        <w:t xml:space="preserve">וכן </w:t>
      </w:r>
      <w:r w:rsidRPr="00BF0DC5">
        <w:rPr>
          <w:rFonts w:hint="cs"/>
          <w:b/>
          <w:bCs/>
          <w:rtl/>
        </w:rPr>
        <w:t>ניקב הפנימי והחיצון שלם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כשירה.</w:t>
      </w:r>
      <w:r>
        <w:rPr>
          <w:rtl/>
        </w:rPr>
        <w:br/>
      </w:r>
      <w:r w:rsidRPr="00BF0DC5">
        <w:rPr>
          <w:rFonts w:hint="cs"/>
          <w:b/>
          <w:bCs/>
          <w:rtl/>
        </w:rPr>
        <w:t>ניקבו שניהם זה כנגד זה</w:t>
      </w:r>
      <w:r>
        <w:rPr>
          <w:rFonts w:hint="cs"/>
          <w:rtl/>
        </w:rPr>
        <w:t xml:space="preserve"> - טריפה</w:t>
      </w:r>
      <w:r>
        <w:rPr>
          <w:rStyle w:val="a5"/>
          <w:rtl/>
        </w:rPr>
        <w:footnoteReference w:id="38"/>
      </w:r>
      <w:r>
        <w:rPr>
          <w:rFonts w:hint="cs"/>
          <w:rtl/>
        </w:rPr>
        <w:t xml:space="preserve">. </w:t>
      </w:r>
      <w:r w:rsidRPr="00BF0DC5">
        <w:rPr>
          <w:rFonts w:hint="cs"/>
          <w:b/>
          <w:bCs/>
          <w:rtl/>
        </w:rPr>
        <w:t>זה שלא כנגד זה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מסקינן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דכשירה</w:t>
      </w:r>
      <w:proofErr w:type="spellEnd"/>
      <w:r>
        <w:rPr>
          <w:rFonts w:hint="cs"/>
          <w:rtl/>
        </w:rPr>
        <w:t>.</w:t>
      </w:r>
    </w:p>
    <w:p w:rsidR="005115A8" w:rsidRDefault="005115A8" w:rsidP="00A55074">
      <w:pPr>
        <w:rPr>
          <w:rtl/>
        </w:rPr>
      </w:pPr>
      <w:r w:rsidRPr="00BF0DC5">
        <w:rPr>
          <w:rFonts w:hint="cs"/>
          <w:b/>
          <w:bCs/>
          <w:rtl/>
        </w:rPr>
        <w:t>ו</w:t>
      </w:r>
      <w:r w:rsidR="00D546D5" w:rsidRPr="00BF0DC5">
        <w:rPr>
          <w:rFonts w:hint="cs"/>
          <w:b/>
          <w:bCs/>
          <w:rtl/>
        </w:rPr>
        <w:t>ו</w:t>
      </w:r>
      <w:r w:rsidRPr="00BF0DC5">
        <w:rPr>
          <w:rFonts w:hint="cs"/>
          <w:b/>
          <w:bCs/>
          <w:rtl/>
        </w:rPr>
        <w:t>שט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שני עורות לו, חיצון אדום ופנימי לבן.</w:t>
      </w:r>
      <w:r>
        <w:rPr>
          <w:rtl/>
        </w:rPr>
        <w:br/>
      </w:r>
      <w:proofErr w:type="spellStart"/>
      <w:r w:rsidRPr="00BF0DC5">
        <w:rPr>
          <w:rFonts w:hint="cs"/>
          <w:b/>
          <w:bCs/>
          <w:rtl/>
        </w:rPr>
        <w:t>נתחלפו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טריפה. </w:t>
      </w:r>
      <w:r w:rsidRPr="00BF0DC5">
        <w:rPr>
          <w:rFonts w:hint="cs"/>
          <w:b/>
          <w:bCs/>
          <w:rtl/>
        </w:rPr>
        <w:t>ניקב אחד מהם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כשירה.</w:t>
      </w:r>
      <w:r w:rsidR="00D546D5">
        <w:rPr>
          <w:rFonts w:hint="cs"/>
          <w:rtl/>
        </w:rPr>
        <w:t xml:space="preserve"> </w:t>
      </w:r>
      <w:r w:rsidR="00D546D5" w:rsidRPr="00BF0DC5">
        <w:rPr>
          <w:rFonts w:hint="cs"/>
          <w:b/>
          <w:bCs/>
          <w:rtl/>
        </w:rPr>
        <w:t>ניקבו שניהם זה כנגד זה</w:t>
      </w:r>
      <w:r w:rsidR="00D546D5">
        <w:rPr>
          <w:rFonts w:hint="cs"/>
          <w:rtl/>
        </w:rPr>
        <w:t xml:space="preserve"> </w:t>
      </w:r>
      <w:r w:rsidR="00D546D5">
        <w:rPr>
          <w:rtl/>
        </w:rPr>
        <w:t>–</w:t>
      </w:r>
      <w:r w:rsidR="00D546D5">
        <w:rPr>
          <w:rFonts w:hint="cs"/>
          <w:rtl/>
        </w:rPr>
        <w:t xml:space="preserve"> ודאי טריפה.</w:t>
      </w:r>
      <w:r w:rsidR="00D546D5">
        <w:rPr>
          <w:rtl/>
        </w:rPr>
        <w:br/>
      </w:r>
      <w:r w:rsidR="00D546D5" w:rsidRPr="00BF0DC5">
        <w:rPr>
          <w:rFonts w:hint="cs"/>
          <w:b/>
          <w:bCs/>
          <w:rtl/>
        </w:rPr>
        <w:lastRenderedPageBreak/>
        <w:t>ניקבו זה שלא כנגד זה</w:t>
      </w:r>
      <w:r w:rsidR="00D546D5">
        <w:rPr>
          <w:rFonts w:hint="cs"/>
          <w:rtl/>
        </w:rPr>
        <w:t xml:space="preserve"> </w:t>
      </w:r>
      <w:r w:rsidR="00D546D5">
        <w:rPr>
          <w:rtl/>
        </w:rPr>
        <w:t>–</w:t>
      </w:r>
      <w:r w:rsidR="00D546D5">
        <w:rPr>
          <w:rFonts w:hint="cs"/>
          <w:rtl/>
        </w:rPr>
        <w:t xml:space="preserve"> </w:t>
      </w:r>
      <w:proofErr w:type="spellStart"/>
      <w:r w:rsidR="00D546D5">
        <w:rPr>
          <w:rFonts w:hint="cs"/>
          <w:rtl/>
        </w:rPr>
        <w:t>מסקינן</w:t>
      </w:r>
      <w:proofErr w:type="spellEnd"/>
      <w:r w:rsidR="00D546D5">
        <w:rPr>
          <w:rFonts w:hint="cs"/>
          <w:rtl/>
        </w:rPr>
        <w:t xml:space="preserve"> </w:t>
      </w:r>
      <w:proofErr w:type="spellStart"/>
      <w:r w:rsidR="00D546D5">
        <w:rPr>
          <w:rFonts w:hint="cs"/>
          <w:rtl/>
        </w:rPr>
        <w:t>דטריפה</w:t>
      </w:r>
      <w:proofErr w:type="spellEnd"/>
      <w:r w:rsidR="00D546D5">
        <w:rPr>
          <w:rFonts w:hint="cs"/>
          <w:rtl/>
        </w:rPr>
        <w:t>.</w:t>
      </w:r>
      <w:r w:rsidR="00D546D5">
        <w:rPr>
          <w:rtl/>
        </w:rPr>
        <w:br/>
      </w:r>
      <w:r w:rsidR="00D546D5" w:rsidRPr="00BF0DC5">
        <w:rPr>
          <w:rFonts w:hint="cs"/>
          <w:b/>
          <w:bCs/>
          <w:rtl/>
        </w:rPr>
        <w:t>ניקב כולו ועלתה בו קרום</w:t>
      </w:r>
      <w:r w:rsidR="00D546D5">
        <w:rPr>
          <w:rFonts w:hint="cs"/>
          <w:rtl/>
        </w:rPr>
        <w:t xml:space="preserve"> </w:t>
      </w:r>
      <w:r w:rsidR="00D546D5">
        <w:rPr>
          <w:rtl/>
        </w:rPr>
        <w:t>–</w:t>
      </w:r>
      <w:r w:rsidR="00D546D5">
        <w:rPr>
          <w:rFonts w:hint="cs"/>
          <w:rtl/>
        </w:rPr>
        <w:t xml:space="preserve"> טריפה.</w:t>
      </w:r>
      <w:r w:rsidR="00D546D5">
        <w:rPr>
          <w:rStyle w:val="a5"/>
          <w:rtl/>
        </w:rPr>
        <w:footnoteReference w:id="39"/>
      </w:r>
    </w:p>
    <w:p w:rsidR="00D546D5" w:rsidRDefault="00D546D5" w:rsidP="00A55074">
      <w:pPr>
        <w:rPr>
          <w:rtl/>
        </w:rPr>
      </w:pPr>
      <w:r w:rsidRPr="00BF0DC5">
        <w:rPr>
          <w:rFonts w:hint="cs"/>
          <w:b/>
          <w:bCs/>
          <w:rtl/>
        </w:rPr>
        <w:t>בדיקת</w:t>
      </w:r>
      <w:r>
        <w:rPr>
          <w:rFonts w:hint="cs"/>
          <w:rtl/>
        </w:rPr>
        <w:t xml:space="preserve"> </w:t>
      </w:r>
      <w:r w:rsidRPr="00BF0DC5">
        <w:rPr>
          <w:rFonts w:hint="cs"/>
          <w:b/>
          <w:bCs/>
          <w:rtl/>
        </w:rPr>
        <w:t>הוושט מספק דריסה</w:t>
      </w:r>
      <w:r>
        <w:rPr>
          <w:rStyle w:val="a5"/>
          <w:rtl/>
        </w:rPr>
        <w:footnoteReference w:id="40"/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רק בפנימי הלבן שאדמימות הארס ניכרת בו.</w:t>
      </w:r>
      <w:r w:rsidR="00526243">
        <w:rPr>
          <w:rStyle w:val="a5"/>
          <w:rtl/>
        </w:rPr>
        <w:footnoteReference w:id="41"/>
      </w:r>
    </w:p>
    <w:p w:rsidR="00526243" w:rsidRPr="00BF0DC5" w:rsidRDefault="00526243" w:rsidP="00A55074">
      <w:pPr>
        <w:rPr>
          <w:b/>
          <w:bCs/>
          <w:rtl/>
        </w:rPr>
      </w:pPr>
      <w:r w:rsidRPr="00BF0DC5">
        <w:rPr>
          <w:rFonts w:hint="cs"/>
          <w:b/>
          <w:bCs/>
          <w:rtl/>
        </w:rPr>
        <w:t>מג:</w:t>
      </w:r>
    </w:p>
    <w:p w:rsidR="00526243" w:rsidRDefault="00526243" w:rsidP="00A55074">
      <w:pPr>
        <w:rPr>
          <w:rtl/>
        </w:rPr>
      </w:pPr>
      <w:r w:rsidRPr="00BF0DC5">
        <w:rPr>
          <w:rFonts w:hint="cs"/>
          <w:b/>
          <w:bCs/>
          <w:rtl/>
        </w:rPr>
        <w:t>ישב קוץ בוושט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לעולא</w:t>
      </w:r>
      <w:proofErr w:type="spellEnd"/>
      <w:r>
        <w:rPr>
          <w:rFonts w:hint="cs"/>
          <w:rtl/>
        </w:rPr>
        <w:t xml:space="preserve"> אין </w:t>
      </w:r>
      <w:proofErr w:type="spellStart"/>
      <w:r>
        <w:rPr>
          <w:rFonts w:hint="cs"/>
          <w:rtl/>
        </w:rPr>
        <w:t>חוששין</w:t>
      </w:r>
      <w:proofErr w:type="spellEnd"/>
      <w:r>
        <w:rPr>
          <w:rFonts w:hint="cs"/>
          <w:rtl/>
        </w:rPr>
        <w:t xml:space="preserve"> שניקב כולו וכשירה.</w:t>
      </w:r>
      <w:r w:rsidR="00603FD3">
        <w:rPr>
          <w:rStyle w:val="a5"/>
          <w:rtl/>
        </w:rPr>
        <w:footnoteReference w:id="42"/>
      </w:r>
      <w:r>
        <w:rPr>
          <w:rtl/>
        </w:rPr>
        <w:br/>
      </w:r>
      <w:proofErr w:type="spellStart"/>
      <w:r>
        <w:rPr>
          <w:rFonts w:hint="cs"/>
          <w:rtl/>
        </w:rPr>
        <w:t>לההוא</w:t>
      </w:r>
      <w:proofErr w:type="spellEnd"/>
      <w:r>
        <w:rPr>
          <w:rFonts w:hint="cs"/>
          <w:rtl/>
        </w:rPr>
        <w:t xml:space="preserve"> מדרבנן הכשיר </w:t>
      </w:r>
      <w:proofErr w:type="spellStart"/>
      <w:r>
        <w:rPr>
          <w:rFonts w:hint="cs"/>
          <w:rtl/>
        </w:rPr>
        <w:t>עולא</w:t>
      </w:r>
      <w:proofErr w:type="spellEnd"/>
      <w:r>
        <w:rPr>
          <w:rFonts w:hint="cs"/>
          <w:rtl/>
        </w:rPr>
        <w:t xml:space="preserve"> רק בנמצאת, ולרב כהנא הכשיר גם </w:t>
      </w:r>
      <w:proofErr w:type="spellStart"/>
      <w:r>
        <w:rPr>
          <w:rFonts w:hint="cs"/>
          <w:rtl/>
        </w:rPr>
        <w:t>בישב</w:t>
      </w:r>
      <w:proofErr w:type="spellEnd"/>
      <w:r>
        <w:rPr>
          <w:rFonts w:hint="cs"/>
          <w:rtl/>
        </w:rPr>
        <w:t>.</w:t>
      </w:r>
      <w:r>
        <w:rPr>
          <w:rtl/>
        </w:rPr>
        <w:br/>
      </w:r>
      <w:r>
        <w:rPr>
          <w:rFonts w:hint="cs"/>
          <w:rtl/>
        </w:rPr>
        <w:t xml:space="preserve">ומשמע </w:t>
      </w:r>
      <w:proofErr w:type="spellStart"/>
      <w:r>
        <w:rPr>
          <w:rFonts w:hint="cs"/>
          <w:rtl/>
        </w:rPr>
        <w:t>בסוגיא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דלמאן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דאוסר</w:t>
      </w:r>
      <w:proofErr w:type="spellEnd"/>
      <w:r>
        <w:rPr>
          <w:rFonts w:hint="cs"/>
          <w:rtl/>
        </w:rPr>
        <w:t xml:space="preserve"> ספק דרוסה</w:t>
      </w:r>
      <w:r>
        <w:rPr>
          <w:rStyle w:val="a5"/>
          <w:rtl/>
        </w:rPr>
        <w:footnoteReference w:id="43"/>
      </w:r>
      <w:r>
        <w:rPr>
          <w:rFonts w:hint="cs"/>
          <w:rtl/>
        </w:rPr>
        <w:t xml:space="preserve">, יאסור גם </w:t>
      </w:r>
      <w:proofErr w:type="spellStart"/>
      <w:r>
        <w:rPr>
          <w:rFonts w:hint="cs"/>
          <w:rtl/>
        </w:rPr>
        <w:t>בישב</w:t>
      </w:r>
      <w:proofErr w:type="spellEnd"/>
      <w:r>
        <w:rPr>
          <w:rFonts w:hint="cs"/>
          <w:rtl/>
        </w:rPr>
        <w:t xml:space="preserve"> קוץ בוושט.</w:t>
      </w:r>
    </w:p>
    <w:p w:rsidR="00603FD3" w:rsidRDefault="00526243" w:rsidP="00A55074">
      <w:pPr>
        <w:rPr>
          <w:rtl/>
        </w:rPr>
      </w:pPr>
      <w:r w:rsidRPr="00BF0DC5">
        <w:rPr>
          <w:rFonts w:hint="cs"/>
          <w:b/>
          <w:bCs/>
          <w:rtl/>
        </w:rPr>
        <w:t>אכל אחת משתי חתיכות, חלב ושומן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מביא אשם תל</w:t>
      </w:r>
      <w:bookmarkStart w:id="0" w:name="_GoBack"/>
      <w:bookmarkEnd w:id="0"/>
      <w:r>
        <w:rPr>
          <w:rFonts w:hint="cs"/>
          <w:rtl/>
        </w:rPr>
        <w:t xml:space="preserve">וי כיון </w:t>
      </w:r>
      <w:proofErr w:type="spellStart"/>
      <w:r>
        <w:rPr>
          <w:rFonts w:hint="cs"/>
          <w:rtl/>
        </w:rPr>
        <w:t>דאיתחזק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איסורא</w:t>
      </w:r>
      <w:proofErr w:type="spellEnd"/>
      <w:r>
        <w:rPr>
          <w:rFonts w:hint="cs"/>
          <w:rtl/>
        </w:rPr>
        <w:t>.</w:t>
      </w:r>
      <w:r>
        <w:rPr>
          <w:rtl/>
        </w:rPr>
        <w:br/>
      </w:r>
      <w:r w:rsidRPr="00BF0DC5">
        <w:rPr>
          <w:rFonts w:hint="cs"/>
          <w:b/>
          <w:bCs/>
          <w:rtl/>
        </w:rPr>
        <w:t>השוחט בסכין בדוקה ונמצאת פגומה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הבשר אסור מספק כיון </w:t>
      </w:r>
      <w:proofErr w:type="spellStart"/>
      <w:r>
        <w:rPr>
          <w:rFonts w:hint="cs"/>
          <w:rtl/>
        </w:rPr>
        <w:t>דאיתייליד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ריעותא</w:t>
      </w:r>
      <w:proofErr w:type="spellEnd"/>
      <w:r>
        <w:rPr>
          <w:rFonts w:hint="cs"/>
          <w:rtl/>
        </w:rPr>
        <w:t xml:space="preserve"> בסכין.</w:t>
      </w:r>
      <w:r>
        <w:rPr>
          <w:rtl/>
        </w:rPr>
        <w:br/>
      </w:r>
      <w:r w:rsidRPr="00BF0DC5">
        <w:rPr>
          <w:rFonts w:hint="cs"/>
          <w:b/>
          <w:bCs/>
          <w:rtl/>
        </w:rPr>
        <w:t>ספק טומאה ברה"י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טמא </w:t>
      </w:r>
      <w:proofErr w:type="spellStart"/>
      <w:r>
        <w:rPr>
          <w:rFonts w:hint="cs"/>
          <w:rtl/>
        </w:rPr>
        <w:t>מגזיה"כ</w:t>
      </w:r>
      <w:proofErr w:type="spellEnd"/>
      <w:r>
        <w:rPr>
          <w:rFonts w:hint="cs"/>
          <w:rtl/>
        </w:rPr>
        <w:t xml:space="preserve">. </w:t>
      </w:r>
      <w:r w:rsidRPr="00BF0DC5">
        <w:rPr>
          <w:rFonts w:hint="cs"/>
          <w:b/>
          <w:bCs/>
          <w:rtl/>
        </w:rPr>
        <w:t>ספק טומאה ברה"ר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טהור.</w:t>
      </w:r>
    </w:p>
    <w:p w:rsidR="00603FD3" w:rsidRDefault="00603FD3" w:rsidP="00A55074">
      <w:pPr>
        <w:rPr>
          <w:rtl/>
        </w:rPr>
      </w:pPr>
      <w:proofErr w:type="spellStart"/>
      <w:r w:rsidRPr="00BF0DC5">
        <w:rPr>
          <w:rFonts w:hint="cs"/>
          <w:b/>
          <w:bCs/>
          <w:rtl/>
        </w:rPr>
        <w:t>תורבץ</w:t>
      </w:r>
      <w:proofErr w:type="spellEnd"/>
      <w:r w:rsidRPr="00BF0DC5">
        <w:rPr>
          <w:rFonts w:hint="cs"/>
          <w:b/>
          <w:bCs/>
          <w:rtl/>
        </w:rPr>
        <w:t xml:space="preserve"> הושט</w:t>
      </w:r>
      <w:r>
        <w:rPr>
          <w:rStyle w:val="a5"/>
          <w:rtl/>
        </w:rPr>
        <w:footnoteReference w:id="44"/>
      </w:r>
      <w:r>
        <w:rPr>
          <w:rFonts w:hint="cs"/>
          <w:rtl/>
        </w:rPr>
        <w:t xml:space="preserve"> - לרב הוי וושט, </w:t>
      </w:r>
      <w:proofErr w:type="spellStart"/>
      <w:r>
        <w:rPr>
          <w:rFonts w:hint="cs"/>
          <w:rtl/>
        </w:rPr>
        <w:t>ושוחטין</w:t>
      </w:r>
      <w:proofErr w:type="spellEnd"/>
      <w:r>
        <w:rPr>
          <w:rFonts w:hint="cs"/>
          <w:rtl/>
        </w:rPr>
        <w:t xml:space="preserve"> בו, </w:t>
      </w:r>
      <w:proofErr w:type="spellStart"/>
      <w:r>
        <w:rPr>
          <w:rFonts w:hint="cs"/>
          <w:rtl/>
        </w:rPr>
        <w:t>ונקובתו</w:t>
      </w:r>
      <w:proofErr w:type="spellEnd"/>
      <w:r>
        <w:rPr>
          <w:rFonts w:hint="cs"/>
          <w:rtl/>
        </w:rPr>
        <w:t xml:space="preserve"> במשהו.</w:t>
      </w:r>
      <w:r>
        <w:rPr>
          <w:rtl/>
        </w:rPr>
        <w:br/>
      </w:r>
      <w:r>
        <w:rPr>
          <w:rFonts w:hint="cs"/>
          <w:rtl/>
        </w:rPr>
        <w:t xml:space="preserve">לשמואל אינו וושט, ואין </w:t>
      </w:r>
      <w:proofErr w:type="spellStart"/>
      <w:r>
        <w:rPr>
          <w:rFonts w:hint="cs"/>
          <w:rtl/>
        </w:rPr>
        <w:t>שוחטין</w:t>
      </w:r>
      <w:proofErr w:type="spellEnd"/>
      <w:r>
        <w:rPr>
          <w:rFonts w:hint="cs"/>
          <w:rtl/>
        </w:rPr>
        <w:t xml:space="preserve"> בו, וטריפתו בפסיקת רובו.</w:t>
      </w:r>
    </w:p>
    <w:p w:rsidR="00603FD3" w:rsidRDefault="00603FD3" w:rsidP="00A55074">
      <w:pPr>
        <w:rPr>
          <w:rtl/>
        </w:rPr>
      </w:pPr>
      <w:r w:rsidRPr="00BF0DC5">
        <w:rPr>
          <w:rFonts w:hint="cs"/>
          <w:b/>
          <w:bCs/>
          <w:rtl/>
        </w:rPr>
        <w:t xml:space="preserve">מקום </w:t>
      </w:r>
      <w:proofErr w:type="spellStart"/>
      <w:r w:rsidRPr="00BF0DC5">
        <w:rPr>
          <w:rFonts w:hint="cs"/>
          <w:b/>
          <w:bCs/>
          <w:rtl/>
        </w:rPr>
        <w:t>התורבץ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לשמואל שחותכו ומרחיב</w:t>
      </w:r>
      <w:r>
        <w:rPr>
          <w:rStyle w:val="a5"/>
          <w:rtl/>
        </w:rPr>
        <w:footnoteReference w:id="45"/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לרבב"א</w:t>
      </w:r>
      <w:proofErr w:type="spellEnd"/>
      <w:r>
        <w:rPr>
          <w:rFonts w:hint="cs"/>
          <w:rtl/>
        </w:rPr>
        <w:t xml:space="preserve"> שחותכו ועומד במקומו</w:t>
      </w:r>
      <w:r>
        <w:rPr>
          <w:rStyle w:val="a5"/>
          <w:rtl/>
        </w:rPr>
        <w:footnoteReference w:id="46"/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ולר"ז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מבלעתא</w:t>
      </w:r>
      <w:proofErr w:type="spellEnd"/>
      <w:r>
        <w:rPr>
          <w:rStyle w:val="a5"/>
          <w:rtl/>
        </w:rPr>
        <w:footnoteReference w:id="47"/>
      </w:r>
      <w:r>
        <w:rPr>
          <w:rFonts w:hint="cs"/>
          <w:rtl/>
        </w:rPr>
        <w:t>.</w:t>
      </w:r>
    </w:p>
    <w:p w:rsidR="00526243" w:rsidRDefault="00603FD3" w:rsidP="00A55074">
      <w:pPr>
        <w:rPr>
          <w:rFonts w:hint="cs"/>
          <w:rtl/>
        </w:rPr>
      </w:pPr>
      <w:r w:rsidRPr="00BF0DC5">
        <w:rPr>
          <w:rFonts w:hint="cs"/>
          <w:b/>
          <w:bCs/>
          <w:rtl/>
        </w:rPr>
        <w:t xml:space="preserve">התחיל לשחוט </w:t>
      </w:r>
      <w:proofErr w:type="spellStart"/>
      <w:r w:rsidRPr="00BF0DC5">
        <w:rPr>
          <w:rFonts w:hint="cs"/>
          <w:b/>
          <w:bCs/>
          <w:rtl/>
        </w:rPr>
        <w:t>בתורבץ</w:t>
      </w:r>
      <w:proofErr w:type="spellEnd"/>
      <w:r w:rsidRPr="00BF0DC5">
        <w:rPr>
          <w:rFonts w:hint="cs"/>
          <w:b/>
          <w:bCs/>
          <w:rtl/>
        </w:rPr>
        <w:t xml:space="preserve"> וסיים רובו בוושט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רבא הטריף</w:t>
      </w:r>
      <w:r>
        <w:rPr>
          <w:rStyle w:val="a5"/>
          <w:rtl/>
        </w:rPr>
        <w:footnoteReference w:id="48"/>
      </w:r>
      <w:r>
        <w:rPr>
          <w:rFonts w:hint="cs"/>
          <w:rtl/>
        </w:rPr>
        <w:t xml:space="preserve">, </w:t>
      </w:r>
      <w:r>
        <w:rPr>
          <w:rtl/>
        </w:rPr>
        <w:br/>
      </w:r>
      <w:r>
        <w:rPr>
          <w:rFonts w:hint="cs"/>
          <w:rtl/>
        </w:rPr>
        <w:t>ורבי אבא מכשיר</w:t>
      </w:r>
      <w:r>
        <w:rPr>
          <w:rStyle w:val="a5"/>
          <w:rtl/>
        </w:rPr>
        <w:footnoteReference w:id="49"/>
      </w:r>
      <w:r>
        <w:rPr>
          <w:rFonts w:hint="cs"/>
          <w:rtl/>
        </w:rPr>
        <w:t>, ודנו כטועה בדבר משנה שחוזר בו, ואם האכילו לכלבים צריך רבא לשלם.</w:t>
      </w:r>
      <w:r w:rsidR="00526243">
        <w:rPr>
          <w:rtl/>
        </w:rPr>
        <w:br/>
      </w:r>
    </w:p>
    <w:p w:rsidR="00526243" w:rsidRDefault="00526243" w:rsidP="00A55074">
      <w:pPr>
        <w:rPr>
          <w:rFonts w:hint="cs"/>
          <w:rtl/>
        </w:rPr>
      </w:pPr>
    </w:p>
    <w:p w:rsidR="005115A8" w:rsidRDefault="005115A8" w:rsidP="00A55074">
      <w:pPr>
        <w:rPr>
          <w:rFonts w:hint="cs"/>
          <w:rtl/>
        </w:rPr>
      </w:pPr>
    </w:p>
    <w:p w:rsidR="00A55074" w:rsidRDefault="00A55074" w:rsidP="006B1AF1">
      <w:pPr>
        <w:rPr>
          <w:rFonts w:hint="cs"/>
          <w:rtl/>
        </w:rPr>
      </w:pPr>
    </w:p>
    <w:p w:rsidR="00B951D7" w:rsidRDefault="00B951D7" w:rsidP="00B951D7"/>
    <w:sectPr w:rsidR="00B951D7" w:rsidSect="00044970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97" w:rsidRDefault="00674997" w:rsidP="00B951D7">
      <w:pPr>
        <w:spacing w:after="0" w:line="240" w:lineRule="auto"/>
      </w:pPr>
      <w:r>
        <w:separator/>
      </w:r>
    </w:p>
  </w:endnote>
  <w:endnote w:type="continuationSeparator" w:id="0">
    <w:p w:rsidR="00674997" w:rsidRDefault="00674997" w:rsidP="00B9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97" w:rsidRDefault="00674997" w:rsidP="00B951D7">
      <w:pPr>
        <w:spacing w:after="0" w:line="240" w:lineRule="auto"/>
      </w:pPr>
      <w:r>
        <w:separator/>
      </w:r>
    </w:p>
  </w:footnote>
  <w:footnote w:type="continuationSeparator" w:id="0">
    <w:p w:rsidR="00674997" w:rsidRDefault="00674997" w:rsidP="00B951D7">
      <w:pPr>
        <w:spacing w:after="0" w:line="240" w:lineRule="auto"/>
      </w:pPr>
      <w:r>
        <w:continuationSeparator/>
      </w:r>
    </w:p>
  </w:footnote>
  <w:footnote w:id="1">
    <w:p w:rsidR="00B951D7" w:rsidRDefault="00B951D7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כל נקובה היינו במשהו. רש"י.</w:t>
      </w:r>
    </w:p>
  </w:footnote>
  <w:footnote w:id="2">
    <w:p w:rsidR="00B951D7" w:rsidRDefault="00B951D7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פסוקה היינו לרחבה ברובה.</w:t>
      </w:r>
    </w:p>
  </w:footnote>
  <w:footnote w:id="3">
    <w:p w:rsidR="00B951D7" w:rsidRDefault="00B951D7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אבל לא הגיע לבית חללו תנן להלן נד. </w:t>
      </w:r>
      <w:proofErr w:type="spellStart"/>
      <w:r>
        <w:rPr>
          <w:rFonts w:hint="cs"/>
          <w:rtl/>
        </w:rPr>
        <w:t>דכשירה</w:t>
      </w:r>
      <w:proofErr w:type="spellEnd"/>
      <w:r>
        <w:rPr>
          <w:rFonts w:hint="cs"/>
          <w:rtl/>
        </w:rPr>
        <w:t>.</w:t>
      </w:r>
    </w:p>
  </w:footnote>
  <w:footnote w:id="4">
    <w:p w:rsidR="00CE0BAC" w:rsidRDefault="00CE0BAC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הטריפה משום </w:t>
      </w:r>
      <w:proofErr w:type="spellStart"/>
      <w:r>
        <w:rPr>
          <w:rFonts w:hint="cs"/>
          <w:rtl/>
        </w:rPr>
        <w:t>דנפסק</w:t>
      </w:r>
      <w:proofErr w:type="spellEnd"/>
      <w:r>
        <w:rPr>
          <w:rFonts w:hint="cs"/>
          <w:rtl/>
        </w:rPr>
        <w:t xml:space="preserve"> החוט, ונקט שבירת שדרה משם אורחיה </w:t>
      </w:r>
      <w:proofErr w:type="spellStart"/>
      <w:r>
        <w:rPr>
          <w:rFonts w:hint="cs"/>
          <w:rtl/>
        </w:rPr>
        <w:t>דמילתא</w:t>
      </w:r>
      <w:proofErr w:type="spellEnd"/>
      <w:r>
        <w:rPr>
          <w:rFonts w:hint="cs"/>
          <w:rtl/>
        </w:rPr>
        <w:t xml:space="preserve"> שכך נפסק החוט.</w:t>
      </w:r>
    </w:p>
  </w:footnote>
  <w:footnote w:id="5">
    <w:p w:rsidR="00CE0BAC" w:rsidRDefault="00CE0BAC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להלן יבואר </w:t>
      </w:r>
      <w:proofErr w:type="spellStart"/>
      <w:r>
        <w:rPr>
          <w:rFonts w:hint="cs"/>
          <w:rtl/>
        </w:rPr>
        <w:t>די"א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דבעינן</w:t>
      </w:r>
      <w:proofErr w:type="spellEnd"/>
      <w:r>
        <w:rPr>
          <w:rFonts w:hint="cs"/>
          <w:rtl/>
        </w:rPr>
        <w:t xml:space="preserve"> נשתייר כזית, ולמתני' סגי בכל שהוא.</w:t>
      </w:r>
    </w:p>
  </w:footnote>
  <w:footnote w:id="6">
    <w:p w:rsidR="00CE0BAC" w:rsidRDefault="00CE0BAC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להלן </w:t>
      </w:r>
      <w:proofErr w:type="spellStart"/>
      <w:r>
        <w:rPr>
          <w:rFonts w:hint="cs"/>
          <w:rtl/>
        </w:rPr>
        <w:t>מז</w:t>
      </w:r>
      <w:proofErr w:type="spellEnd"/>
      <w:r>
        <w:rPr>
          <w:rFonts w:hint="cs"/>
          <w:rtl/>
        </w:rPr>
        <w:t>: יבואר מדוע חסרה לאו היינו ניקבה.</w:t>
      </w:r>
    </w:p>
  </w:footnote>
  <w:footnote w:id="7">
    <w:p w:rsidR="00CE0BAC" w:rsidRDefault="00CE0BAC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קנוקנות קטנות שבריאה.</w:t>
      </w:r>
    </w:p>
  </w:footnote>
  <w:footnote w:id="8">
    <w:p w:rsidR="00CE0BAC" w:rsidRDefault="00CE0BAC" w:rsidP="00D15346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האוכל בא דרך הושט </w:t>
      </w:r>
      <w:r w:rsidR="00D15346">
        <w:rPr>
          <w:rFonts w:hint="cs"/>
          <w:rtl/>
        </w:rPr>
        <w:t xml:space="preserve">לכרס (הנקרא </w:t>
      </w:r>
      <w:proofErr w:type="spellStart"/>
      <w:r w:rsidR="00D15346">
        <w:rPr>
          <w:rFonts w:hint="cs"/>
          <w:rtl/>
        </w:rPr>
        <w:t>פנצ"א</w:t>
      </w:r>
      <w:proofErr w:type="spellEnd"/>
      <w:r w:rsidR="00D15346">
        <w:rPr>
          <w:rFonts w:hint="cs"/>
          <w:rtl/>
        </w:rPr>
        <w:t xml:space="preserve">) וממנו </w:t>
      </w:r>
      <w:r>
        <w:rPr>
          <w:rFonts w:hint="cs"/>
          <w:rtl/>
        </w:rPr>
        <w:t xml:space="preserve">לבית הכוסות וממנו </w:t>
      </w:r>
      <w:proofErr w:type="spellStart"/>
      <w:r>
        <w:rPr>
          <w:rFonts w:hint="cs"/>
          <w:rtl/>
        </w:rPr>
        <w:t>להמסס</w:t>
      </w:r>
      <w:proofErr w:type="spellEnd"/>
      <w:r>
        <w:rPr>
          <w:rFonts w:hint="cs"/>
          <w:rtl/>
        </w:rPr>
        <w:t xml:space="preserve"> וממנו לקיבה וממנה </w:t>
      </w:r>
      <w:proofErr w:type="spellStart"/>
      <w:r>
        <w:rPr>
          <w:rFonts w:hint="cs"/>
          <w:rtl/>
        </w:rPr>
        <w:t>לדקין</w:t>
      </w:r>
      <w:proofErr w:type="spellEnd"/>
      <w:r>
        <w:rPr>
          <w:rFonts w:hint="cs"/>
          <w:rtl/>
        </w:rPr>
        <w:t>, (בזמנינו הורגלו לקרוא כרס לבטן, אבל בלשון חז"ל הכוונה לחלק ממערכת העיכול הנקרא כן).</w:t>
      </w:r>
    </w:p>
  </w:footnote>
  <w:footnote w:id="9">
    <w:p w:rsidR="00A55074" w:rsidRDefault="00A55074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להלן מבואר </w:t>
      </w:r>
      <w:proofErr w:type="spellStart"/>
      <w:r>
        <w:rPr>
          <w:rFonts w:hint="cs"/>
          <w:rtl/>
        </w:rPr>
        <w:t>דזה</w:t>
      </w:r>
      <w:proofErr w:type="spellEnd"/>
      <w:r>
        <w:rPr>
          <w:rFonts w:hint="cs"/>
          <w:rtl/>
        </w:rPr>
        <w:t xml:space="preserve"> דברי </w:t>
      </w:r>
      <w:proofErr w:type="spellStart"/>
      <w:r>
        <w:rPr>
          <w:rFonts w:hint="cs"/>
          <w:rtl/>
        </w:rPr>
        <w:t>ריבר"י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ולרבנן</w:t>
      </w:r>
      <w:proofErr w:type="spellEnd"/>
      <w:r>
        <w:rPr>
          <w:rFonts w:hint="cs"/>
          <w:rtl/>
        </w:rPr>
        <w:t xml:space="preserve"> כשירה אלא </w:t>
      </w:r>
      <w:proofErr w:type="spellStart"/>
      <w:r>
        <w:rPr>
          <w:rFonts w:hint="cs"/>
          <w:rtl/>
        </w:rPr>
        <w:t>דהלכה</w:t>
      </w:r>
      <w:proofErr w:type="spellEnd"/>
      <w:r>
        <w:rPr>
          <w:rFonts w:hint="cs"/>
          <w:rtl/>
        </w:rPr>
        <w:t xml:space="preserve"> כמותו.</w:t>
      </w:r>
    </w:p>
  </w:footnote>
  <w:footnote w:id="10">
    <w:p w:rsidR="00D15346" w:rsidRDefault="00D15346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להלן נ: נתבאר מה היא.</w:t>
      </w:r>
    </w:p>
  </w:footnote>
  <w:footnote w:id="11">
    <w:p w:rsidR="00D15346" w:rsidRDefault="00D15346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שם נתבאר גם מה היא הפנימית.</w:t>
      </w:r>
    </w:p>
  </w:footnote>
  <w:footnote w:id="12">
    <w:p w:rsidR="00B951D7" w:rsidRDefault="00B951D7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ומשכחת לה בבהמה גדולה. וה"ה </w:t>
      </w:r>
      <w:proofErr w:type="spellStart"/>
      <w:r>
        <w:rPr>
          <w:rFonts w:hint="cs"/>
          <w:rtl/>
        </w:rPr>
        <w:t>דמודה</w:t>
      </w:r>
      <w:proofErr w:type="spellEnd"/>
      <w:r>
        <w:rPr>
          <w:rFonts w:hint="cs"/>
          <w:rtl/>
        </w:rPr>
        <w:t xml:space="preserve"> ר"י ברוב אע"פ שאינו טפח </w:t>
      </w:r>
      <w:proofErr w:type="spellStart"/>
      <w:r>
        <w:rPr>
          <w:rFonts w:hint="cs"/>
          <w:rtl/>
        </w:rPr>
        <w:t>ומשכח"ל</w:t>
      </w:r>
      <w:proofErr w:type="spellEnd"/>
      <w:r>
        <w:rPr>
          <w:rFonts w:hint="cs"/>
          <w:rtl/>
        </w:rPr>
        <w:t xml:space="preserve"> בבהמה קטנה.</w:t>
      </w:r>
    </w:p>
  </w:footnote>
  <w:footnote w:id="13">
    <w:p w:rsidR="00D15346" w:rsidRDefault="00D15346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והיינו שאם ניקבו </w:t>
      </w:r>
      <w:proofErr w:type="spellStart"/>
      <w:r>
        <w:rPr>
          <w:rFonts w:hint="cs"/>
          <w:rtl/>
        </w:rPr>
        <w:t>ההמסס</w:t>
      </w:r>
      <w:proofErr w:type="spellEnd"/>
      <w:r>
        <w:rPr>
          <w:rFonts w:hint="cs"/>
          <w:rtl/>
        </w:rPr>
        <w:t xml:space="preserve"> ובית הכוסות זה לתוך חללו של זה, כשירה.</w:t>
      </w:r>
    </w:p>
  </w:footnote>
  <w:footnote w:id="14">
    <w:p w:rsidR="00D15346" w:rsidRDefault="00D15346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אף שאין נראה בה שום שבר. ולהלן נא: יתבאר שאם שהתה מעת לעת כשירה אף אם לא עמדה.</w:t>
      </w:r>
    </w:p>
  </w:footnote>
  <w:footnote w:id="15">
    <w:p w:rsidR="00D15346" w:rsidRDefault="00D15346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להלן נב. יבואר מה הוא רוב.</w:t>
      </w:r>
    </w:p>
  </w:footnote>
  <w:footnote w:id="16">
    <w:p w:rsidR="00B3694B" w:rsidRDefault="00B3694B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הדריסה מטריפה אף בלא לנקב, אלא משום הארס. </w:t>
      </w:r>
    </w:p>
  </w:footnote>
  <w:footnote w:id="17">
    <w:p w:rsidR="00B3694B" w:rsidRDefault="00B3694B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עוף דק כגון ציפורים ויונים, עוף גס כגון אווזים ותרנגולים.</w:t>
      </w:r>
    </w:p>
  </w:footnote>
  <w:footnote w:id="18">
    <w:p w:rsidR="00B3694B" w:rsidRDefault="00B3694B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להלן </w:t>
      </w:r>
      <w:proofErr w:type="spellStart"/>
      <w:r>
        <w:rPr>
          <w:rFonts w:hint="cs"/>
          <w:rtl/>
        </w:rPr>
        <w:t>נז</w:t>
      </w:r>
      <w:proofErr w:type="spellEnd"/>
      <w:r>
        <w:rPr>
          <w:rFonts w:hint="cs"/>
          <w:rtl/>
        </w:rPr>
        <w:t>:</w:t>
      </w:r>
    </w:p>
  </w:footnote>
  <w:footnote w:id="19">
    <w:p w:rsidR="00B3694B" w:rsidRDefault="00B3694B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להלן נד. יבואר מה בא לרבות. ברש"י מובא בדרך אגב דין קדשים שיצאו חוץ למחיצתן, </w:t>
      </w:r>
      <w:proofErr w:type="spellStart"/>
      <w:r>
        <w:rPr>
          <w:rFonts w:hint="cs"/>
          <w:rtl/>
        </w:rPr>
        <w:t>דנאסרין</w:t>
      </w:r>
      <w:proofErr w:type="spellEnd"/>
      <w:r>
        <w:rPr>
          <w:rFonts w:hint="cs"/>
          <w:rtl/>
        </w:rPr>
        <w:t>.</w:t>
      </w:r>
    </w:p>
  </w:footnote>
  <w:footnote w:id="20">
    <w:p w:rsidR="00497536" w:rsidRDefault="00497536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אע"ג </w:t>
      </w:r>
      <w:proofErr w:type="spellStart"/>
      <w:r>
        <w:rPr>
          <w:rFonts w:hint="cs"/>
          <w:rtl/>
        </w:rPr>
        <w:t>דשב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נינהו</w:t>
      </w:r>
      <w:proofErr w:type="spellEnd"/>
      <w:r>
        <w:rPr>
          <w:rFonts w:hint="cs"/>
          <w:rtl/>
        </w:rPr>
        <w:t xml:space="preserve">, אחת מהן היא ניקב הטחול </w:t>
      </w:r>
      <w:proofErr w:type="spellStart"/>
      <w:r>
        <w:rPr>
          <w:rFonts w:hint="cs"/>
          <w:rtl/>
        </w:rPr>
        <w:t>דכלול</w:t>
      </w:r>
      <w:proofErr w:type="spellEnd"/>
      <w:r>
        <w:rPr>
          <w:rFonts w:hint="cs"/>
          <w:rtl/>
        </w:rPr>
        <w:t xml:space="preserve"> גם הוא בנקובות.</w:t>
      </w:r>
    </w:p>
  </w:footnote>
  <w:footnote w:id="21">
    <w:p w:rsidR="00A55074" w:rsidRDefault="00A55074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רגליה היינו האחוריות. וארכובה הוא מקום חיבור השוק והירך.</w:t>
      </w:r>
    </w:p>
  </w:footnote>
  <w:footnote w:id="22">
    <w:p w:rsidR="006B1AF1" w:rsidRDefault="006B1AF1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לא </w:t>
      </w:r>
      <w:proofErr w:type="spellStart"/>
      <w:r>
        <w:rPr>
          <w:rFonts w:hint="cs"/>
          <w:rtl/>
        </w:rPr>
        <w:t>מיבעיא</w:t>
      </w:r>
      <w:proofErr w:type="spellEnd"/>
      <w:r>
        <w:rPr>
          <w:rFonts w:hint="cs"/>
          <w:rtl/>
        </w:rPr>
        <w:t xml:space="preserve"> למ"ד טריפה אינה חיה, </w:t>
      </w:r>
      <w:proofErr w:type="spellStart"/>
      <w:r>
        <w:rPr>
          <w:rFonts w:hint="cs"/>
          <w:rtl/>
        </w:rPr>
        <w:t>דיכולה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ליכוות</w:t>
      </w:r>
      <w:proofErr w:type="spellEnd"/>
      <w:r>
        <w:rPr>
          <w:rFonts w:hint="cs"/>
          <w:rtl/>
        </w:rPr>
        <w:t xml:space="preserve"> ולחיות, אלא משמע, לפחות בס"ד </w:t>
      </w:r>
      <w:proofErr w:type="spellStart"/>
      <w:r>
        <w:rPr>
          <w:rFonts w:hint="cs"/>
          <w:rtl/>
        </w:rPr>
        <w:t>דהסוגיא</w:t>
      </w:r>
      <w:proofErr w:type="spellEnd"/>
      <w:r>
        <w:rPr>
          <w:rFonts w:hint="cs"/>
          <w:rtl/>
        </w:rPr>
        <w:t>, דיש מקום להכשיר אף למ"ד טריפה חיה.</w:t>
      </w:r>
    </w:p>
  </w:footnote>
  <w:footnote w:id="23">
    <w:p w:rsidR="00A55074" w:rsidRDefault="00A55074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ופליגי </w:t>
      </w:r>
      <w:proofErr w:type="spellStart"/>
      <w:r>
        <w:rPr>
          <w:rFonts w:hint="cs"/>
          <w:rtl/>
        </w:rPr>
        <w:t>נמי</w:t>
      </w:r>
      <w:proofErr w:type="spellEnd"/>
      <w:r>
        <w:rPr>
          <w:rFonts w:hint="cs"/>
          <w:rtl/>
        </w:rPr>
        <w:t xml:space="preserve"> לגבי לטמא באהל, </w:t>
      </w:r>
      <w:proofErr w:type="spellStart"/>
      <w:r>
        <w:rPr>
          <w:rFonts w:hint="cs"/>
          <w:rtl/>
        </w:rPr>
        <w:t>דעצם</w:t>
      </w:r>
      <w:proofErr w:type="spellEnd"/>
      <w:r>
        <w:rPr>
          <w:rFonts w:hint="cs"/>
          <w:rtl/>
        </w:rPr>
        <w:t xml:space="preserve"> כשעורה מטמאה רק במגע ומשא, אבל שדרה שלימה (וכן גולגולת ורוב מנין ורוב בנין) מטמאת באהל, לב"ש נחשבת שלימה כל עוד לא נחסרו שתיים, </w:t>
      </w:r>
      <w:proofErr w:type="spellStart"/>
      <w:r>
        <w:rPr>
          <w:rFonts w:hint="cs"/>
          <w:rtl/>
        </w:rPr>
        <w:t>ולב"ה</w:t>
      </w:r>
      <w:proofErr w:type="spellEnd"/>
      <w:r>
        <w:rPr>
          <w:rFonts w:hint="cs"/>
          <w:rtl/>
        </w:rPr>
        <w:t xml:space="preserve"> רק שלימה כולה.</w:t>
      </w:r>
    </w:p>
  </w:footnote>
  <w:footnote w:id="24">
    <w:p w:rsidR="00A55074" w:rsidRDefault="00A55074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שהופשטה מכל עורה, מחמת שחין או מלאכה.</w:t>
      </w:r>
    </w:p>
  </w:footnote>
  <w:footnote w:id="25">
    <w:p w:rsidR="00A55074" w:rsidRDefault="00A55074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אבל בידי שמים כגון מקולות וברד, הדרא בריא ואינה טריפה.</w:t>
      </w:r>
    </w:p>
  </w:footnote>
  <w:footnote w:id="26">
    <w:p w:rsidR="00A55074" w:rsidRDefault="00A55074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היינו קולית הירך שיצאה ממקום חיבורה</w:t>
      </w:r>
      <w:r w:rsidR="0072704C">
        <w:rPr>
          <w:rFonts w:hint="cs"/>
          <w:rtl/>
        </w:rPr>
        <w:t xml:space="preserve"> בעצם </w:t>
      </w:r>
      <w:proofErr w:type="spellStart"/>
      <w:r w:rsidR="0072704C">
        <w:rPr>
          <w:rFonts w:hint="cs"/>
          <w:rtl/>
        </w:rPr>
        <w:t>האליה</w:t>
      </w:r>
      <w:proofErr w:type="spellEnd"/>
      <w:r>
        <w:rPr>
          <w:rFonts w:hint="cs"/>
          <w:rtl/>
        </w:rPr>
        <w:t xml:space="preserve">, והוא </w:t>
      </w:r>
      <w:proofErr w:type="spellStart"/>
      <w:r>
        <w:rPr>
          <w:rFonts w:hint="cs"/>
          <w:rtl/>
        </w:rPr>
        <w:t>דאיעכול</w:t>
      </w:r>
      <w:proofErr w:type="spellEnd"/>
      <w:r>
        <w:rPr>
          <w:rFonts w:hint="cs"/>
          <w:rtl/>
        </w:rPr>
        <w:t xml:space="preserve"> ניבי.</w:t>
      </w:r>
    </w:p>
  </w:footnote>
  <w:footnote w:id="27">
    <w:p w:rsidR="00BF2276" w:rsidRDefault="00BF2276" w:rsidP="00BF2276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ועיין להלן מג. </w:t>
      </w:r>
      <w:proofErr w:type="spellStart"/>
      <w:r>
        <w:rPr>
          <w:rFonts w:hint="cs"/>
          <w:rtl/>
        </w:rPr>
        <w:t>דלעולא</w:t>
      </w:r>
      <w:proofErr w:type="spellEnd"/>
      <w:r>
        <w:rPr>
          <w:rFonts w:hint="cs"/>
          <w:rtl/>
        </w:rPr>
        <w:t xml:space="preserve"> כשירה. </w:t>
      </w:r>
      <w:proofErr w:type="spellStart"/>
      <w:r>
        <w:rPr>
          <w:rFonts w:hint="cs"/>
          <w:rtl/>
        </w:rPr>
        <w:t>ועי"ש</w:t>
      </w:r>
      <w:proofErr w:type="spellEnd"/>
      <w:r>
        <w:rPr>
          <w:rFonts w:hint="cs"/>
          <w:rtl/>
        </w:rPr>
        <w:t xml:space="preserve"> עוד ברש"י שניקבה </w:t>
      </w:r>
      <w:proofErr w:type="spellStart"/>
      <w:r>
        <w:rPr>
          <w:rFonts w:hint="cs"/>
          <w:rtl/>
        </w:rPr>
        <w:t>הכוליא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לכו"ע</w:t>
      </w:r>
      <w:proofErr w:type="spellEnd"/>
      <w:r>
        <w:rPr>
          <w:rFonts w:hint="cs"/>
          <w:rtl/>
        </w:rPr>
        <w:t xml:space="preserve"> כשירה.</w:t>
      </w:r>
    </w:p>
  </w:footnote>
  <w:footnote w:id="28">
    <w:p w:rsidR="0072704C" w:rsidRDefault="0072704C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ששם הוא עבה, אבל </w:t>
      </w:r>
      <w:proofErr w:type="spellStart"/>
      <w:r>
        <w:rPr>
          <w:rFonts w:hint="cs"/>
          <w:rtl/>
        </w:rPr>
        <w:t>בקולשיה</w:t>
      </w:r>
      <w:proofErr w:type="spellEnd"/>
      <w:r>
        <w:rPr>
          <w:rFonts w:hint="cs"/>
          <w:rtl/>
        </w:rPr>
        <w:t xml:space="preserve"> כשירה.</w:t>
      </w:r>
    </w:p>
  </w:footnote>
  <w:footnote w:id="29">
    <w:p w:rsidR="0072704C" w:rsidRDefault="0072704C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היינו נעקרה כולה עם חצי החוליה. וחמור </w:t>
      </w:r>
      <w:proofErr w:type="spellStart"/>
      <w:r>
        <w:rPr>
          <w:rFonts w:hint="cs"/>
          <w:rtl/>
        </w:rPr>
        <w:t>מנשתברו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דשם</w:t>
      </w:r>
      <w:proofErr w:type="spellEnd"/>
      <w:r>
        <w:rPr>
          <w:rFonts w:hint="cs"/>
          <w:rtl/>
        </w:rPr>
        <w:t xml:space="preserve"> נטרפת רק ברוב צלעות וכנ"ל.</w:t>
      </w:r>
    </w:p>
  </w:footnote>
  <w:footnote w:id="30">
    <w:p w:rsidR="0072704C" w:rsidRDefault="0072704C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הכוונה לקרום (</w:t>
      </w:r>
      <w:proofErr w:type="spellStart"/>
      <w:r>
        <w:rPr>
          <w:rFonts w:hint="cs"/>
          <w:rtl/>
        </w:rPr>
        <w:t>טנפנ"א</w:t>
      </w:r>
      <w:proofErr w:type="spellEnd"/>
      <w:r>
        <w:rPr>
          <w:rFonts w:hint="cs"/>
          <w:rtl/>
        </w:rPr>
        <w:t xml:space="preserve">) שתחת הבשר. חלק מהכרס חבוי תחת הצלעות, לכן מכונה בשר זה "חופה את רוב הכרס". וחידוש יש בדבר </w:t>
      </w:r>
      <w:proofErr w:type="spellStart"/>
      <w:r>
        <w:rPr>
          <w:rFonts w:hint="cs"/>
          <w:rtl/>
        </w:rPr>
        <w:t>דאע"פ</w:t>
      </w:r>
      <w:proofErr w:type="spellEnd"/>
      <w:r>
        <w:rPr>
          <w:rFonts w:hint="cs"/>
          <w:rtl/>
        </w:rPr>
        <w:t xml:space="preserve"> שבשר זה חופה גם את בית הכוסות </w:t>
      </w:r>
      <w:proofErr w:type="spellStart"/>
      <w:r>
        <w:rPr>
          <w:rFonts w:hint="cs"/>
          <w:rtl/>
        </w:rPr>
        <w:t>וההמסס</w:t>
      </w:r>
      <w:proofErr w:type="spellEnd"/>
      <w:r>
        <w:rPr>
          <w:rFonts w:hint="cs"/>
          <w:rtl/>
        </w:rPr>
        <w:t xml:space="preserve"> וכל המעיים עד הירכיים, מ"מ נטרפת כשנקרע רוב החלק שכנגד הכרס אע"פ שביחס </w:t>
      </w:r>
      <w:proofErr w:type="spellStart"/>
      <w:r>
        <w:rPr>
          <w:rFonts w:hint="cs"/>
          <w:rtl/>
        </w:rPr>
        <w:t>להכל</w:t>
      </w:r>
      <w:proofErr w:type="spellEnd"/>
      <w:r>
        <w:rPr>
          <w:rFonts w:hint="cs"/>
          <w:rtl/>
        </w:rPr>
        <w:t xml:space="preserve"> הוי מיעוט. וישנה דעה שבשר זה הוא רוב החיצונה </w:t>
      </w:r>
      <w:proofErr w:type="spellStart"/>
      <w:r>
        <w:rPr>
          <w:rFonts w:hint="cs"/>
          <w:rtl/>
        </w:rPr>
        <w:t>דמתני</w:t>
      </w:r>
      <w:proofErr w:type="spellEnd"/>
      <w:r>
        <w:rPr>
          <w:rFonts w:hint="cs"/>
          <w:rtl/>
        </w:rPr>
        <w:t xml:space="preserve">', אבל שמואל שמנה זו כטריפה שלא נשנתה מפרש למתני' כדלהלן נ: </w:t>
      </w:r>
      <w:proofErr w:type="spellStart"/>
      <w:r>
        <w:rPr>
          <w:rFonts w:hint="cs"/>
          <w:rtl/>
        </w:rPr>
        <w:t>עי"ש</w:t>
      </w:r>
      <w:proofErr w:type="spellEnd"/>
      <w:r>
        <w:rPr>
          <w:rFonts w:hint="cs"/>
          <w:rtl/>
        </w:rPr>
        <w:t xml:space="preserve">. </w:t>
      </w:r>
    </w:p>
  </w:footnote>
  <w:footnote w:id="31">
    <w:p w:rsidR="00497536" w:rsidRDefault="00497536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והם כלולים בריאה שחסרה או ניקבה, עי' רש"י.</w:t>
      </w:r>
    </w:p>
  </w:footnote>
  <w:footnote w:id="32">
    <w:p w:rsidR="00BF2276" w:rsidRDefault="00BF2276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וכולל </w:t>
      </w:r>
      <w:proofErr w:type="spellStart"/>
      <w:r>
        <w:rPr>
          <w:rFonts w:hint="cs"/>
          <w:rtl/>
        </w:rPr>
        <w:t>גלודה</w:t>
      </w:r>
      <w:proofErr w:type="spellEnd"/>
      <w:r>
        <w:rPr>
          <w:rFonts w:hint="cs"/>
          <w:rtl/>
        </w:rPr>
        <w:t xml:space="preserve">, ושף </w:t>
      </w:r>
      <w:proofErr w:type="spellStart"/>
      <w:r>
        <w:rPr>
          <w:rFonts w:hint="cs"/>
          <w:rtl/>
        </w:rPr>
        <w:t>מדוכתיה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ונידלדלו</w:t>
      </w:r>
      <w:proofErr w:type="spellEnd"/>
      <w:r>
        <w:rPr>
          <w:rFonts w:hint="cs"/>
          <w:rtl/>
        </w:rPr>
        <w:t xml:space="preserve"> סימנים.</w:t>
      </w:r>
    </w:p>
  </w:footnote>
  <w:footnote w:id="33">
    <w:p w:rsidR="00BF2276" w:rsidRDefault="00BF2276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וכולל נחתכו רגליה.</w:t>
      </w:r>
    </w:p>
  </w:footnote>
  <w:footnote w:id="34">
    <w:p w:rsidR="00BF2276" w:rsidRDefault="00BF2276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כולל עקירת צלע (יתכן שכוונת רש"י לכוללו בנטולה) </w:t>
      </w:r>
      <w:proofErr w:type="spellStart"/>
      <w:r>
        <w:rPr>
          <w:rFonts w:hint="cs"/>
          <w:rtl/>
        </w:rPr>
        <w:t>וחביסת</w:t>
      </w:r>
      <w:proofErr w:type="spellEnd"/>
      <w:r>
        <w:rPr>
          <w:rFonts w:hint="cs"/>
          <w:rtl/>
        </w:rPr>
        <w:t xml:space="preserve"> גולגולת.</w:t>
      </w:r>
    </w:p>
  </w:footnote>
  <w:footnote w:id="35">
    <w:p w:rsidR="00BF2276" w:rsidRDefault="00BF2276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ואין לומר </w:t>
      </w:r>
      <w:proofErr w:type="spellStart"/>
      <w:r>
        <w:rPr>
          <w:rFonts w:hint="cs"/>
          <w:rtl/>
        </w:rPr>
        <w:t>דכלול</w:t>
      </w:r>
      <w:proofErr w:type="spellEnd"/>
      <w:r>
        <w:rPr>
          <w:rFonts w:hint="cs"/>
          <w:rtl/>
        </w:rPr>
        <w:t xml:space="preserve"> בנקובה כיון </w:t>
      </w:r>
      <w:proofErr w:type="spellStart"/>
      <w:r>
        <w:rPr>
          <w:rFonts w:hint="cs"/>
          <w:rtl/>
        </w:rPr>
        <w:t>דסוף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לקותא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לינקב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דהא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בכוליא</w:t>
      </w:r>
      <w:proofErr w:type="spellEnd"/>
      <w:r>
        <w:rPr>
          <w:rFonts w:hint="cs"/>
          <w:rtl/>
        </w:rPr>
        <w:t xml:space="preserve"> כשירה </w:t>
      </w:r>
      <w:proofErr w:type="spellStart"/>
      <w:r>
        <w:rPr>
          <w:rFonts w:hint="cs"/>
          <w:rtl/>
        </w:rPr>
        <w:t>בניקבה</w:t>
      </w:r>
      <w:proofErr w:type="spellEnd"/>
      <w:r>
        <w:rPr>
          <w:rFonts w:hint="cs"/>
          <w:rtl/>
        </w:rPr>
        <w:t xml:space="preserve">. אמנם נראה בסמוך </w:t>
      </w:r>
      <w:proofErr w:type="spellStart"/>
      <w:r>
        <w:rPr>
          <w:rFonts w:hint="cs"/>
          <w:rtl/>
        </w:rPr>
        <w:t>דריו"ח</w:t>
      </w:r>
      <w:proofErr w:type="spellEnd"/>
      <w:r>
        <w:rPr>
          <w:rFonts w:hint="cs"/>
          <w:rtl/>
        </w:rPr>
        <w:t xml:space="preserve"> </w:t>
      </w:r>
      <w:proofErr w:type="spellStart"/>
      <w:r w:rsidR="005115A8">
        <w:rPr>
          <w:rFonts w:hint="cs"/>
          <w:rtl/>
        </w:rPr>
        <w:t>נמי</w:t>
      </w:r>
      <w:proofErr w:type="spellEnd"/>
      <w:r w:rsidR="005115A8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ס"ל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כרכיש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דטריפה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דהא</w:t>
      </w:r>
      <w:proofErr w:type="spellEnd"/>
      <w:r>
        <w:rPr>
          <w:rFonts w:hint="cs"/>
          <w:rtl/>
        </w:rPr>
        <w:t xml:space="preserve"> אמר </w:t>
      </w:r>
      <w:proofErr w:type="spellStart"/>
      <w:r>
        <w:rPr>
          <w:rFonts w:hint="cs"/>
          <w:rtl/>
        </w:rPr>
        <w:t>דריבר"י</w:t>
      </w:r>
      <w:proofErr w:type="spellEnd"/>
      <w:r>
        <w:rPr>
          <w:rFonts w:hint="cs"/>
          <w:rtl/>
        </w:rPr>
        <w:t xml:space="preserve"> מביא  ראיה מכליות שלקו </w:t>
      </w:r>
      <w:proofErr w:type="spellStart"/>
      <w:r>
        <w:rPr>
          <w:rFonts w:hint="cs"/>
          <w:rtl/>
        </w:rPr>
        <w:t>עי"ש</w:t>
      </w:r>
      <w:proofErr w:type="spellEnd"/>
      <w:r>
        <w:rPr>
          <w:rFonts w:hint="cs"/>
          <w:rtl/>
        </w:rPr>
        <w:t>.</w:t>
      </w:r>
    </w:p>
  </w:footnote>
  <w:footnote w:id="36">
    <w:p w:rsidR="005115A8" w:rsidRDefault="005115A8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כמבואר להלן מו.</w:t>
      </w:r>
    </w:p>
  </w:footnote>
  <w:footnote w:id="37">
    <w:p w:rsidR="005115A8" w:rsidRDefault="005115A8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רש"י. ועי' </w:t>
      </w:r>
      <w:proofErr w:type="spellStart"/>
      <w:r>
        <w:rPr>
          <w:rFonts w:hint="cs"/>
          <w:rtl/>
        </w:rPr>
        <w:t>בסוגיא</w:t>
      </w:r>
      <w:proofErr w:type="spellEnd"/>
      <w:r>
        <w:rPr>
          <w:rFonts w:hint="cs"/>
          <w:rtl/>
        </w:rPr>
        <w:t xml:space="preserve"> וברש"י </w:t>
      </w:r>
      <w:proofErr w:type="spellStart"/>
      <w:r>
        <w:rPr>
          <w:rFonts w:hint="cs"/>
          <w:rtl/>
        </w:rPr>
        <w:t>דלרבב"ח</w:t>
      </w:r>
      <w:proofErr w:type="spellEnd"/>
      <w:r>
        <w:rPr>
          <w:rFonts w:hint="cs"/>
          <w:rtl/>
        </w:rPr>
        <w:t xml:space="preserve"> בדעת </w:t>
      </w:r>
      <w:proofErr w:type="spellStart"/>
      <w:r>
        <w:rPr>
          <w:rFonts w:hint="cs"/>
          <w:rtl/>
        </w:rPr>
        <w:t>ריו"ח</w:t>
      </w:r>
      <w:proofErr w:type="spellEnd"/>
      <w:r>
        <w:rPr>
          <w:rFonts w:hint="cs"/>
          <w:rtl/>
        </w:rPr>
        <w:t xml:space="preserve"> הלכה כסתם משנה, ובסתירת </w:t>
      </w:r>
      <w:proofErr w:type="spellStart"/>
      <w:r>
        <w:rPr>
          <w:rFonts w:hint="cs"/>
          <w:rtl/>
        </w:rPr>
        <w:t>סתמא</w:t>
      </w:r>
      <w:proofErr w:type="spellEnd"/>
      <w:r>
        <w:rPr>
          <w:rFonts w:hint="cs"/>
          <w:rtl/>
        </w:rPr>
        <w:t xml:space="preserve">, אי יש טעם להעדיף אחת הלכה כמותה ואם לא הוי ספק. </w:t>
      </w:r>
      <w:proofErr w:type="spellStart"/>
      <w:r>
        <w:rPr>
          <w:rFonts w:hint="cs"/>
          <w:rtl/>
        </w:rPr>
        <w:t>ולריצב"י</w:t>
      </w:r>
      <w:proofErr w:type="spellEnd"/>
      <w:r>
        <w:rPr>
          <w:rFonts w:hint="cs"/>
          <w:rtl/>
        </w:rPr>
        <w:t xml:space="preserve"> מעולם לא קבע </w:t>
      </w:r>
      <w:proofErr w:type="spellStart"/>
      <w:r>
        <w:rPr>
          <w:rFonts w:hint="cs"/>
          <w:rtl/>
        </w:rPr>
        <w:t>ריו"ח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דהלכה</w:t>
      </w:r>
      <w:proofErr w:type="spellEnd"/>
      <w:r>
        <w:rPr>
          <w:rFonts w:hint="cs"/>
          <w:rtl/>
        </w:rPr>
        <w:t xml:space="preserve"> כסתם משנה.</w:t>
      </w:r>
    </w:p>
  </w:footnote>
  <w:footnote w:id="38">
    <w:p w:rsidR="005115A8" w:rsidRDefault="005115A8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והוא דלא מנוהו ממנין הנקובות, אפשר כיון דהוא רק בעוף ובמקום הקיבה </w:t>
      </w:r>
      <w:proofErr w:type="spellStart"/>
      <w:r>
        <w:rPr>
          <w:rFonts w:hint="cs"/>
          <w:rtl/>
        </w:rPr>
        <w:t>דבהמה</w:t>
      </w:r>
      <w:proofErr w:type="spellEnd"/>
      <w:r>
        <w:rPr>
          <w:rFonts w:hint="cs"/>
          <w:rtl/>
        </w:rPr>
        <w:t>.</w:t>
      </w:r>
      <w:r w:rsidR="00D546D5">
        <w:rPr>
          <w:rFonts w:hint="cs"/>
          <w:rtl/>
        </w:rPr>
        <w:t xml:space="preserve"> </w:t>
      </w:r>
      <w:proofErr w:type="spellStart"/>
      <w:r w:rsidR="00D546D5">
        <w:rPr>
          <w:rFonts w:hint="cs"/>
          <w:rtl/>
        </w:rPr>
        <w:t>ויל"ע</w:t>
      </w:r>
      <w:proofErr w:type="spellEnd"/>
      <w:r w:rsidR="00D546D5">
        <w:rPr>
          <w:rFonts w:hint="cs"/>
          <w:rtl/>
        </w:rPr>
        <w:t xml:space="preserve"> בזה.</w:t>
      </w:r>
    </w:p>
  </w:footnote>
  <w:footnote w:id="39">
    <w:p w:rsidR="00D546D5" w:rsidRDefault="00D546D5" w:rsidP="00D546D5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דסופן</w:t>
      </w:r>
      <w:proofErr w:type="spellEnd"/>
      <w:r>
        <w:rPr>
          <w:rFonts w:hint="cs"/>
          <w:rtl/>
        </w:rPr>
        <w:t xml:space="preserve"> לשוב </w:t>
      </w:r>
      <w:proofErr w:type="spellStart"/>
      <w:r>
        <w:rPr>
          <w:rFonts w:hint="cs"/>
          <w:rtl/>
        </w:rPr>
        <w:t>ולהינקב</w:t>
      </w:r>
      <w:proofErr w:type="spellEnd"/>
      <w:r>
        <w:rPr>
          <w:rFonts w:hint="cs"/>
          <w:rtl/>
        </w:rPr>
        <w:t xml:space="preserve">. וכן בריאה, עי' רש"י. ומה </w:t>
      </w:r>
      <w:proofErr w:type="spellStart"/>
      <w:r>
        <w:rPr>
          <w:rFonts w:hint="cs"/>
          <w:rtl/>
        </w:rPr>
        <w:t>דמצינו</w:t>
      </w:r>
      <w:proofErr w:type="spellEnd"/>
      <w:r>
        <w:rPr>
          <w:rFonts w:hint="cs"/>
          <w:rtl/>
        </w:rPr>
        <w:t xml:space="preserve"> סתימות היינו </w:t>
      </w:r>
      <w:proofErr w:type="spellStart"/>
      <w:r>
        <w:rPr>
          <w:rFonts w:hint="cs"/>
          <w:rtl/>
        </w:rPr>
        <w:t>דוקא</w:t>
      </w:r>
      <w:proofErr w:type="spellEnd"/>
      <w:r>
        <w:rPr>
          <w:rFonts w:hint="cs"/>
          <w:rtl/>
        </w:rPr>
        <w:t xml:space="preserve"> על ידי אבר בריא הסמוך לו. כמו ריאה בדופן, מרה בכבד, חלחולת </w:t>
      </w:r>
      <w:proofErr w:type="spellStart"/>
      <w:r>
        <w:rPr>
          <w:rFonts w:hint="cs"/>
          <w:rtl/>
        </w:rPr>
        <w:t>ביריכיים</w:t>
      </w:r>
      <w:proofErr w:type="spellEnd"/>
      <w:r>
        <w:rPr>
          <w:rFonts w:hint="cs"/>
          <w:rtl/>
        </w:rPr>
        <w:t>.</w:t>
      </w:r>
    </w:p>
  </w:footnote>
  <w:footnote w:id="40">
    <w:p w:rsidR="00D546D5" w:rsidRDefault="00D546D5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כדאי' להלן </w:t>
      </w:r>
      <w:proofErr w:type="spellStart"/>
      <w:r>
        <w:rPr>
          <w:rFonts w:hint="cs"/>
          <w:rtl/>
        </w:rPr>
        <w:t>נג</w:t>
      </w:r>
      <w:proofErr w:type="spellEnd"/>
      <w:r>
        <w:rPr>
          <w:rFonts w:hint="cs"/>
          <w:rtl/>
        </w:rPr>
        <w:t xml:space="preserve">: ועוד, </w:t>
      </w:r>
      <w:proofErr w:type="spellStart"/>
      <w:r>
        <w:rPr>
          <w:rFonts w:hint="cs"/>
          <w:rtl/>
        </w:rPr>
        <w:t>ומימרא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דרבה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כמ"ד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דאסורה</w:t>
      </w:r>
      <w:proofErr w:type="spellEnd"/>
      <w:r>
        <w:rPr>
          <w:rFonts w:hint="cs"/>
          <w:rtl/>
        </w:rPr>
        <w:t xml:space="preserve"> עד שתיבדק, ונבדקת והיא טריפה אם הבשר אדום עד כנגד החלל, או הסימנים עצמם.</w:t>
      </w:r>
      <w:r w:rsidR="00526243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="00526243">
        <w:rPr>
          <w:rFonts w:hint="cs"/>
          <w:rtl/>
        </w:rPr>
        <w:t>בסמ</w:t>
      </w:r>
      <w:r>
        <w:rPr>
          <w:rFonts w:hint="cs"/>
          <w:rtl/>
        </w:rPr>
        <w:t xml:space="preserve">וך איכא מאן </w:t>
      </w:r>
      <w:proofErr w:type="spellStart"/>
      <w:r>
        <w:rPr>
          <w:rFonts w:hint="cs"/>
          <w:rtl/>
        </w:rPr>
        <w:t>דמכשיר</w:t>
      </w:r>
      <w:proofErr w:type="spellEnd"/>
      <w:r>
        <w:rPr>
          <w:rFonts w:hint="cs"/>
          <w:rtl/>
        </w:rPr>
        <w:t xml:space="preserve"> בספק דרוסה.</w:t>
      </w:r>
    </w:p>
  </w:footnote>
  <w:footnote w:id="41">
    <w:p w:rsidR="00526243" w:rsidRDefault="00526243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ולרש"י בעמ' ב' מהני בדיקת הושט גם אחרי שחיטה, כיון דרק בנקב יש לחוש שנעלם בשחיטה, אבל אודם הארס קיים במקום חתך גם אחרי השחיטה. ועי' </w:t>
      </w: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>'.</w:t>
      </w:r>
    </w:p>
  </w:footnote>
  <w:footnote w:id="42">
    <w:p w:rsidR="00603FD3" w:rsidRDefault="00603FD3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היינו באין רואים הנקב מבחוץ. רש"י כתב בתנאי שאין קורט דם בפנים, </w:t>
      </w:r>
      <w:proofErr w:type="spellStart"/>
      <w:r>
        <w:rPr>
          <w:rFonts w:hint="cs"/>
          <w:rtl/>
        </w:rPr>
        <w:t>ותוס</w:t>
      </w:r>
      <w:proofErr w:type="spellEnd"/>
      <w:r>
        <w:rPr>
          <w:rFonts w:hint="cs"/>
          <w:rtl/>
        </w:rPr>
        <w:t>' מכשיר גם בזה.</w:t>
      </w:r>
    </w:p>
  </w:footnote>
  <w:footnote w:id="43">
    <w:p w:rsidR="00526243" w:rsidRDefault="00526243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הוא פלוגתא </w:t>
      </w:r>
      <w:proofErr w:type="spellStart"/>
      <w:r>
        <w:rPr>
          <w:rFonts w:hint="cs"/>
          <w:rtl/>
        </w:rPr>
        <w:t>דרב</w:t>
      </w:r>
      <w:proofErr w:type="spellEnd"/>
      <w:r>
        <w:rPr>
          <w:rFonts w:hint="cs"/>
          <w:rtl/>
        </w:rPr>
        <w:t xml:space="preserve"> ושמואל להלן </w:t>
      </w:r>
      <w:proofErr w:type="spellStart"/>
      <w:r>
        <w:rPr>
          <w:rFonts w:hint="cs"/>
          <w:rtl/>
        </w:rPr>
        <w:t>נג</w:t>
      </w:r>
      <w:proofErr w:type="spellEnd"/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ועולא</w:t>
      </w:r>
      <w:proofErr w:type="spellEnd"/>
      <w:r>
        <w:rPr>
          <w:rFonts w:hint="cs"/>
          <w:rtl/>
        </w:rPr>
        <w:t xml:space="preserve"> כמאן </w:t>
      </w:r>
      <w:proofErr w:type="spellStart"/>
      <w:r>
        <w:rPr>
          <w:rFonts w:hint="cs"/>
          <w:rtl/>
        </w:rPr>
        <w:t>דמכשיר</w:t>
      </w:r>
      <w:proofErr w:type="spellEnd"/>
      <w:r>
        <w:rPr>
          <w:rFonts w:hint="cs"/>
          <w:rtl/>
        </w:rPr>
        <w:t xml:space="preserve">, ורבה לעיל כמאן </w:t>
      </w:r>
      <w:proofErr w:type="spellStart"/>
      <w:r>
        <w:rPr>
          <w:rFonts w:hint="cs"/>
          <w:rtl/>
        </w:rPr>
        <w:t>דאוסר</w:t>
      </w:r>
      <w:proofErr w:type="spellEnd"/>
      <w:r>
        <w:rPr>
          <w:rFonts w:hint="cs"/>
          <w:rtl/>
        </w:rPr>
        <w:t>.</w:t>
      </w:r>
    </w:p>
  </w:footnote>
  <w:footnote w:id="44">
    <w:p w:rsidR="00603FD3" w:rsidRDefault="00603FD3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חלקו העליון במקום דיבוקו בלחי, ועי' בסמוך.</w:t>
      </w:r>
    </w:p>
  </w:footnote>
  <w:footnote w:id="45">
    <w:p w:rsidR="00603FD3" w:rsidRDefault="00603FD3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אבל עומד במקומו הוי וושט.</w:t>
      </w:r>
    </w:p>
  </w:footnote>
  <w:footnote w:id="46">
    <w:p w:rsidR="00603FD3" w:rsidRDefault="00603FD3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והוושט עצמו כשחותכו מתכווץ. ובפשטות זה נמוך טפי משמואל.</w:t>
      </w:r>
    </w:p>
  </w:footnote>
  <w:footnote w:id="47">
    <w:p w:rsidR="00603FD3" w:rsidRDefault="00603FD3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היינו בית הבליעה שהוא גבוה טפי מהקודמים. והוא פחות מגרעין שעורה ויותר מחיטה.</w:t>
      </w:r>
    </w:p>
  </w:footnote>
  <w:footnote w:id="48">
    <w:p w:rsidR="00603FD3" w:rsidRDefault="00603FD3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מחמיר כרב דהוי ושט </w:t>
      </w: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 טריפה במשהו ומחמיר כשמואל דלא הוי וושט </w:t>
      </w:r>
      <w:proofErr w:type="spellStart"/>
      <w:r>
        <w:rPr>
          <w:rFonts w:hint="cs"/>
          <w:rtl/>
        </w:rPr>
        <w:t>לענין</w:t>
      </w:r>
      <w:proofErr w:type="spellEnd"/>
      <w:r>
        <w:rPr>
          <w:rFonts w:hint="cs"/>
          <w:rtl/>
        </w:rPr>
        <w:t xml:space="preserve"> שחיטה.</w:t>
      </w:r>
    </w:p>
  </w:footnote>
  <w:footnote w:id="49">
    <w:p w:rsidR="00603FD3" w:rsidRDefault="00603FD3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 w:rsidR="00282E53">
        <w:rPr>
          <w:rFonts w:hint="cs"/>
          <w:rtl/>
        </w:rPr>
        <w:t>דממנ"פ</w:t>
      </w:r>
      <w:proofErr w:type="spellEnd"/>
      <w:r w:rsidR="00282E53">
        <w:rPr>
          <w:rFonts w:hint="cs"/>
          <w:rtl/>
        </w:rPr>
        <w:t xml:space="preserve">, לרב כשר משום שחיטה, ולשמואל משום דבעי רובו. והא בהא </w:t>
      </w:r>
      <w:proofErr w:type="spellStart"/>
      <w:r w:rsidR="00282E53">
        <w:rPr>
          <w:rFonts w:hint="cs"/>
          <w:rtl/>
        </w:rPr>
        <w:t>תליא</w:t>
      </w:r>
      <w:proofErr w:type="spellEnd"/>
      <w:r w:rsidR="00282E53">
        <w:rPr>
          <w:rFonts w:hint="cs"/>
          <w:rtl/>
        </w:rPr>
        <w:t xml:space="preserve"> וא"א לתפוס </w:t>
      </w:r>
      <w:proofErr w:type="spellStart"/>
      <w:r w:rsidR="00282E53">
        <w:rPr>
          <w:rFonts w:hint="cs"/>
          <w:rtl/>
        </w:rPr>
        <w:t>בכגון</w:t>
      </w:r>
      <w:proofErr w:type="spellEnd"/>
      <w:r w:rsidR="00282E53">
        <w:rPr>
          <w:rFonts w:hint="cs"/>
          <w:rtl/>
        </w:rPr>
        <w:t xml:space="preserve"> זה חומרי שניהם </w:t>
      </w:r>
      <w:proofErr w:type="spellStart"/>
      <w:r w:rsidR="00282E53">
        <w:rPr>
          <w:rFonts w:hint="cs"/>
          <w:rtl/>
        </w:rPr>
        <w:t>וכדלהלן</w:t>
      </w:r>
      <w:proofErr w:type="spellEnd"/>
      <w:r w:rsidR="00282E53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17507096"/>
      <w:docPartObj>
        <w:docPartGallery w:val="Page Numbers (Top of Page)"/>
        <w:docPartUnique/>
      </w:docPartObj>
    </w:sdtPr>
    <w:sdtEndPr>
      <w:rPr>
        <w:cs/>
      </w:rPr>
    </w:sdtEndPr>
    <w:sdtContent>
      <w:p w:rsidR="004677B6" w:rsidRDefault="004677B6">
        <w:pPr>
          <w:pStyle w:val="a6"/>
          <w:jc w:val="right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4677B6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4677B6" w:rsidRDefault="004677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D7"/>
    <w:rsid w:val="00044970"/>
    <w:rsid w:val="000E3570"/>
    <w:rsid w:val="00282E53"/>
    <w:rsid w:val="004677B6"/>
    <w:rsid w:val="00497536"/>
    <w:rsid w:val="005115A8"/>
    <w:rsid w:val="00526243"/>
    <w:rsid w:val="0057293D"/>
    <w:rsid w:val="00603FD3"/>
    <w:rsid w:val="00674997"/>
    <w:rsid w:val="006B1AF1"/>
    <w:rsid w:val="0072704C"/>
    <w:rsid w:val="00A55074"/>
    <w:rsid w:val="00B3694B"/>
    <w:rsid w:val="00B951D7"/>
    <w:rsid w:val="00BF0DC5"/>
    <w:rsid w:val="00BF2276"/>
    <w:rsid w:val="00CE0BAC"/>
    <w:rsid w:val="00D15346"/>
    <w:rsid w:val="00D5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394B"/>
  <w15:chartTrackingRefBased/>
  <w15:docId w15:val="{96CFA208-AA1B-48BA-ADA7-31924265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51D7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B951D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951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677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4677B6"/>
  </w:style>
  <w:style w:type="paragraph" w:styleId="a8">
    <w:name w:val="footer"/>
    <w:basedOn w:val="a"/>
    <w:link w:val="a9"/>
    <w:uiPriority w:val="99"/>
    <w:unhideWhenUsed/>
    <w:rsid w:val="004677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4677B6"/>
  </w:style>
  <w:style w:type="paragraph" w:styleId="aa">
    <w:name w:val="Balloon Text"/>
    <w:basedOn w:val="a"/>
    <w:link w:val="ab"/>
    <w:uiPriority w:val="99"/>
    <w:semiHidden/>
    <w:unhideWhenUsed/>
    <w:rsid w:val="004677B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4677B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312F0-2160-4E73-823D-3041F490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526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שכטר</dc:creator>
  <cp:keywords/>
  <dc:description/>
  <cp:lastModifiedBy>שכטר</cp:lastModifiedBy>
  <cp:revision>6</cp:revision>
  <cp:lastPrinted>2019-01-10T00:07:00Z</cp:lastPrinted>
  <dcterms:created xsi:type="dcterms:W3CDTF">2019-01-09T19:44:00Z</dcterms:created>
  <dcterms:modified xsi:type="dcterms:W3CDTF">2019-01-10T00:08:00Z</dcterms:modified>
</cp:coreProperties>
</file>