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F777C8" w:rsidRDefault="00B45A22" w:rsidP="003E14D0">
      <w:pPr>
        <w:rPr>
          <w:b/>
          <w:bCs/>
          <w:sz w:val="20"/>
          <w:szCs w:val="22"/>
          <w:rtl/>
        </w:rPr>
      </w:pPr>
      <w:r w:rsidRPr="009668C6">
        <w:rPr>
          <w:rFonts w:hint="cs"/>
          <w:sz w:val="20"/>
          <w:szCs w:val="22"/>
          <w:rtl/>
        </w:rPr>
        <w:t>בס"ד</w:t>
      </w:r>
      <w:r w:rsidR="009D2FC4" w:rsidRPr="009668C6">
        <w:rPr>
          <w:rFonts w:hint="cs"/>
          <w:sz w:val="20"/>
          <w:szCs w:val="22"/>
          <w:rtl/>
        </w:rPr>
        <w:t xml:space="preserve">, </w:t>
      </w:r>
      <w:r w:rsidR="003E14D0">
        <w:rPr>
          <w:rFonts w:hint="cs"/>
          <w:sz w:val="20"/>
          <w:szCs w:val="22"/>
          <w:rtl/>
        </w:rPr>
        <w:t>מנחם אב תשפ"ו</w:t>
      </w:r>
    </w:p>
    <w:p w:rsidR="009D2FC4" w:rsidRPr="009668C6" w:rsidRDefault="009D2FC4" w:rsidP="003E14D0">
      <w:pPr>
        <w:pStyle w:val="a3"/>
        <w:rPr>
          <w:sz w:val="22"/>
          <w:szCs w:val="26"/>
          <w:rtl/>
        </w:rPr>
      </w:pPr>
      <w:r w:rsidRPr="009668C6">
        <w:rPr>
          <w:rFonts w:hint="cs"/>
          <w:sz w:val="22"/>
          <w:szCs w:val="26"/>
          <w:rtl/>
        </w:rPr>
        <w:t xml:space="preserve">חולין דף פ"ג, פתיחה לפרק כיסוי הדם </w:t>
      </w:r>
      <w:r w:rsidRPr="009668C6">
        <w:rPr>
          <w:sz w:val="22"/>
          <w:szCs w:val="26"/>
          <w:rtl/>
        </w:rPr>
        <w:t>–</w:t>
      </w:r>
      <w:r w:rsidRPr="009668C6">
        <w:rPr>
          <w:rFonts w:hint="cs"/>
          <w:sz w:val="22"/>
          <w:szCs w:val="26"/>
          <w:rtl/>
        </w:rPr>
        <w:t xml:space="preserve"> טעמי המצוה</w:t>
      </w:r>
    </w:p>
    <w:p w:rsidR="00A43AA6" w:rsidRDefault="009D2FC4" w:rsidP="009668C6">
      <w:pPr>
        <w:pStyle w:val="a8"/>
        <w:numPr>
          <w:ilvl w:val="0"/>
          <w:numId w:val="1"/>
        </w:numPr>
        <w:ind w:left="360"/>
        <w:rPr>
          <w:sz w:val="20"/>
          <w:szCs w:val="22"/>
        </w:rPr>
      </w:pPr>
      <w:r w:rsidRPr="009668C6">
        <w:rPr>
          <w:b/>
          <w:bCs/>
          <w:sz w:val="20"/>
          <w:szCs w:val="22"/>
          <w:rtl/>
        </w:rPr>
        <w:t>ויקרא י</w:t>
      </w:r>
      <w:r w:rsidRPr="009668C6">
        <w:rPr>
          <w:rFonts w:hint="cs"/>
          <w:b/>
          <w:bCs/>
          <w:sz w:val="20"/>
          <w:szCs w:val="22"/>
          <w:rtl/>
        </w:rPr>
        <w:t>"</w:t>
      </w:r>
      <w:r w:rsidRPr="009668C6">
        <w:rPr>
          <w:b/>
          <w:bCs/>
          <w:sz w:val="20"/>
          <w:szCs w:val="22"/>
          <w:rtl/>
        </w:rPr>
        <w:t>ז</w:t>
      </w:r>
      <w:r w:rsidRPr="009668C6">
        <w:rPr>
          <w:rFonts w:hint="cs"/>
          <w:b/>
          <w:bCs/>
          <w:sz w:val="20"/>
          <w:szCs w:val="22"/>
          <w:rtl/>
        </w:rPr>
        <w:t>:</w:t>
      </w:r>
      <w:r w:rsidRPr="009668C6">
        <w:rPr>
          <w:rFonts w:hint="cs"/>
          <w:sz w:val="20"/>
          <w:szCs w:val="22"/>
          <w:rtl/>
        </w:rPr>
        <w:t xml:space="preserve"> "</w:t>
      </w:r>
      <w:r w:rsidRPr="009668C6">
        <w:rPr>
          <w:sz w:val="20"/>
          <w:szCs w:val="22"/>
          <w:rtl/>
        </w:rPr>
        <w:t xml:space="preserve">(א) וַיְדַבֵּר ה' אֶל מֹשֶׁה לֵּאמֹר: (ב) דַּבֵּר אֶל אַהֲרֹן וְאֶל בָּנָיו וְאֶל כָּל בְּנֵי יִשְׂרָאֵל וְאָמַרְתָּ אֲלֵיהֶם זֶה הַדָּבָר אֲשֶׁר צִוָּה ה' לֵאמֹר: (ג) אִישׁ אִישׁ מִבֵּית יִשְׂרָאֵל אֲשֶׁר יִשְׁחַט שׁוֹר אוֹ כֶשֶׂב אוֹ עֵז בַּמַּחֲנֶה אוֹ אֲשֶׁר יִשְׁחַט מִחוּץ לַמַּחֲנֶה: (ד) וְאֶל פֶּתַח אֹהֶל מוֹעֵד לֹא הֱבִיאוֹ לְהַקְרִיב קָרְבָּן לַה' לִפְנֵי מִשְׁכַּן ה' </w:t>
      </w:r>
      <w:r w:rsidRPr="003608A8">
        <w:rPr>
          <w:b/>
          <w:bCs/>
          <w:sz w:val="20"/>
          <w:szCs w:val="22"/>
          <w:rtl/>
        </w:rPr>
        <w:t>דָּם יֵחָשֵׁב לָאִישׁ הַהוּא דָּם שָׁפָךְ וְנִכְרַת הָאִישׁ הַהוּא מִקֶּרֶב עַמּוֹ</w:t>
      </w:r>
      <w:r w:rsidRPr="009668C6">
        <w:rPr>
          <w:sz w:val="20"/>
          <w:szCs w:val="22"/>
          <w:rtl/>
        </w:rPr>
        <w:t>: (ה) לְמַעַן אֲשֶׁר יָבִיאוּ בְּנֵי יִשְׂרָאֵל אֶת זִבְחֵיהֶם אֲשֶׁר הֵם זֹבְחִים עַל פְּנֵי הַשָּׂדֶה וֶהֱבִיאֻם לַה' אֶל פֶּתַח אֹהֶל מוֹעֵד אֶל הַכֹּהֵן וְזָבְחוּ זִבְחֵי שְׁלָמִים לַה' אוֹתָם:</w:t>
      </w:r>
      <w:r w:rsidRPr="009668C6">
        <w:rPr>
          <w:rFonts w:hint="cs"/>
          <w:sz w:val="20"/>
          <w:szCs w:val="22"/>
          <w:rtl/>
        </w:rPr>
        <w:t xml:space="preserve"> </w:t>
      </w:r>
      <w:r w:rsidRPr="009668C6">
        <w:rPr>
          <w:sz w:val="20"/>
          <w:szCs w:val="22"/>
          <w:rtl/>
        </w:rPr>
        <w:t xml:space="preserve">(ו) </w:t>
      </w:r>
      <w:r w:rsidRPr="003608A8">
        <w:rPr>
          <w:b/>
          <w:bCs/>
          <w:sz w:val="20"/>
          <w:szCs w:val="22"/>
          <w:rtl/>
        </w:rPr>
        <w:t>וְזָרַק הַכֹּהֵן אֶת הַדָּם עַל מִזְבַּח ה' פֶּתַח אֹהֶל מוֹעֵד</w:t>
      </w:r>
      <w:r w:rsidRPr="009668C6">
        <w:rPr>
          <w:sz w:val="20"/>
          <w:szCs w:val="22"/>
          <w:rtl/>
        </w:rPr>
        <w:t xml:space="preserve"> וְהִקְטִיר הַחֵלֶב לְרֵיחַ נִיחֹחַ לַה': (ז) </w:t>
      </w:r>
      <w:r w:rsidRPr="003608A8">
        <w:rPr>
          <w:sz w:val="20"/>
          <w:szCs w:val="22"/>
          <w:rtl/>
        </w:rPr>
        <w:t>וְלֹא יִזְבְּחוּ עוֹד אֶת זִבְחֵיהֶם לַשְּׂעִירִם אֲשֶׁר הֵם זֹנִים אַחֲרֵיהֶם</w:t>
      </w:r>
      <w:r w:rsidRPr="009668C6">
        <w:rPr>
          <w:sz w:val="20"/>
          <w:szCs w:val="22"/>
          <w:rtl/>
        </w:rPr>
        <w:t xml:space="preserve"> חֻקַּת עוֹלָם תִּהְיֶה זֹּאת לָהֶם לְדֹרֹתָם:</w:t>
      </w:r>
      <w:r w:rsidRPr="009668C6">
        <w:rPr>
          <w:rFonts w:hint="cs"/>
          <w:sz w:val="20"/>
          <w:szCs w:val="22"/>
          <w:rtl/>
        </w:rPr>
        <w:t xml:space="preserve"> ... </w:t>
      </w:r>
    </w:p>
    <w:p w:rsidR="00A43AA6" w:rsidRDefault="009D2FC4" w:rsidP="00A43AA6">
      <w:pPr>
        <w:pStyle w:val="a8"/>
        <w:ind w:left="360"/>
        <w:rPr>
          <w:sz w:val="20"/>
          <w:szCs w:val="22"/>
          <w:rtl/>
        </w:rPr>
      </w:pPr>
      <w:r w:rsidRPr="009668C6">
        <w:rPr>
          <w:sz w:val="20"/>
          <w:szCs w:val="22"/>
          <w:rtl/>
        </w:rPr>
        <w:t xml:space="preserve">(י) וְאִישׁ אִישׁ מִבֵּית יִשְׂרָאֵל וּמִן הַגֵּר הַגָּר בְּתוֹכָם </w:t>
      </w:r>
      <w:r w:rsidRPr="003608A8">
        <w:rPr>
          <w:b/>
          <w:bCs/>
          <w:sz w:val="20"/>
          <w:szCs w:val="22"/>
          <w:rtl/>
        </w:rPr>
        <w:t>אֲשֶׁר יֹאכַל כָּל דָּם</w:t>
      </w:r>
      <w:r w:rsidRPr="009668C6">
        <w:rPr>
          <w:sz w:val="20"/>
          <w:szCs w:val="22"/>
          <w:rtl/>
        </w:rPr>
        <w:t xml:space="preserve"> וְנָתַתִּי פָנַי בַּנֶּפֶשׁ הָאֹכֶלֶת אֶת הַדָּם וְהִכְרַתִּי אֹתָהּ מִקֶּרֶב עַמָּהּ: (יא) כִּי נֶפֶשׁ הַבָּשָׂר בַּדָּם הִוא </w:t>
      </w:r>
      <w:r w:rsidRPr="009668C6">
        <w:rPr>
          <w:b/>
          <w:bCs/>
          <w:sz w:val="20"/>
          <w:szCs w:val="22"/>
          <w:rtl/>
        </w:rPr>
        <w:t>וַאֲנִי נְתַתִּיו לָכֶם עַל הַמִּזְבֵּחַ</w:t>
      </w:r>
      <w:r w:rsidRPr="009668C6">
        <w:rPr>
          <w:sz w:val="20"/>
          <w:szCs w:val="22"/>
          <w:rtl/>
        </w:rPr>
        <w:t xml:space="preserve"> לְכַפֵּר עַל נַפְשֹׁתֵיכֶם כִּי הַדָּם הוּא בַּנֶּפֶשׁ יְכַפֵּר: (יב) עַל כֵּן אָמַרְתִּי לִבְנֵי יִשְׂרָאֵל כָּל נֶפֶשׁ מִכֶּם לֹא תֹאכַל דָּם וְהַגֵּר הַגָּר בְּתוֹכְכֶם לֹא יֹאכַל דָּם: </w:t>
      </w:r>
    </w:p>
    <w:p w:rsidR="006A29B5" w:rsidRPr="009668C6" w:rsidRDefault="009D2FC4" w:rsidP="00A43AA6">
      <w:pPr>
        <w:pStyle w:val="a8"/>
        <w:ind w:left="360"/>
        <w:rPr>
          <w:sz w:val="20"/>
          <w:szCs w:val="22"/>
          <w:rtl/>
        </w:rPr>
      </w:pPr>
      <w:r w:rsidRPr="009668C6">
        <w:rPr>
          <w:sz w:val="20"/>
          <w:szCs w:val="22"/>
          <w:rtl/>
        </w:rPr>
        <w:t xml:space="preserve">(יג) וְאִישׁ אִישׁ מִבְּנֵי יִשְׂרָאֵל וּמִן הַגֵּר הַגָּר בְּתוֹכָם אֲשֶׁר יָצוּד צֵיד חַיָּה אוֹ עוֹף אֲשֶׁר יֵאָכֵל וְשָׁפַךְ אֶת דָּמוֹ וְכִסָּהוּ בֶּעָפָר: (יד) כִּי נֶפֶשׁ כָּל בָּשָׂר דָּמוֹ בְנַפְשׁוֹ הוּא וָאֹמַר לִבְנֵי יִשְׂרָאֵל דַּם כָּל בָּשָׂר לֹא תֹאכֵלוּ </w:t>
      </w:r>
      <w:r w:rsidRPr="009668C6">
        <w:rPr>
          <w:b/>
          <w:bCs/>
          <w:sz w:val="20"/>
          <w:szCs w:val="22"/>
          <w:rtl/>
        </w:rPr>
        <w:t>כִּי נֶפֶשׁ כָּל בָּשָׂר דָּמוֹ הִוא</w:t>
      </w:r>
      <w:r w:rsidRPr="009668C6">
        <w:rPr>
          <w:sz w:val="20"/>
          <w:szCs w:val="22"/>
          <w:rtl/>
        </w:rPr>
        <w:t xml:space="preserve"> כָּל אֹכְלָיו יִכָּרֵת:</w:t>
      </w:r>
      <w:r w:rsidRPr="009668C6">
        <w:rPr>
          <w:rFonts w:hint="cs"/>
          <w:sz w:val="20"/>
          <w:szCs w:val="22"/>
          <w:rtl/>
        </w:rPr>
        <w:t xml:space="preserve">". </w:t>
      </w:r>
    </w:p>
    <w:p w:rsidR="009D2FC4" w:rsidRPr="009668C6" w:rsidRDefault="009D2FC4" w:rsidP="009668C6">
      <w:pPr>
        <w:rPr>
          <w:sz w:val="20"/>
          <w:szCs w:val="22"/>
          <w:rtl/>
        </w:rPr>
      </w:pPr>
    </w:p>
    <w:p w:rsidR="009668C6" w:rsidRPr="009668C6" w:rsidRDefault="009668C6" w:rsidP="009668C6">
      <w:pPr>
        <w:rPr>
          <w:b/>
          <w:bCs/>
          <w:sz w:val="20"/>
          <w:szCs w:val="22"/>
          <w:u w:val="single"/>
          <w:rtl/>
        </w:rPr>
      </w:pPr>
      <w:r w:rsidRPr="009668C6">
        <w:rPr>
          <w:rFonts w:hint="cs"/>
          <w:b/>
          <w:bCs/>
          <w:sz w:val="20"/>
          <w:szCs w:val="22"/>
          <w:u w:val="single"/>
          <w:rtl/>
        </w:rPr>
        <w:t xml:space="preserve">א. איסור אכילת דם </w:t>
      </w:r>
      <w:r w:rsidRPr="009668C6">
        <w:rPr>
          <w:b/>
          <w:bCs/>
          <w:sz w:val="20"/>
          <w:szCs w:val="22"/>
          <w:u w:val="single"/>
          <w:rtl/>
        </w:rPr>
        <w:t>–</w:t>
      </w:r>
      <w:r w:rsidRPr="009668C6">
        <w:rPr>
          <w:rFonts w:hint="cs"/>
          <w:b/>
          <w:bCs/>
          <w:sz w:val="20"/>
          <w:szCs w:val="22"/>
          <w:u w:val="single"/>
          <w:rtl/>
        </w:rPr>
        <w:t xml:space="preserve"> הבחנה בין חיה ובהמה</w:t>
      </w:r>
    </w:p>
    <w:p w:rsidR="009D2FC4" w:rsidRPr="009668C6" w:rsidRDefault="009D2FC4" w:rsidP="009668C6">
      <w:pPr>
        <w:pStyle w:val="a8"/>
        <w:numPr>
          <w:ilvl w:val="0"/>
          <w:numId w:val="1"/>
        </w:numPr>
        <w:ind w:left="360"/>
        <w:rPr>
          <w:sz w:val="20"/>
          <w:szCs w:val="22"/>
          <w:rtl/>
        </w:rPr>
      </w:pPr>
      <w:r w:rsidRPr="009668C6">
        <w:rPr>
          <w:b/>
          <w:bCs/>
          <w:sz w:val="20"/>
          <w:szCs w:val="22"/>
          <w:rtl/>
        </w:rPr>
        <w:t>רשב"ם ויקרא</w:t>
      </w:r>
      <w:r w:rsidR="009668C6" w:rsidRPr="009668C6">
        <w:rPr>
          <w:rFonts w:hint="cs"/>
          <w:b/>
          <w:bCs/>
          <w:sz w:val="20"/>
          <w:szCs w:val="22"/>
          <w:rtl/>
        </w:rPr>
        <w:t>, שם:</w:t>
      </w:r>
      <w:r w:rsidR="009668C6" w:rsidRPr="009668C6">
        <w:rPr>
          <w:rFonts w:hint="cs"/>
          <w:sz w:val="20"/>
          <w:szCs w:val="22"/>
          <w:rtl/>
        </w:rPr>
        <w:t xml:space="preserve"> "</w:t>
      </w:r>
      <w:r w:rsidRPr="009668C6">
        <w:rPr>
          <w:sz w:val="20"/>
          <w:szCs w:val="22"/>
          <w:rtl/>
        </w:rPr>
        <w:t xml:space="preserve">וכסהו בעפר - כי אז </w:t>
      </w:r>
      <w:r w:rsidRPr="00C505F7">
        <w:rPr>
          <w:sz w:val="20"/>
          <w:szCs w:val="22"/>
          <w:u w:val="single"/>
          <w:rtl/>
        </w:rPr>
        <w:t>לא יהא ראוי לאכילה</w:t>
      </w:r>
      <w:r w:rsidR="009668C6" w:rsidRPr="009668C6">
        <w:rPr>
          <w:rFonts w:hint="cs"/>
          <w:sz w:val="20"/>
          <w:szCs w:val="22"/>
          <w:rtl/>
        </w:rPr>
        <w:t>".</w:t>
      </w:r>
    </w:p>
    <w:p w:rsidR="009D2FC4" w:rsidRPr="009668C6" w:rsidRDefault="009D2FC4" w:rsidP="00D45220">
      <w:pPr>
        <w:pStyle w:val="a8"/>
        <w:numPr>
          <w:ilvl w:val="0"/>
          <w:numId w:val="1"/>
        </w:numPr>
        <w:ind w:left="360"/>
        <w:rPr>
          <w:sz w:val="20"/>
          <w:szCs w:val="22"/>
          <w:rtl/>
        </w:rPr>
      </w:pPr>
      <w:r w:rsidRPr="009668C6">
        <w:rPr>
          <w:b/>
          <w:bCs/>
          <w:sz w:val="20"/>
          <w:szCs w:val="22"/>
          <w:rtl/>
        </w:rPr>
        <w:t xml:space="preserve">כלי יקר </w:t>
      </w:r>
      <w:r w:rsidRPr="009668C6">
        <w:rPr>
          <w:rFonts w:hint="cs"/>
          <w:b/>
          <w:bCs/>
          <w:sz w:val="20"/>
          <w:szCs w:val="22"/>
          <w:rtl/>
        </w:rPr>
        <w:t>(וכעין זה בתורה תמימה שם):</w:t>
      </w:r>
      <w:r w:rsidRPr="009668C6">
        <w:rPr>
          <w:rFonts w:hint="cs"/>
          <w:sz w:val="20"/>
          <w:szCs w:val="22"/>
          <w:rtl/>
        </w:rPr>
        <w:t xml:space="preserve"> </w:t>
      </w:r>
      <w:r w:rsidR="009668C6" w:rsidRPr="009668C6">
        <w:rPr>
          <w:rFonts w:hint="cs"/>
          <w:sz w:val="20"/>
          <w:szCs w:val="22"/>
          <w:rtl/>
        </w:rPr>
        <w:t>"</w:t>
      </w:r>
      <w:r w:rsidRPr="009668C6">
        <w:rPr>
          <w:sz w:val="20"/>
          <w:szCs w:val="22"/>
          <w:rtl/>
        </w:rPr>
        <w:t>עיקר טעם הכיסוי הוא לעשות היכר שלא יבוא לידי אכילת דם</w:t>
      </w:r>
      <w:r w:rsidR="00D45220">
        <w:rPr>
          <w:rFonts w:hint="cs"/>
          <w:sz w:val="20"/>
          <w:szCs w:val="22"/>
          <w:rtl/>
        </w:rPr>
        <w:t xml:space="preserve">. </w:t>
      </w:r>
      <w:r w:rsidRPr="009668C6">
        <w:rPr>
          <w:sz w:val="20"/>
          <w:szCs w:val="22"/>
          <w:rtl/>
        </w:rPr>
        <w:t>אבל בבהמות אין צורך בהיכר זה</w:t>
      </w:r>
      <w:r w:rsidR="00D45220">
        <w:rPr>
          <w:rFonts w:hint="cs"/>
          <w:sz w:val="20"/>
          <w:szCs w:val="22"/>
          <w:rtl/>
        </w:rPr>
        <w:t>,</w:t>
      </w:r>
      <w:r w:rsidRPr="009668C6">
        <w:rPr>
          <w:sz w:val="20"/>
          <w:szCs w:val="22"/>
          <w:rtl/>
        </w:rPr>
        <w:t xml:space="preserve"> כי כבר הוא מזורז ועומד במה שרואה שניתן הדם על המזבח כמו שנאמר ואני נתתיו לכם על המזבח לכפר על נפשותיכם</w:t>
      </w:r>
      <w:r w:rsidR="009668C6" w:rsidRPr="009668C6">
        <w:rPr>
          <w:rFonts w:hint="cs"/>
          <w:sz w:val="20"/>
          <w:szCs w:val="22"/>
          <w:rtl/>
        </w:rPr>
        <w:t>"</w:t>
      </w:r>
      <w:r w:rsidRPr="009668C6">
        <w:rPr>
          <w:sz w:val="20"/>
          <w:szCs w:val="22"/>
          <w:rtl/>
        </w:rPr>
        <w:t>.</w:t>
      </w:r>
    </w:p>
    <w:p w:rsidR="009668C6" w:rsidRPr="009668C6" w:rsidRDefault="009668C6" w:rsidP="009668C6">
      <w:pPr>
        <w:pStyle w:val="a8"/>
        <w:numPr>
          <w:ilvl w:val="0"/>
          <w:numId w:val="1"/>
        </w:numPr>
        <w:ind w:left="360"/>
        <w:rPr>
          <w:sz w:val="20"/>
          <w:szCs w:val="22"/>
          <w:rtl/>
        </w:rPr>
      </w:pPr>
      <w:r w:rsidRPr="009668C6">
        <w:rPr>
          <w:b/>
          <w:bCs/>
          <w:sz w:val="20"/>
          <w:szCs w:val="22"/>
          <w:rtl/>
        </w:rPr>
        <w:t>מנחת חינוך</w:t>
      </w:r>
      <w:r w:rsidRPr="009668C6">
        <w:rPr>
          <w:rFonts w:hint="cs"/>
          <w:b/>
          <w:bCs/>
          <w:sz w:val="20"/>
          <w:szCs w:val="22"/>
          <w:rtl/>
        </w:rPr>
        <w:t xml:space="preserve">, מצוה </w:t>
      </w:r>
      <w:r w:rsidRPr="009668C6">
        <w:rPr>
          <w:b/>
          <w:bCs/>
          <w:sz w:val="20"/>
          <w:szCs w:val="22"/>
          <w:rtl/>
        </w:rPr>
        <w:t>קפ</w:t>
      </w:r>
      <w:r w:rsidRPr="009668C6">
        <w:rPr>
          <w:rFonts w:hint="cs"/>
          <w:b/>
          <w:bCs/>
          <w:sz w:val="20"/>
          <w:szCs w:val="22"/>
          <w:rtl/>
        </w:rPr>
        <w:t>"</w:t>
      </w:r>
      <w:r w:rsidRPr="009668C6">
        <w:rPr>
          <w:b/>
          <w:bCs/>
          <w:sz w:val="20"/>
          <w:szCs w:val="22"/>
          <w:rtl/>
        </w:rPr>
        <w:t>ז</w:t>
      </w:r>
      <w:r w:rsidRPr="009668C6">
        <w:rPr>
          <w:rFonts w:hint="cs"/>
          <w:b/>
          <w:bCs/>
          <w:sz w:val="20"/>
          <w:szCs w:val="22"/>
          <w:rtl/>
        </w:rPr>
        <w:t>:</w:t>
      </w:r>
      <w:r w:rsidRPr="009668C6">
        <w:rPr>
          <w:rFonts w:hint="cs"/>
          <w:sz w:val="20"/>
          <w:szCs w:val="22"/>
          <w:rtl/>
        </w:rPr>
        <w:t xml:space="preserve"> "</w:t>
      </w:r>
      <w:r w:rsidRPr="009668C6">
        <w:rPr>
          <w:sz w:val="20"/>
          <w:szCs w:val="22"/>
          <w:rtl/>
        </w:rPr>
        <w:t>ונ</w:t>
      </w:r>
      <w:r w:rsidRPr="009668C6">
        <w:rPr>
          <w:rFonts w:hint="cs"/>
          <w:sz w:val="20"/>
          <w:szCs w:val="22"/>
          <w:rtl/>
        </w:rPr>
        <w:t xml:space="preserve">ראה לי </w:t>
      </w:r>
      <w:r w:rsidRPr="009668C6">
        <w:rPr>
          <w:sz w:val="20"/>
          <w:szCs w:val="22"/>
          <w:rtl/>
        </w:rPr>
        <w:t>דאם לקח הדם ובישלו או מלחו כיון דא"ח עליו יצא מתורת דם ודאי פטור מלכסות ולא ראיתי לשום א' שיביא ד</w:t>
      </w:r>
      <w:r w:rsidRPr="009668C6">
        <w:rPr>
          <w:rFonts w:hint="cs"/>
          <w:sz w:val="20"/>
          <w:szCs w:val="22"/>
          <w:rtl/>
        </w:rPr>
        <w:t xml:space="preserve">בר </w:t>
      </w:r>
      <w:r w:rsidRPr="009668C6">
        <w:rPr>
          <w:sz w:val="20"/>
          <w:szCs w:val="22"/>
          <w:rtl/>
        </w:rPr>
        <w:t>ז</w:t>
      </w:r>
      <w:r w:rsidRPr="009668C6">
        <w:rPr>
          <w:rFonts w:hint="cs"/>
          <w:sz w:val="20"/>
          <w:szCs w:val="22"/>
          <w:rtl/>
        </w:rPr>
        <w:t>ה</w:t>
      </w:r>
      <w:r w:rsidRPr="009668C6">
        <w:rPr>
          <w:sz w:val="20"/>
          <w:szCs w:val="22"/>
          <w:rtl/>
        </w:rPr>
        <w:t xml:space="preserve"> אפשר מחמת פשיטתו</w:t>
      </w:r>
      <w:r w:rsidRPr="009668C6">
        <w:rPr>
          <w:rFonts w:hint="cs"/>
          <w:sz w:val="20"/>
          <w:szCs w:val="22"/>
          <w:rtl/>
        </w:rPr>
        <w:t>"</w:t>
      </w:r>
      <w:r w:rsidRPr="009668C6">
        <w:rPr>
          <w:sz w:val="20"/>
          <w:szCs w:val="22"/>
          <w:rtl/>
        </w:rPr>
        <w:t>.</w:t>
      </w:r>
    </w:p>
    <w:p w:rsidR="009D2FC4" w:rsidRPr="009668C6" w:rsidRDefault="009D2FC4" w:rsidP="009668C6">
      <w:pPr>
        <w:rPr>
          <w:sz w:val="20"/>
          <w:szCs w:val="22"/>
          <w:rtl/>
        </w:rPr>
      </w:pPr>
    </w:p>
    <w:p w:rsidR="009668C6" w:rsidRPr="009668C6" w:rsidRDefault="009668C6" w:rsidP="009668C6">
      <w:pPr>
        <w:rPr>
          <w:b/>
          <w:bCs/>
          <w:sz w:val="20"/>
          <w:szCs w:val="22"/>
          <w:u w:val="single"/>
          <w:rtl/>
        </w:rPr>
      </w:pPr>
      <w:r w:rsidRPr="009668C6">
        <w:rPr>
          <w:rFonts w:hint="cs"/>
          <w:b/>
          <w:bCs/>
          <w:sz w:val="20"/>
          <w:szCs w:val="22"/>
          <w:u w:val="single"/>
          <w:rtl/>
        </w:rPr>
        <w:t xml:space="preserve">ב. איסור עבודה זרה </w:t>
      </w:r>
      <w:r w:rsidRPr="009668C6">
        <w:rPr>
          <w:b/>
          <w:bCs/>
          <w:sz w:val="20"/>
          <w:szCs w:val="22"/>
          <w:u w:val="single"/>
          <w:rtl/>
        </w:rPr>
        <w:t>–</w:t>
      </w:r>
      <w:r w:rsidRPr="009668C6">
        <w:rPr>
          <w:rFonts w:hint="cs"/>
          <w:b/>
          <w:bCs/>
          <w:sz w:val="20"/>
          <w:szCs w:val="22"/>
          <w:u w:val="single"/>
          <w:rtl/>
        </w:rPr>
        <w:t xml:space="preserve"> חלוקה (בהוה-אמינא) בין מזומן לשאינו מזומן</w:t>
      </w:r>
    </w:p>
    <w:p w:rsidR="009D2FC4" w:rsidRPr="009668C6" w:rsidRDefault="009668C6" w:rsidP="009668C6">
      <w:pPr>
        <w:pStyle w:val="a8"/>
        <w:numPr>
          <w:ilvl w:val="0"/>
          <w:numId w:val="1"/>
        </w:numPr>
        <w:ind w:left="360"/>
        <w:rPr>
          <w:sz w:val="20"/>
          <w:szCs w:val="22"/>
          <w:rtl/>
        </w:rPr>
      </w:pPr>
      <w:r w:rsidRPr="009668C6">
        <w:rPr>
          <w:b/>
          <w:bCs/>
          <w:sz w:val="20"/>
          <w:szCs w:val="22"/>
          <w:rtl/>
        </w:rPr>
        <w:t>אבן עזרא ויקרא</w:t>
      </w:r>
      <w:r w:rsidRPr="009668C6">
        <w:rPr>
          <w:rFonts w:hint="cs"/>
          <w:b/>
          <w:bCs/>
          <w:sz w:val="20"/>
          <w:szCs w:val="22"/>
          <w:rtl/>
        </w:rPr>
        <w:t>, שם:</w:t>
      </w:r>
      <w:r w:rsidRPr="009668C6">
        <w:rPr>
          <w:rFonts w:hint="cs"/>
          <w:sz w:val="20"/>
          <w:szCs w:val="22"/>
          <w:rtl/>
        </w:rPr>
        <w:t xml:space="preserve"> "</w:t>
      </w:r>
      <w:r w:rsidR="009D2FC4" w:rsidRPr="009668C6">
        <w:rPr>
          <w:sz w:val="20"/>
          <w:szCs w:val="22"/>
          <w:rtl/>
        </w:rPr>
        <w:t xml:space="preserve">ויתכן בעבור שצוה שלא יאכל דם, ולא יראה דם נשפך חוץ מהמזבח, השם צוה לכסות כל דם שאינו קרב לגבי המזבח, </w:t>
      </w:r>
      <w:r w:rsidR="009D2FC4" w:rsidRPr="00C505F7">
        <w:rPr>
          <w:sz w:val="20"/>
          <w:szCs w:val="22"/>
          <w:u w:val="single"/>
          <w:rtl/>
        </w:rPr>
        <w:t>שלא יחשוב הרואה בראותו, והוא דם איל וצבי או עוף, כי זבח נזבח לעכו"ם</w:t>
      </w:r>
      <w:r w:rsidRPr="009668C6">
        <w:rPr>
          <w:rFonts w:hint="cs"/>
          <w:sz w:val="20"/>
          <w:szCs w:val="22"/>
          <w:rtl/>
        </w:rPr>
        <w:t>".</w:t>
      </w:r>
    </w:p>
    <w:p w:rsidR="009D2FC4" w:rsidRPr="009668C6" w:rsidRDefault="009D2FC4" w:rsidP="009668C6">
      <w:pPr>
        <w:pStyle w:val="a8"/>
        <w:numPr>
          <w:ilvl w:val="0"/>
          <w:numId w:val="1"/>
        </w:numPr>
        <w:ind w:left="360"/>
        <w:rPr>
          <w:sz w:val="20"/>
          <w:szCs w:val="22"/>
          <w:rtl/>
        </w:rPr>
      </w:pPr>
      <w:r w:rsidRPr="009668C6">
        <w:rPr>
          <w:b/>
          <w:bCs/>
          <w:sz w:val="20"/>
          <w:szCs w:val="22"/>
          <w:rtl/>
        </w:rPr>
        <w:t xml:space="preserve">ספורנו </w:t>
      </w:r>
      <w:r w:rsidR="009668C6" w:rsidRPr="009668C6">
        <w:rPr>
          <w:rFonts w:hint="cs"/>
          <w:b/>
          <w:bCs/>
          <w:sz w:val="20"/>
          <w:szCs w:val="22"/>
          <w:rtl/>
        </w:rPr>
        <w:t>שם:</w:t>
      </w:r>
      <w:r w:rsidR="009668C6" w:rsidRPr="009668C6">
        <w:rPr>
          <w:rFonts w:hint="cs"/>
          <w:sz w:val="20"/>
          <w:szCs w:val="22"/>
          <w:rtl/>
        </w:rPr>
        <w:t xml:space="preserve"> "</w:t>
      </w:r>
      <w:r w:rsidRPr="009668C6">
        <w:rPr>
          <w:sz w:val="20"/>
          <w:szCs w:val="22"/>
          <w:rtl/>
        </w:rPr>
        <w:t>כי יצוד ציד. בהיות מקום הציד על הרוב שומם ומוכן להמצא שם שדים כאמרו ושכנו שם בנות יענה ושעירים ירקדו שם (ישעיהו יג, כא) אסר להניח שם דם מגולה וצוה לכסותו בעפר להסיר הכנת המצא השדים שם</w:t>
      </w:r>
      <w:r w:rsidR="009668C6" w:rsidRPr="009668C6">
        <w:rPr>
          <w:rFonts w:hint="cs"/>
          <w:sz w:val="20"/>
          <w:szCs w:val="22"/>
          <w:rtl/>
        </w:rPr>
        <w:t>"</w:t>
      </w:r>
      <w:r w:rsidRPr="009668C6">
        <w:rPr>
          <w:sz w:val="20"/>
          <w:szCs w:val="22"/>
          <w:rtl/>
        </w:rPr>
        <w:t>.</w:t>
      </w:r>
    </w:p>
    <w:p w:rsidR="009668C6" w:rsidRPr="009668C6" w:rsidRDefault="009668C6" w:rsidP="009668C6">
      <w:pPr>
        <w:pStyle w:val="a8"/>
        <w:numPr>
          <w:ilvl w:val="0"/>
          <w:numId w:val="1"/>
        </w:numPr>
        <w:ind w:left="360"/>
        <w:rPr>
          <w:sz w:val="20"/>
          <w:szCs w:val="22"/>
          <w:rtl/>
        </w:rPr>
      </w:pPr>
      <w:r w:rsidRPr="009668C6">
        <w:rPr>
          <w:b/>
          <w:bCs/>
          <w:sz w:val="20"/>
          <w:szCs w:val="22"/>
          <w:rtl/>
        </w:rPr>
        <w:t>חולין</w:t>
      </w:r>
      <w:r w:rsidRPr="009668C6">
        <w:rPr>
          <w:rFonts w:hint="cs"/>
          <w:b/>
          <w:bCs/>
          <w:sz w:val="20"/>
          <w:szCs w:val="22"/>
          <w:rtl/>
        </w:rPr>
        <w:t>, דף פ"ג:</w:t>
      </w:r>
      <w:r w:rsidRPr="009668C6">
        <w:rPr>
          <w:rFonts w:hint="cs"/>
          <w:sz w:val="20"/>
          <w:szCs w:val="22"/>
          <w:rtl/>
        </w:rPr>
        <w:t xml:space="preserve"> "</w:t>
      </w:r>
      <w:r w:rsidRPr="009668C6">
        <w:rPr>
          <w:sz w:val="20"/>
          <w:szCs w:val="22"/>
          <w:rtl/>
        </w:rPr>
        <w:t>כסוי הדם נוהג בחיה ובעוף, במזומן ובשאינו מזומן</w:t>
      </w:r>
      <w:r w:rsidRPr="009668C6">
        <w:rPr>
          <w:rFonts w:hint="cs"/>
          <w:sz w:val="20"/>
          <w:szCs w:val="22"/>
          <w:rtl/>
        </w:rPr>
        <w:t>".</w:t>
      </w:r>
    </w:p>
    <w:p w:rsidR="009668C6" w:rsidRPr="009668C6" w:rsidRDefault="009668C6" w:rsidP="009668C6">
      <w:pPr>
        <w:pStyle w:val="a8"/>
        <w:numPr>
          <w:ilvl w:val="0"/>
          <w:numId w:val="1"/>
        </w:numPr>
        <w:ind w:left="360"/>
        <w:rPr>
          <w:sz w:val="20"/>
          <w:szCs w:val="22"/>
          <w:rtl/>
        </w:rPr>
      </w:pPr>
      <w:r w:rsidRPr="009668C6">
        <w:rPr>
          <w:b/>
          <w:bCs/>
          <w:sz w:val="20"/>
          <w:szCs w:val="22"/>
          <w:rtl/>
        </w:rPr>
        <w:t>רש"י</w:t>
      </w:r>
      <w:r w:rsidRPr="009668C6">
        <w:rPr>
          <w:rFonts w:hint="cs"/>
          <w:b/>
          <w:bCs/>
          <w:sz w:val="20"/>
          <w:szCs w:val="22"/>
          <w:rtl/>
        </w:rPr>
        <w:t xml:space="preserve"> שם:</w:t>
      </w:r>
      <w:r w:rsidRPr="009668C6">
        <w:rPr>
          <w:rFonts w:hint="cs"/>
          <w:sz w:val="20"/>
          <w:szCs w:val="22"/>
          <w:rtl/>
        </w:rPr>
        <w:t xml:space="preserve"> "</w:t>
      </w:r>
      <w:r w:rsidRPr="009668C6">
        <w:rPr>
          <w:sz w:val="20"/>
          <w:szCs w:val="22"/>
          <w:rtl/>
        </w:rPr>
        <w:t>במזומן ובשאינו מזומן - משום דגבי שלוח הקן אצטריך למיתני לקמן /חולין/ (דף קלח) שאינו מזומן אבל לא במזומן</w:t>
      </w:r>
      <w:r w:rsidRPr="009668C6">
        <w:rPr>
          <w:rFonts w:hint="cs"/>
          <w:sz w:val="20"/>
          <w:szCs w:val="22"/>
          <w:rtl/>
        </w:rPr>
        <w:t>".</w:t>
      </w:r>
    </w:p>
    <w:p w:rsidR="009668C6" w:rsidRPr="009668C6" w:rsidRDefault="009668C6" w:rsidP="003608A8">
      <w:pPr>
        <w:pStyle w:val="a8"/>
        <w:numPr>
          <w:ilvl w:val="0"/>
          <w:numId w:val="1"/>
        </w:numPr>
        <w:ind w:left="360"/>
        <w:rPr>
          <w:sz w:val="20"/>
          <w:szCs w:val="22"/>
          <w:rtl/>
        </w:rPr>
      </w:pPr>
      <w:r w:rsidRPr="009668C6">
        <w:rPr>
          <w:rFonts w:hint="cs"/>
          <w:b/>
          <w:bCs/>
          <w:sz w:val="20"/>
          <w:szCs w:val="22"/>
          <w:rtl/>
        </w:rPr>
        <w:t>תוספות שם:</w:t>
      </w:r>
      <w:r w:rsidRPr="009668C6">
        <w:rPr>
          <w:rFonts w:hint="cs"/>
          <w:sz w:val="20"/>
          <w:szCs w:val="22"/>
          <w:rtl/>
        </w:rPr>
        <w:t xml:space="preserve"> "</w:t>
      </w:r>
      <w:r w:rsidRPr="009668C6">
        <w:rPr>
          <w:sz w:val="20"/>
          <w:szCs w:val="22"/>
          <w:rtl/>
        </w:rPr>
        <w:t xml:space="preserve">ונראה לפרש דאיצטריך למיתנייה הכא משום דכתיב </w:t>
      </w:r>
      <w:r w:rsidR="003608A8">
        <w:rPr>
          <w:rFonts w:hint="cs"/>
          <w:sz w:val="20"/>
          <w:szCs w:val="22"/>
          <w:rtl/>
        </w:rPr>
        <w:t>"</w:t>
      </w:r>
      <w:r w:rsidRPr="009668C6">
        <w:rPr>
          <w:sz w:val="20"/>
          <w:szCs w:val="22"/>
          <w:rtl/>
        </w:rPr>
        <w:t>אשר יצוד</w:t>
      </w:r>
      <w:r w:rsidR="003608A8">
        <w:rPr>
          <w:rFonts w:hint="cs"/>
          <w:sz w:val="20"/>
          <w:szCs w:val="22"/>
          <w:rtl/>
        </w:rPr>
        <w:t>"</w:t>
      </w:r>
      <w:r w:rsidRPr="009668C6">
        <w:rPr>
          <w:sz w:val="20"/>
          <w:szCs w:val="22"/>
          <w:rtl/>
        </w:rPr>
        <w:t xml:space="preserve"> דלא תימא דוקא באינו מזומן</w:t>
      </w:r>
      <w:r w:rsidRPr="009668C6">
        <w:rPr>
          <w:rFonts w:hint="cs"/>
          <w:sz w:val="20"/>
          <w:szCs w:val="22"/>
          <w:rtl/>
        </w:rPr>
        <w:t>".</w:t>
      </w:r>
    </w:p>
    <w:p w:rsidR="009668C6" w:rsidRPr="009668C6" w:rsidRDefault="009668C6" w:rsidP="009668C6">
      <w:pPr>
        <w:rPr>
          <w:sz w:val="20"/>
          <w:szCs w:val="22"/>
          <w:rtl/>
        </w:rPr>
      </w:pPr>
    </w:p>
    <w:p w:rsidR="009668C6" w:rsidRPr="009668C6" w:rsidRDefault="009668C6" w:rsidP="009668C6">
      <w:pPr>
        <w:rPr>
          <w:b/>
          <w:bCs/>
          <w:sz w:val="20"/>
          <w:szCs w:val="22"/>
          <w:u w:val="single"/>
          <w:rtl/>
        </w:rPr>
      </w:pPr>
      <w:r w:rsidRPr="009668C6">
        <w:rPr>
          <w:rFonts w:hint="cs"/>
          <w:b/>
          <w:bCs/>
          <w:sz w:val="20"/>
          <w:szCs w:val="22"/>
          <w:u w:val="single"/>
          <w:rtl/>
        </w:rPr>
        <w:t xml:space="preserve">ג. "קבורת" הדם </w:t>
      </w:r>
      <w:r w:rsidRPr="009668C6">
        <w:rPr>
          <w:b/>
          <w:bCs/>
          <w:sz w:val="20"/>
          <w:szCs w:val="22"/>
          <w:u w:val="single"/>
          <w:rtl/>
        </w:rPr>
        <w:t>–</w:t>
      </w:r>
      <w:r w:rsidRPr="009668C6">
        <w:rPr>
          <w:rFonts w:hint="cs"/>
          <w:b/>
          <w:bCs/>
          <w:sz w:val="20"/>
          <w:szCs w:val="22"/>
          <w:u w:val="single"/>
          <w:rtl/>
        </w:rPr>
        <w:t xml:space="preserve"> עפר מלמעלה ומלמטה</w:t>
      </w:r>
    </w:p>
    <w:p w:rsidR="009D2FC4" w:rsidRPr="009668C6" w:rsidRDefault="009D2FC4" w:rsidP="008222BB">
      <w:pPr>
        <w:pStyle w:val="a8"/>
        <w:numPr>
          <w:ilvl w:val="0"/>
          <w:numId w:val="1"/>
        </w:numPr>
        <w:ind w:left="360"/>
        <w:rPr>
          <w:sz w:val="20"/>
          <w:szCs w:val="22"/>
          <w:rtl/>
        </w:rPr>
      </w:pPr>
      <w:r w:rsidRPr="009668C6">
        <w:rPr>
          <w:b/>
          <w:bCs/>
          <w:sz w:val="20"/>
          <w:szCs w:val="22"/>
          <w:rtl/>
        </w:rPr>
        <w:t xml:space="preserve">אור החיים </w:t>
      </w:r>
      <w:r w:rsidR="009668C6" w:rsidRPr="009668C6">
        <w:rPr>
          <w:rFonts w:hint="cs"/>
          <w:b/>
          <w:bCs/>
          <w:sz w:val="20"/>
          <w:szCs w:val="22"/>
          <w:rtl/>
        </w:rPr>
        <w:t>הקדוש, ויקרא שם:</w:t>
      </w:r>
      <w:r w:rsidR="009668C6" w:rsidRPr="009668C6">
        <w:rPr>
          <w:rFonts w:hint="cs"/>
          <w:sz w:val="20"/>
          <w:szCs w:val="22"/>
          <w:rtl/>
        </w:rPr>
        <w:t xml:space="preserve"> "</w:t>
      </w:r>
      <w:r w:rsidRPr="009668C6">
        <w:rPr>
          <w:sz w:val="20"/>
          <w:szCs w:val="22"/>
          <w:rtl/>
        </w:rPr>
        <w:t>דמו בנפשו</w:t>
      </w:r>
      <w:r w:rsidR="008222BB">
        <w:rPr>
          <w:rFonts w:hint="cs"/>
          <w:sz w:val="20"/>
          <w:szCs w:val="22"/>
          <w:rtl/>
        </w:rPr>
        <w:t xml:space="preserve"> - </w:t>
      </w:r>
      <w:r w:rsidRPr="009668C6">
        <w:rPr>
          <w:sz w:val="20"/>
          <w:szCs w:val="22"/>
          <w:rtl/>
        </w:rPr>
        <w:t xml:space="preserve">פירוש במקום נפשו. ובזה נתן טעם למה צריך לכסות דמו, כי לצד שדמו היא נפשו מהמוסר </w:t>
      </w:r>
      <w:r w:rsidRPr="00CC5445">
        <w:rPr>
          <w:sz w:val="20"/>
          <w:szCs w:val="22"/>
          <w:u w:val="single"/>
          <w:rtl/>
        </w:rPr>
        <w:t>לנהוג בו כבוד זה</w:t>
      </w:r>
      <w:r w:rsidR="003608A8" w:rsidRPr="00CC5445">
        <w:rPr>
          <w:rFonts w:hint="cs"/>
          <w:sz w:val="20"/>
          <w:szCs w:val="22"/>
          <w:u w:val="single"/>
          <w:rtl/>
        </w:rPr>
        <w:t>,</w:t>
      </w:r>
      <w:r w:rsidRPr="00CC5445">
        <w:rPr>
          <w:sz w:val="20"/>
          <w:szCs w:val="22"/>
          <w:u w:val="single"/>
          <w:rtl/>
        </w:rPr>
        <w:t xml:space="preserve"> כדרך שצוה ה' לקבור אדם מת משום כבודו</w:t>
      </w:r>
      <w:r w:rsidR="009668C6" w:rsidRPr="009668C6">
        <w:rPr>
          <w:rFonts w:hint="cs"/>
          <w:sz w:val="20"/>
          <w:szCs w:val="22"/>
          <w:rtl/>
        </w:rPr>
        <w:t>".</w:t>
      </w:r>
    </w:p>
    <w:p w:rsidR="009668C6" w:rsidRDefault="009668C6" w:rsidP="009668C6">
      <w:pPr>
        <w:pStyle w:val="a8"/>
        <w:numPr>
          <w:ilvl w:val="0"/>
          <w:numId w:val="1"/>
        </w:numPr>
        <w:ind w:left="360"/>
        <w:rPr>
          <w:sz w:val="20"/>
          <w:szCs w:val="22"/>
        </w:rPr>
      </w:pPr>
      <w:r w:rsidRPr="009668C6">
        <w:rPr>
          <w:b/>
          <w:bCs/>
          <w:sz w:val="20"/>
          <w:szCs w:val="22"/>
          <w:rtl/>
        </w:rPr>
        <w:t>חולין</w:t>
      </w:r>
      <w:r w:rsidRPr="009668C6">
        <w:rPr>
          <w:rFonts w:hint="cs"/>
          <w:b/>
          <w:bCs/>
          <w:sz w:val="20"/>
          <w:szCs w:val="22"/>
          <w:rtl/>
        </w:rPr>
        <w:t>, דף פ"ג:</w:t>
      </w:r>
      <w:r w:rsidRPr="009668C6">
        <w:rPr>
          <w:rFonts w:hint="cs"/>
          <w:sz w:val="20"/>
          <w:szCs w:val="22"/>
          <w:rtl/>
        </w:rPr>
        <w:t xml:space="preserve"> "</w:t>
      </w:r>
      <w:r w:rsidRPr="009668C6">
        <w:rPr>
          <w:sz w:val="20"/>
          <w:szCs w:val="22"/>
          <w:rtl/>
        </w:rPr>
        <w:t>דא"ר זירא: השוחט צריך שיתן עפר למטה ועפר למעלה, שנאמר ושפך את דמו וכסהו בעפר, עפר לא נאמר, אלא בעפר - מלמד שהשוחט צריך שיתן עפר למטה ועפר למעלה</w:t>
      </w:r>
      <w:r w:rsidRPr="009668C6">
        <w:rPr>
          <w:rFonts w:hint="cs"/>
          <w:sz w:val="20"/>
          <w:szCs w:val="22"/>
          <w:rtl/>
        </w:rPr>
        <w:t>".</w:t>
      </w:r>
    </w:p>
    <w:p w:rsidR="00D829FD" w:rsidRPr="00D829FD" w:rsidRDefault="00D829FD" w:rsidP="00103CB7">
      <w:pPr>
        <w:pStyle w:val="a8"/>
        <w:numPr>
          <w:ilvl w:val="0"/>
          <w:numId w:val="1"/>
        </w:numPr>
        <w:ind w:left="360"/>
        <w:rPr>
          <w:sz w:val="20"/>
          <w:szCs w:val="22"/>
        </w:rPr>
      </w:pPr>
      <w:r w:rsidRPr="00D829FD">
        <w:rPr>
          <w:b/>
          <w:bCs/>
          <w:sz w:val="20"/>
          <w:szCs w:val="22"/>
          <w:rtl/>
        </w:rPr>
        <w:t xml:space="preserve">תוספות </w:t>
      </w:r>
      <w:r w:rsidRPr="00D829FD">
        <w:rPr>
          <w:rFonts w:hint="cs"/>
          <w:b/>
          <w:bCs/>
          <w:sz w:val="20"/>
          <w:szCs w:val="22"/>
          <w:rtl/>
        </w:rPr>
        <w:t>שם:</w:t>
      </w:r>
      <w:r w:rsidRPr="00D829FD">
        <w:rPr>
          <w:rFonts w:hint="cs"/>
          <w:sz w:val="20"/>
          <w:szCs w:val="22"/>
          <w:rtl/>
        </w:rPr>
        <w:t xml:space="preserve"> </w:t>
      </w:r>
      <w:r>
        <w:rPr>
          <w:rFonts w:hint="cs"/>
          <w:sz w:val="20"/>
          <w:szCs w:val="22"/>
          <w:rtl/>
        </w:rPr>
        <w:t>"</w:t>
      </w:r>
      <w:r w:rsidRPr="00D829FD">
        <w:rPr>
          <w:sz w:val="20"/>
          <w:szCs w:val="22"/>
          <w:rtl/>
        </w:rPr>
        <w:t>צריך שיתן עפר למטה ועפר למעלה - עפר שלמעלה מצוה שיתן הוא דהא כסהו ונתגלה פטור מלכסות וכסהו הרוח ונתגלה חייב לכסות (לקמן דף פז.) אבל עפר שלמטה אין צריך שיתן הוא אם יש עפר הרי כאילו נתן הוא העפר</w:t>
      </w:r>
      <w:r>
        <w:rPr>
          <w:rFonts w:hint="cs"/>
          <w:sz w:val="20"/>
          <w:szCs w:val="22"/>
          <w:rtl/>
        </w:rPr>
        <w:t>".</w:t>
      </w:r>
    </w:p>
    <w:p w:rsidR="00D30087" w:rsidRDefault="00D30087" w:rsidP="007B613B">
      <w:pPr>
        <w:pStyle w:val="a8"/>
        <w:numPr>
          <w:ilvl w:val="0"/>
          <w:numId w:val="1"/>
        </w:numPr>
        <w:ind w:left="360"/>
        <w:rPr>
          <w:sz w:val="20"/>
          <w:szCs w:val="22"/>
        </w:rPr>
      </w:pPr>
      <w:r w:rsidRPr="00D30087">
        <w:rPr>
          <w:b/>
          <w:bCs/>
          <w:sz w:val="20"/>
          <w:szCs w:val="22"/>
          <w:rtl/>
        </w:rPr>
        <w:t>רש"י</w:t>
      </w:r>
      <w:r w:rsidRPr="00D30087">
        <w:rPr>
          <w:rFonts w:hint="cs"/>
          <w:b/>
          <w:bCs/>
          <w:sz w:val="20"/>
          <w:szCs w:val="22"/>
          <w:rtl/>
        </w:rPr>
        <w:t xml:space="preserve"> שם:</w:t>
      </w:r>
      <w:r w:rsidRPr="00D30087">
        <w:rPr>
          <w:rFonts w:hint="cs"/>
          <w:sz w:val="20"/>
          <w:szCs w:val="22"/>
          <w:rtl/>
        </w:rPr>
        <w:t xml:space="preserve"> </w:t>
      </w:r>
      <w:r>
        <w:rPr>
          <w:rFonts w:hint="cs"/>
          <w:sz w:val="20"/>
          <w:szCs w:val="22"/>
          <w:rtl/>
        </w:rPr>
        <w:t>"</w:t>
      </w:r>
      <w:r w:rsidRPr="00D30087">
        <w:rPr>
          <w:sz w:val="20"/>
          <w:szCs w:val="22"/>
          <w:rtl/>
        </w:rPr>
        <w:t xml:space="preserve">בעפר </w:t>
      </w:r>
      <w:r>
        <w:rPr>
          <w:sz w:val="20"/>
          <w:szCs w:val="22"/>
          <w:rtl/>
        </w:rPr>
        <w:t>–</w:t>
      </w:r>
      <w:r>
        <w:rPr>
          <w:rFonts w:hint="cs"/>
          <w:sz w:val="20"/>
          <w:szCs w:val="22"/>
          <w:rtl/>
        </w:rPr>
        <w:t xml:space="preserve"> </w:t>
      </w:r>
      <w:r w:rsidRPr="00D30087">
        <w:rPr>
          <w:sz w:val="20"/>
          <w:szCs w:val="22"/>
          <w:rtl/>
        </w:rPr>
        <w:t xml:space="preserve">משמע </w:t>
      </w:r>
      <w:r w:rsidRPr="00D30087">
        <w:rPr>
          <w:sz w:val="20"/>
          <w:szCs w:val="22"/>
          <w:u w:val="single"/>
          <w:rtl/>
        </w:rPr>
        <w:t>כולו עטוף</w:t>
      </w:r>
      <w:r w:rsidRPr="00D30087">
        <w:rPr>
          <w:sz w:val="20"/>
          <w:szCs w:val="22"/>
          <w:rtl/>
        </w:rPr>
        <w:t xml:space="preserve"> בעפר תיחוח</w:t>
      </w:r>
      <w:r>
        <w:rPr>
          <w:rFonts w:hint="cs"/>
          <w:sz w:val="20"/>
          <w:szCs w:val="22"/>
          <w:rtl/>
        </w:rPr>
        <w:t>".</w:t>
      </w:r>
    </w:p>
    <w:p w:rsidR="009668C6" w:rsidRPr="009668C6" w:rsidRDefault="009668C6" w:rsidP="009668C6">
      <w:pPr>
        <w:rPr>
          <w:sz w:val="20"/>
          <w:szCs w:val="22"/>
          <w:rtl/>
        </w:rPr>
      </w:pPr>
    </w:p>
    <w:p w:rsidR="009668C6" w:rsidRPr="009668C6" w:rsidRDefault="009668C6" w:rsidP="009668C6">
      <w:pPr>
        <w:rPr>
          <w:b/>
          <w:bCs/>
          <w:sz w:val="20"/>
          <w:szCs w:val="22"/>
          <w:u w:val="single"/>
          <w:rtl/>
        </w:rPr>
      </w:pPr>
      <w:r w:rsidRPr="009668C6">
        <w:rPr>
          <w:rFonts w:hint="cs"/>
          <w:b/>
          <w:bCs/>
          <w:sz w:val="20"/>
          <w:szCs w:val="22"/>
          <w:u w:val="single"/>
          <w:rtl/>
        </w:rPr>
        <w:t>ד. דרך ארץ ועדינות</w:t>
      </w:r>
    </w:p>
    <w:p w:rsidR="009668C6" w:rsidRPr="009668C6" w:rsidRDefault="009668C6" w:rsidP="009668C6">
      <w:pPr>
        <w:pStyle w:val="a8"/>
        <w:numPr>
          <w:ilvl w:val="0"/>
          <w:numId w:val="1"/>
        </w:numPr>
        <w:ind w:left="360"/>
        <w:rPr>
          <w:sz w:val="20"/>
          <w:szCs w:val="22"/>
          <w:rtl/>
        </w:rPr>
      </w:pPr>
      <w:r w:rsidRPr="009668C6">
        <w:rPr>
          <w:rFonts w:hint="cs"/>
          <w:b/>
          <w:bCs/>
          <w:sz w:val="20"/>
          <w:szCs w:val="22"/>
          <w:rtl/>
        </w:rPr>
        <w:t xml:space="preserve">ספר החינוך, קפ"ז: </w:t>
      </w:r>
      <w:r w:rsidRPr="009668C6">
        <w:rPr>
          <w:rFonts w:hint="cs"/>
          <w:sz w:val="20"/>
          <w:szCs w:val="22"/>
          <w:rtl/>
        </w:rPr>
        <w:t>"</w:t>
      </w:r>
      <w:r w:rsidRPr="009668C6">
        <w:rPr>
          <w:sz w:val="20"/>
          <w:szCs w:val="22"/>
          <w:rtl/>
        </w:rPr>
        <w:t xml:space="preserve">משרשי המצוה, לפי שהנפש תלויה בדם, כמו שאמרנו באיסור דם </w:t>
      </w:r>
      <w:r w:rsidRPr="008222BB">
        <w:rPr>
          <w:sz w:val="20"/>
          <w:szCs w:val="22"/>
          <w:u w:val="single"/>
          <w:rtl/>
        </w:rPr>
        <w:t>ולכן ראוי לנו לכסות הנפש ולהסתירו מעין רואיו טרם נאכל הבשר, כי גם בזה נקנה קצת אכזריות בנפשינו, לאכול הבשר והנפש נשפך לפנינו</w:t>
      </w:r>
      <w:r w:rsidRPr="009668C6">
        <w:rPr>
          <w:sz w:val="20"/>
          <w:szCs w:val="22"/>
          <w:rtl/>
        </w:rPr>
        <w:t>. ובבהמות לא נצטוינו כך לפי שדם הבהמה ניתן לקרבן לכפרה על נפשותינו ואי אפשר לכסותו, ואחר שכן לא רצתה התורה לחלק לנו בין מוקדשין לחולין</w:t>
      </w:r>
      <w:r w:rsidRPr="009668C6">
        <w:rPr>
          <w:rFonts w:hint="cs"/>
          <w:sz w:val="20"/>
          <w:szCs w:val="22"/>
          <w:rtl/>
        </w:rPr>
        <w:t>"</w:t>
      </w:r>
      <w:r w:rsidRPr="009668C6">
        <w:rPr>
          <w:sz w:val="20"/>
          <w:szCs w:val="22"/>
          <w:rtl/>
        </w:rPr>
        <w:t>.</w:t>
      </w:r>
    </w:p>
    <w:p w:rsidR="009668C6" w:rsidRPr="009668C6" w:rsidRDefault="009668C6" w:rsidP="009668C6">
      <w:pPr>
        <w:pStyle w:val="a8"/>
        <w:numPr>
          <w:ilvl w:val="0"/>
          <w:numId w:val="1"/>
        </w:numPr>
        <w:ind w:left="360"/>
        <w:rPr>
          <w:sz w:val="20"/>
          <w:szCs w:val="22"/>
          <w:rtl/>
        </w:rPr>
      </w:pPr>
      <w:r w:rsidRPr="009668C6">
        <w:rPr>
          <w:b/>
          <w:bCs/>
          <w:sz w:val="20"/>
          <w:szCs w:val="22"/>
          <w:rtl/>
        </w:rPr>
        <w:t>חולין</w:t>
      </w:r>
      <w:r w:rsidRPr="009668C6">
        <w:rPr>
          <w:rFonts w:hint="cs"/>
          <w:b/>
          <w:bCs/>
          <w:sz w:val="20"/>
          <w:szCs w:val="22"/>
          <w:rtl/>
        </w:rPr>
        <w:t>, דף פ"ד:</w:t>
      </w:r>
      <w:r w:rsidRPr="009668C6">
        <w:rPr>
          <w:rFonts w:hint="cs"/>
          <w:sz w:val="20"/>
          <w:szCs w:val="22"/>
          <w:rtl/>
        </w:rPr>
        <w:t xml:space="preserve"> "</w:t>
      </w:r>
      <w:r w:rsidRPr="009668C6">
        <w:rPr>
          <w:sz w:val="20"/>
          <w:szCs w:val="22"/>
          <w:rtl/>
        </w:rPr>
        <w:t>ת"ר: אשר יצוד, אין לי אלא אשר יצוד, נצודין ועומדין מאליהן, מנין, כגון אווזין ותרנגולים - ת"ל ציד - מ"מ. א"כ, מה ת"ל אשר יצוד - למדה תורה דרך ארץ, שלא יאכל אדם בשר אלא בהזמנה הזאת</w:t>
      </w:r>
      <w:r w:rsidRPr="009668C6">
        <w:rPr>
          <w:rFonts w:hint="cs"/>
          <w:sz w:val="20"/>
          <w:szCs w:val="22"/>
          <w:rtl/>
        </w:rPr>
        <w:t>"</w:t>
      </w:r>
      <w:r w:rsidRPr="009668C6">
        <w:rPr>
          <w:sz w:val="20"/>
          <w:szCs w:val="22"/>
          <w:rtl/>
        </w:rPr>
        <w:t>.</w:t>
      </w:r>
    </w:p>
    <w:p w:rsidR="009668C6" w:rsidRPr="009668C6" w:rsidRDefault="009668C6" w:rsidP="009668C6">
      <w:pPr>
        <w:pStyle w:val="a8"/>
        <w:numPr>
          <w:ilvl w:val="0"/>
          <w:numId w:val="1"/>
        </w:numPr>
        <w:ind w:left="360"/>
        <w:rPr>
          <w:sz w:val="20"/>
          <w:szCs w:val="22"/>
        </w:rPr>
      </w:pPr>
      <w:r w:rsidRPr="009668C6">
        <w:rPr>
          <w:b/>
          <w:bCs/>
          <w:sz w:val="20"/>
          <w:szCs w:val="22"/>
          <w:rtl/>
        </w:rPr>
        <w:t>רש"י</w:t>
      </w:r>
      <w:r w:rsidRPr="009668C6">
        <w:rPr>
          <w:rFonts w:hint="cs"/>
          <w:b/>
          <w:bCs/>
          <w:sz w:val="20"/>
          <w:szCs w:val="22"/>
          <w:rtl/>
        </w:rPr>
        <w:t xml:space="preserve"> שם:</w:t>
      </w:r>
      <w:r w:rsidRPr="009668C6">
        <w:rPr>
          <w:rFonts w:hint="cs"/>
          <w:sz w:val="20"/>
          <w:szCs w:val="22"/>
          <w:rtl/>
        </w:rPr>
        <w:t xml:space="preserve"> "</w:t>
      </w:r>
      <w:r w:rsidRPr="009668C6">
        <w:rPr>
          <w:sz w:val="20"/>
          <w:szCs w:val="22"/>
          <w:rtl/>
        </w:rPr>
        <w:t>אלא בהזמנה הזאת - כאילו הוא צד שאינה מזומנת לו כלו</w:t>
      </w:r>
      <w:bookmarkStart w:id="0" w:name="_GoBack"/>
      <w:bookmarkEnd w:id="0"/>
      <w:r w:rsidRPr="009668C6">
        <w:rPr>
          <w:sz w:val="20"/>
          <w:szCs w:val="22"/>
          <w:rtl/>
        </w:rPr>
        <w:t>מר לא יאכל בשר תדיר שלא יעני</w:t>
      </w:r>
      <w:r w:rsidRPr="009668C6">
        <w:rPr>
          <w:rFonts w:hint="cs"/>
          <w:sz w:val="20"/>
          <w:szCs w:val="22"/>
          <w:rtl/>
        </w:rPr>
        <w:t>".</w:t>
      </w:r>
    </w:p>
    <w:sectPr w:rsidR="009668C6" w:rsidRPr="009668C6" w:rsidSect="003077C1">
      <w:pgSz w:w="11906" w:h="16838"/>
      <w:pgMar w:top="568" w:right="720" w:bottom="567"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964" w:rsidRDefault="00336964" w:rsidP="001250C8">
      <w:pPr>
        <w:spacing w:line="240" w:lineRule="auto"/>
      </w:pPr>
      <w:r>
        <w:separator/>
      </w:r>
    </w:p>
  </w:endnote>
  <w:endnote w:type="continuationSeparator" w:id="0">
    <w:p w:rsidR="00336964" w:rsidRDefault="00336964"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964" w:rsidRDefault="00336964" w:rsidP="001250C8">
      <w:pPr>
        <w:spacing w:line="240" w:lineRule="auto"/>
      </w:pPr>
      <w:r>
        <w:separator/>
      </w:r>
    </w:p>
  </w:footnote>
  <w:footnote w:type="continuationSeparator" w:id="0">
    <w:p w:rsidR="00336964" w:rsidRDefault="00336964"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7618D"/>
    <w:multiLevelType w:val="hybridMultilevel"/>
    <w:tmpl w:val="AB5C62AA"/>
    <w:lvl w:ilvl="0" w:tplc="7CD0DDB2">
      <w:start w:val="1"/>
      <w:numFmt w:val="decimal"/>
      <w:lvlText w:val="%1."/>
      <w:lvlJc w:val="left"/>
      <w:pPr>
        <w:ind w:left="720" w:hanging="360"/>
      </w:pPr>
      <w:rPr>
        <w:b/>
        <w:bCs/>
      </w:rPr>
    </w:lvl>
    <w:lvl w:ilvl="1" w:tplc="9F120676">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C4"/>
    <w:rsid w:val="001250C8"/>
    <w:rsid w:val="002E1DB7"/>
    <w:rsid w:val="003077C1"/>
    <w:rsid w:val="00336964"/>
    <w:rsid w:val="003608A8"/>
    <w:rsid w:val="003E14D0"/>
    <w:rsid w:val="00427B65"/>
    <w:rsid w:val="004A5A7D"/>
    <w:rsid w:val="005C0C2A"/>
    <w:rsid w:val="00656813"/>
    <w:rsid w:val="006A29B5"/>
    <w:rsid w:val="008069E7"/>
    <w:rsid w:val="008222BB"/>
    <w:rsid w:val="00871A0F"/>
    <w:rsid w:val="008A0A58"/>
    <w:rsid w:val="009668C6"/>
    <w:rsid w:val="009D2FC4"/>
    <w:rsid w:val="00A13A6B"/>
    <w:rsid w:val="00A43AA6"/>
    <w:rsid w:val="00B45A22"/>
    <w:rsid w:val="00C505F7"/>
    <w:rsid w:val="00CC5445"/>
    <w:rsid w:val="00D30087"/>
    <w:rsid w:val="00D45220"/>
    <w:rsid w:val="00D829FD"/>
    <w:rsid w:val="00E93D7D"/>
    <w:rsid w:val="00F777C8"/>
    <w:rsid w:val="00F80F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91C5F-D8AD-4C55-A8C9-BB068001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966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52</TotalTime>
  <Pages>1</Pages>
  <Words>707</Words>
  <Characters>3540</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2019-02-18T20:44:00Z</dcterms:created>
  <dcterms:modified xsi:type="dcterms:W3CDTF">2026-07-21T09:30:00Z</dcterms:modified>
</cp:coreProperties>
</file>