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CC262" w14:textId="77777777" w:rsidR="00E66D17" w:rsidRDefault="00E66D17" w:rsidP="00E66D17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76678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הנוטל שכר לדון</w:t>
      </w:r>
    </w:p>
    <w:p w14:paraId="4EA9F295" w14:textId="77777777" w:rsidR="00E66D17" w:rsidRPr="008D741E" w:rsidRDefault="00E66D17" w:rsidP="00E66D17">
      <w:pPr>
        <w:rPr>
          <w:rFonts w:asciiTheme="majorBidi" w:hAnsiTheme="majorBidi" w:cstheme="majorBidi"/>
          <w:sz w:val="24"/>
          <w:szCs w:val="24"/>
          <w:rtl/>
        </w:rPr>
      </w:pPr>
      <w:r w:rsidRPr="008D741E">
        <w:rPr>
          <w:rFonts w:asciiTheme="majorBidi" w:hAnsiTheme="majorBidi" w:cs="Times New Roman"/>
          <w:sz w:val="24"/>
          <w:szCs w:val="24"/>
          <w:rtl/>
        </w:rPr>
        <w:t xml:space="preserve">בכורות </w:t>
      </w:r>
      <w:proofErr w:type="spellStart"/>
      <w:r w:rsidRPr="008D741E">
        <w:rPr>
          <w:rFonts w:asciiTheme="majorBidi" w:hAnsiTheme="majorBidi" w:cs="Times New Roman"/>
          <w:sz w:val="24"/>
          <w:szCs w:val="24"/>
          <w:rtl/>
        </w:rPr>
        <w:t>כט</w:t>
      </w:r>
      <w:proofErr w:type="spellEnd"/>
      <w:r>
        <w:rPr>
          <w:rFonts w:asciiTheme="majorBidi" w:hAnsiTheme="majorBidi" w:cs="Times New Roman" w:hint="cs"/>
          <w:sz w:val="24"/>
          <w:szCs w:val="24"/>
          <w:rtl/>
        </w:rPr>
        <w:t>,</w:t>
      </w:r>
      <w:r w:rsidRPr="008D741E">
        <w:rPr>
          <w:rFonts w:asciiTheme="majorBidi" w:hAnsiTheme="majorBidi" w:cs="Times New Roman"/>
          <w:sz w:val="24"/>
          <w:szCs w:val="24"/>
          <w:rtl/>
        </w:rPr>
        <w:t xml:space="preserve"> א</w:t>
      </w:r>
    </w:p>
    <w:p w14:paraId="68CC14D2" w14:textId="77777777" w:rsidR="00E66D17" w:rsidRPr="008D741E" w:rsidRDefault="00E66D17" w:rsidP="00E66D17">
      <w:pPr>
        <w:rPr>
          <w:rFonts w:asciiTheme="majorBidi" w:hAnsiTheme="majorBidi" w:cstheme="majorBidi"/>
          <w:sz w:val="24"/>
          <w:szCs w:val="24"/>
          <w:rtl/>
        </w:rPr>
      </w:pPr>
      <w:r w:rsidRPr="008D741E">
        <w:rPr>
          <w:rFonts w:asciiTheme="majorBidi" w:hAnsiTheme="majorBidi" w:cs="Times New Roman"/>
          <w:sz w:val="24"/>
          <w:szCs w:val="24"/>
          <w:rtl/>
        </w:rPr>
        <w:t xml:space="preserve">מתני'. הנוטל שכרו לדון - דיניו בטילים, להעיד - עדותיו </w:t>
      </w:r>
      <w:proofErr w:type="spellStart"/>
      <w:r w:rsidRPr="008D741E">
        <w:rPr>
          <w:rFonts w:asciiTheme="majorBidi" w:hAnsiTheme="majorBidi" w:cs="Times New Roman"/>
          <w:sz w:val="24"/>
          <w:szCs w:val="24"/>
          <w:rtl/>
        </w:rPr>
        <w:t>בטילין</w:t>
      </w:r>
      <w:proofErr w:type="spellEnd"/>
      <w:r w:rsidRPr="008D741E">
        <w:rPr>
          <w:rFonts w:asciiTheme="majorBidi" w:hAnsiTheme="majorBidi" w:cs="Times New Roman"/>
          <w:sz w:val="24"/>
          <w:szCs w:val="24"/>
          <w:rtl/>
        </w:rPr>
        <w:t xml:space="preserve">, להזות ולקדש - מימיו מי מערה אפרו אפר מקלה. אם היה כהן </w:t>
      </w:r>
      <w:proofErr w:type="spellStart"/>
      <w:r w:rsidRPr="008D741E">
        <w:rPr>
          <w:rFonts w:asciiTheme="majorBidi" w:hAnsiTheme="majorBidi" w:cs="Times New Roman"/>
          <w:sz w:val="24"/>
          <w:szCs w:val="24"/>
          <w:rtl/>
        </w:rPr>
        <w:t>מטמאהו</w:t>
      </w:r>
      <w:proofErr w:type="spellEnd"/>
      <w:r w:rsidRPr="008D741E">
        <w:rPr>
          <w:rFonts w:asciiTheme="majorBidi" w:hAnsiTheme="majorBidi" w:cs="Times New Roman"/>
          <w:sz w:val="24"/>
          <w:szCs w:val="24"/>
          <w:rtl/>
        </w:rPr>
        <w:t xml:space="preserve"> מתרומתו - מאכילו ומשקו וסכו, ואם היה זקן - מרכיבו על החמור, ונותן לו שכרו כפועל. </w:t>
      </w:r>
    </w:p>
    <w:p w14:paraId="78479C32" w14:textId="77777777" w:rsidR="00E66D17" w:rsidRPr="008D741E" w:rsidRDefault="00E66D17" w:rsidP="00E66D17">
      <w:pPr>
        <w:rPr>
          <w:rFonts w:asciiTheme="majorBidi" w:hAnsiTheme="majorBidi" w:cstheme="majorBidi"/>
          <w:sz w:val="24"/>
          <w:szCs w:val="24"/>
          <w:rtl/>
        </w:rPr>
      </w:pPr>
      <w:proofErr w:type="spellStart"/>
      <w:r w:rsidRPr="008D741E">
        <w:rPr>
          <w:rFonts w:asciiTheme="majorBidi" w:hAnsiTheme="majorBidi" w:cs="Times New Roman"/>
          <w:sz w:val="24"/>
          <w:szCs w:val="24"/>
          <w:rtl/>
        </w:rPr>
        <w:t>גמ</w:t>
      </w:r>
      <w:proofErr w:type="spellEnd"/>
      <w:r w:rsidRPr="008D741E">
        <w:rPr>
          <w:rFonts w:asciiTheme="majorBidi" w:hAnsiTheme="majorBidi" w:cs="Times New Roman"/>
          <w:sz w:val="24"/>
          <w:szCs w:val="24"/>
          <w:rtl/>
        </w:rPr>
        <w:t xml:space="preserve">'. מנהני מילי? אמר רב יהודה אמר רב: </w:t>
      </w:r>
      <w:proofErr w:type="spellStart"/>
      <w:r w:rsidRPr="008D741E">
        <w:rPr>
          <w:rFonts w:asciiTheme="majorBidi" w:hAnsiTheme="majorBidi" w:cs="Times New Roman"/>
          <w:sz w:val="24"/>
          <w:szCs w:val="24"/>
          <w:rtl/>
        </w:rPr>
        <w:t>דאמר</w:t>
      </w:r>
      <w:proofErr w:type="spellEnd"/>
      <w:r w:rsidRPr="008D741E">
        <w:rPr>
          <w:rFonts w:asciiTheme="majorBidi" w:hAnsiTheme="majorBidi" w:cs="Times New Roman"/>
          <w:sz w:val="24"/>
          <w:szCs w:val="24"/>
          <w:rtl/>
        </w:rPr>
        <w:t xml:space="preserve"> קרא ראה למדתי אתכם וגו' - מה אני בחנם אף אתם בחנם. תניא נמי הכי: כאשר </w:t>
      </w:r>
      <w:proofErr w:type="spellStart"/>
      <w:r w:rsidRPr="008D741E">
        <w:rPr>
          <w:rFonts w:asciiTheme="majorBidi" w:hAnsiTheme="majorBidi" w:cs="Times New Roman"/>
          <w:sz w:val="24"/>
          <w:szCs w:val="24"/>
          <w:rtl/>
        </w:rPr>
        <w:t>צוני</w:t>
      </w:r>
      <w:proofErr w:type="spellEnd"/>
      <w:r w:rsidRPr="008D741E">
        <w:rPr>
          <w:rFonts w:asciiTheme="majorBidi" w:hAnsiTheme="majorBidi" w:cs="Times New Roman"/>
          <w:sz w:val="24"/>
          <w:szCs w:val="24"/>
          <w:rtl/>
        </w:rPr>
        <w:t xml:space="preserve"> ה' </w:t>
      </w:r>
      <w:proofErr w:type="spellStart"/>
      <w:r w:rsidRPr="008D741E">
        <w:rPr>
          <w:rFonts w:asciiTheme="majorBidi" w:hAnsiTheme="majorBidi" w:cs="Times New Roman"/>
          <w:sz w:val="24"/>
          <w:szCs w:val="24"/>
          <w:rtl/>
        </w:rPr>
        <w:t>אלהי</w:t>
      </w:r>
      <w:proofErr w:type="spellEnd"/>
      <w:r w:rsidRPr="008D741E">
        <w:rPr>
          <w:rFonts w:asciiTheme="majorBidi" w:hAnsiTheme="majorBidi" w:cs="Times New Roman"/>
          <w:sz w:val="24"/>
          <w:szCs w:val="24"/>
          <w:rtl/>
        </w:rPr>
        <w:t xml:space="preserve"> - מה אני בחנם, אף אתם בחנם ומנין שאם לא מצא בחנם שילמד בשכר - תלמוד לומר: אמת קנה, ומנין שלא יאמר, כשם שלמדתיה בשכר - כך </w:t>
      </w:r>
      <w:proofErr w:type="spellStart"/>
      <w:r w:rsidRPr="008D741E">
        <w:rPr>
          <w:rFonts w:asciiTheme="majorBidi" w:hAnsiTheme="majorBidi" w:cs="Times New Roman"/>
          <w:sz w:val="24"/>
          <w:szCs w:val="24"/>
          <w:rtl/>
        </w:rPr>
        <w:t>אלמדנה</w:t>
      </w:r>
      <w:proofErr w:type="spellEnd"/>
      <w:r w:rsidRPr="008D741E">
        <w:rPr>
          <w:rFonts w:asciiTheme="majorBidi" w:hAnsiTheme="majorBidi" w:cs="Times New Roman"/>
          <w:sz w:val="24"/>
          <w:szCs w:val="24"/>
          <w:rtl/>
        </w:rPr>
        <w:t xml:space="preserve"> בשכר - תלמוד לומר: אמת קנה ואל תמכור. </w:t>
      </w:r>
    </w:p>
    <w:p w14:paraId="6E40172F" w14:textId="77777777" w:rsidR="00E66D17" w:rsidRDefault="00E66D17" w:rsidP="00E66D17">
      <w:pPr>
        <w:pStyle w:val="a3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ביטול הדין כשלוקח שכר</w:t>
      </w:r>
    </w:p>
    <w:p w14:paraId="2BC64B01" w14:textId="77777777" w:rsidR="00E66D17" w:rsidRDefault="00E66D17" w:rsidP="00E66D17">
      <w:pPr>
        <w:ind w:left="360"/>
        <w:rPr>
          <w:rFonts w:ascii="David" w:hAnsi="David" w:cs="David"/>
          <w:sz w:val="24"/>
          <w:szCs w:val="24"/>
          <w:rtl/>
        </w:rPr>
      </w:pPr>
      <w:r w:rsidRPr="00B7644C">
        <w:rPr>
          <w:rFonts w:asciiTheme="majorBidi" w:hAnsiTheme="majorBidi" w:cstheme="majorBidi" w:hint="cs"/>
          <w:sz w:val="24"/>
          <w:szCs w:val="24"/>
          <w:rtl/>
        </w:rPr>
        <w:t>כתב הרמב"ן: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</w:p>
    <w:p w14:paraId="7138329D" w14:textId="77777777" w:rsidR="00E66D17" w:rsidRPr="008766E9" w:rsidRDefault="00E66D17" w:rsidP="00E66D17">
      <w:pPr>
        <w:ind w:left="720"/>
        <w:rPr>
          <w:rFonts w:asciiTheme="majorBidi" w:hAnsiTheme="majorBidi" w:cstheme="majorBidi"/>
          <w:sz w:val="24"/>
          <w:szCs w:val="24"/>
          <w:rtl/>
        </w:rPr>
      </w:pPr>
      <w:r w:rsidRPr="00AA2E0B">
        <w:rPr>
          <w:rFonts w:ascii="David" w:hAnsi="David" w:cs="David"/>
          <w:b/>
          <w:bCs/>
          <w:sz w:val="24"/>
          <w:szCs w:val="24"/>
          <w:rtl/>
        </w:rPr>
        <w:t xml:space="preserve">כל דיניו </w:t>
      </w:r>
      <w:proofErr w:type="spellStart"/>
      <w:r w:rsidRPr="00AA2E0B">
        <w:rPr>
          <w:rFonts w:ascii="David" w:hAnsi="David" w:cs="David"/>
          <w:b/>
          <w:bCs/>
          <w:sz w:val="24"/>
          <w:szCs w:val="24"/>
          <w:rtl/>
        </w:rPr>
        <w:t>קאמר</w:t>
      </w:r>
      <w:proofErr w:type="spellEnd"/>
      <w:r w:rsidRPr="00AA2E0B">
        <w:rPr>
          <w:rFonts w:ascii="David" w:hAnsi="David" w:cs="David"/>
          <w:b/>
          <w:bCs/>
          <w:sz w:val="24"/>
          <w:szCs w:val="24"/>
          <w:rtl/>
        </w:rPr>
        <w:t xml:space="preserve"> ולא זה בלבד שנטל עליו שכר</w:t>
      </w:r>
      <w:r w:rsidRPr="00AA2E0B">
        <w:rPr>
          <w:rFonts w:ascii="David" w:hAnsi="David" w:cs="David"/>
          <w:sz w:val="24"/>
          <w:szCs w:val="24"/>
          <w:rtl/>
        </w:rPr>
        <w:t xml:space="preserve">, ומשום הכי לא </w:t>
      </w:r>
      <w:proofErr w:type="spellStart"/>
      <w:r w:rsidRPr="00AA2E0B">
        <w:rPr>
          <w:rFonts w:ascii="David" w:hAnsi="David" w:cs="David"/>
          <w:sz w:val="24"/>
          <w:szCs w:val="24"/>
          <w:rtl/>
        </w:rPr>
        <w:t>קתני</w:t>
      </w:r>
      <w:proofErr w:type="spellEnd"/>
      <w:r>
        <w:rPr>
          <w:rFonts w:ascii="David" w:hAnsi="David" w:cs="David" w:hint="cs"/>
          <w:sz w:val="24"/>
          <w:szCs w:val="24"/>
          <w:rtl/>
        </w:rPr>
        <w:t>:</w:t>
      </w:r>
      <w:r w:rsidRPr="00AA2E0B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'</w:t>
      </w:r>
      <w:r w:rsidRPr="00AA2E0B">
        <w:rPr>
          <w:rFonts w:ascii="David" w:hAnsi="David" w:cs="David"/>
          <w:sz w:val="24"/>
          <w:szCs w:val="24"/>
          <w:rtl/>
        </w:rPr>
        <w:t>אין דינ</w:t>
      </w:r>
      <w:r w:rsidRPr="008766E9">
        <w:rPr>
          <w:rFonts w:ascii="David" w:hAnsi="David" w:cs="David"/>
          <w:b/>
          <w:bCs/>
          <w:sz w:val="24"/>
          <w:szCs w:val="24"/>
          <w:rtl/>
        </w:rPr>
        <w:t>ו</w:t>
      </w:r>
      <w:r w:rsidRPr="00AA2E0B">
        <w:rPr>
          <w:rFonts w:ascii="David" w:hAnsi="David" w:cs="David"/>
          <w:sz w:val="24"/>
          <w:szCs w:val="24"/>
          <w:rtl/>
        </w:rPr>
        <w:t xml:space="preserve"> דין ואין עדות</w:t>
      </w:r>
      <w:r w:rsidRPr="008766E9">
        <w:rPr>
          <w:rFonts w:ascii="David" w:hAnsi="David" w:cs="David"/>
          <w:b/>
          <w:bCs/>
          <w:sz w:val="24"/>
          <w:szCs w:val="24"/>
          <w:rtl/>
        </w:rPr>
        <w:t>ו</w:t>
      </w:r>
      <w:r w:rsidRPr="00AA2E0B">
        <w:rPr>
          <w:rFonts w:ascii="David" w:hAnsi="David" w:cs="David"/>
          <w:sz w:val="24"/>
          <w:szCs w:val="24"/>
          <w:rtl/>
        </w:rPr>
        <w:t xml:space="preserve"> עדות</w:t>
      </w:r>
      <w:r>
        <w:rPr>
          <w:rFonts w:ascii="David" w:hAnsi="David" w:cs="David" w:hint="cs"/>
          <w:sz w:val="24"/>
          <w:szCs w:val="24"/>
          <w:rtl/>
        </w:rPr>
        <w:t>'</w:t>
      </w:r>
      <w:r w:rsidRPr="00AA2E0B">
        <w:rPr>
          <w:rFonts w:ascii="David" w:hAnsi="David" w:cs="David"/>
          <w:sz w:val="24"/>
          <w:szCs w:val="24"/>
          <w:rtl/>
        </w:rPr>
        <w:t xml:space="preserve">, ומפורש בירושלמי </w:t>
      </w:r>
      <w:proofErr w:type="spellStart"/>
      <w:r w:rsidRPr="008766E9">
        <w:rPr>
          <w:rFonts w:ascii="David" w:hAnsi="David" w:cs="David"/>
          <w:sz w:val="20"/>
          <w:szCs w:val="20"/>
          <w:rtl/>
        </w:rPr>
        <w:t>פ"ק</w:t>
      </w:r>
      <w:proofErr w:type="spellEnd"/>
      <w:r w:rsidRPr="008766E9">
        <w:rPr>
          <w:rFonts w:ascii="David" w:hAnsi="David" w:cs="David"/>
          <w:sz w:val="20"/>
          <w:szCs w:val="20"/>
          <w:rtl/>
        </w:rPr>
        <w:t xml:space="preserve"> </w:t>
      </w:r>
      <w:proofErr w:type="spellStart"/>
      <w:r w:rsidRPr="008766E9">
        <w:rPr>
          <w:rFonts w:ascii="David" w:hAnsi="David" w:cs="David"/>
          <w:sz w:val="20"/>
          <w:szCs w:val="20"/>
          <w:rtl/>
        </w:rPr>
        <w:t>דסנהדרין</w:t>
      </w:r>
      <w:proofErr w:type="spellEnd"/>
      <w:r w:rsidRPr="00AA2E0B">
        <w:rPr>
          <w:rFonts w:ascii="David" w:hAnsi="David" w:cs="David"/>
          <w:sz w:val="24"/>
          <w:szCs w:val="24"/>
          <w:rtl/>
        </w:rPr>
        <w:t xml:space="preserve"> כך היא </w:t>
      </w:r>
      <w:proofErr w:type="spellStart"/>
      <w:r w:rsidRPr="00AA2E0B">
        <w:rPr>
          <w:rFonts w:ascii="David" w:hAnsi="David" w:cs="David"/>
          <w:sz w:val="24"/>
          <w:szCs w:val="24"/>
          <w:rtl/>
        </w:rPr>
        <w:t>מתניתא</w:t>
      </w:r>
      <w:proofErr w:type="spellEnd"/>
      <w:r>
        <w:rPr>
          <w:rFonts w:ascii="David" w:hAnsi="David" w:cs="David" w:hint="cs"/>
          <w:sz w:val="24"/>
          <w:szCs w:val="24"/>
          <w:rtl/>
        </w:rPr>
        <w:t>:</w:t>
      </w:r>
      <w:r w:rsidRPr="00AA2E0B">
        <w:rPr>
          <w:rFonts w:ascii="David" w:hAnsi="David" w:cs="David"/>
          <w:sz w:val="24"/>
          <w:szCs w:val="24"/>
          <w:rtl/>
        </w:rPr>
        <w:t xml:space="preserve"> החשוד להיות נוטל שכר לדון</w:t>
      </w:r>
      <w:r>
        <w:rPr>
          <w:rFonts w:ascii="David" w:hAnsi="David" w:cs="David" w:hint="cs"/>
          <w:sz w:val="24"/>
          <w:szCs w:val="24"/>
          <w:rtl/>
        </w:rPr>
        <w:t>-</w:t>
      </w:r>
      <w:r w:rsidRPr="00AA2E0B">
        <w:rPr>
          <w:rFonts w:ascii="David" w:hAnsi="David" w:cs="David"/>
          <w:sz w:val="24"/>
          <w:szCs w:val="24"/>
          <w:rtl/>
        </w:rPr>
        <w:t xml:space="preserve"> דיניו בטלין, </w:t>
      </w:r>
      <w:proofErr w:type="spellStart"/>
      <w:r w:rsidRPr="00AA2E0B">
        <w:rPr>
          <w:rFonts w:ascii="David" w:hAnsi="David" w:cs="David"/>
          <w:sz w:val="24"/>
          <w:szCs w:val="24"/>
          <w:rtl/>
        </w:rPr>
        <w:t>ובתוספתא</w:t>
      </w:r>
      <w:proofErr w:type="spellEnd"/>
      <w:r w:rsidRPr="00AA2E0B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AA2E0B">
        <w:rPr>
          <w:rFonts w:ascii="David" w:hAnsi="David" w:cs="David"/>
          <w:sz w:val="24"/>
          <w:szCs w:val="24"/>
          <w:rtl/>
        </w:rPr>
        <w:t>דבכורות</w:t>
      </w:r>
      <w:proofErr w:type="spellEnd"/>
      <w:r w:rsidRPr="00AA2E0B">
        <w:rPr>
          <w:rFonts w:ascii="David" w:hAnsi="David" w:cs="David"/>
          <w:sz w:val="24"/>
          <w:szCs w:val="24"/>
          <w:rtl/>
        </w:rPr>
        <w:t xml:space="preserve"> כך היא שנויה</w:t>
      </w:r>
      <w:r>
        <w:rPr>
          <w:rFonts w:ascii="David" w:hAnsi="David" w:cs="David" w:hint="cs"/>
          <w:sz w:val="24"/>
          <w:szCs w:val="24"/>
          <w:rtl/>
        </w:rPr>
        <w:t>:</w:t>
      </w:r>
      <w:r w:rsidRPr="00AA2E0B">
        <w:rPr>
          <w:rFonts w:ascii="David" w:hAnsi="David" w:cs="David"/>
          <w:sz w:val="24"/>
          <w:szCs w:val="24"/>
          <w:rtl/>
        </w:rPr>
        <w:t xml:space="preserve"> החשוד להיות נוטל שכרו ומעיד</w:t>
      </w:r>
      <w:r>
        <w:rPr>
          <w:rFonts w:ascii="David" w:hAnsi="David" w:cs="David" w:hint="cs"/>
          <w:sz w:val="24"/>
          <w:szCs w:val="24"/>
          <w:rtl/>
        </w:rPr>
        <w:t xml:space="preserve"> -</w:t>
      </w:r>
      <w:r w:rsidRPr="00AA2E0B">
        <w:rPr>
          <w:rFonts w:ascii="David" w:hAnsi="David" w:cs="David"/>
          <w:sz w:val="24"/>
          <w:szCs w:val="24"/>
          <w:rtl/>
        </w:rPr>
        <w:t xml:space="preserve"> כל </w:t>
      </w:r>
      <w:proofErr w:type="spellStart"/>
      <w:r w:rsidRPr="00AA2E0B">
        <w:rPr>
          <w:rFonts w:ascii="David" w:hAnsi="David" w:cs="David"/>
          <w:sz w:val="24"/>
          <w:szCs w:val="24"/>
          <w:rtl/>
        </w:rPr>
        <w:t>הדינין</w:t>
      </w:r>
      <w:proofErr w:type="spellEnd"/>
      <w:r w:rsidRPr="00AA2E0B">
        <w:rPr>
          <w:rFonts w:ascii="David" w:hAnsi="David" w:cs="David"/>
          <w:sz w:val="24"/>
          <w:szCs w:val="24"/>
          <w:rtl/>
        </w:rPr>
        <w:t xml:space="preserve"> שדן וכל העדויות שהעיד הרי אלו בטלין, ונראה שאינו בכלל </w:t>
      </w:r>
      <w:proofErr w:type="spellStart"/>
      <w:r w:rsidRPr="00AA2E0B">
        <w:rPr>
          <w:rFonts w:ascii="David" w:hAnsi="David" w:cs="David"/>
          <w:sz w:val="24"/>
          <w:szCs w:val="24"/>
          <w:rtl/>
        </w:rPr>
        <w:t>הפסולין</w:t>
      </w:r>
      <w:proofErr w:type="spellEnd"/>
      <w:r w:rsidRPr="00AA2E0B">
        <w:rPr>
          <w:rFonts w:ascii="David" w:hAnsi="David" w:cs="David"/>
          <w:sz w:val="24"/>
          <w:szCs w:val="24"/>
          <w:rtl/>
        </w:rPr>
        <w:t xml:space="preserve"> מדבריהם שיהא צריך הכרזה אלא </w:t>
      </w:r>
      <w:r w:rsidRPr="00AA2E0B">
        <w:rPr>
          <w:rFonts w:ascii="David" w:hAnsi="David" w:cs="David"/>
          <w:b/>
          <w:bCs/>
          <w:sz w:val="24"/>
          <w:szCs w:val="24"/>
          <w:rtl/>
        </w:rPr>
        <w:t>מעצמם הם בטלין</w:t>
      </w:r>
      <w:r>
        <w:rPr>
          <w:rFonts w:ascii="David" w:hAnsi="David" w:cs="David" w:hint="cs"/>
          <w:sz w:val="24"/>
          <w:szCs w:val="24"/>
          <w:rtl/>
        </w:rPr>
        <w:t xml:space="preserve">, </w:t>
      </w:r>
      <w:r w:rsidRPr="00AA2E0B">
        <w:rPr>
          <w:rFonts w:ascii="David" w:hAnsi="David" w:cs="David"/>
          <w:sz w:val="24"/>
          <w:szCs w:val="24"/>
          <w:rtl/>
        </w:rPr>
        <w:t>שכיון שהיה יודע לו עדות ולא רצה לומר אלא מחמת שכר אין זו נקראת עדות</w:t>
      </w:r>
      <w:r>
        <w:rPr>
          <w:rFonts w:ascii="David" w:hAnsi="David" w:cs="David" w:hint="cs"/>
          <w:sz w:val="24"/>
          <w:szCs w:val="24"/>
          <w:rtl/>
        </w:rPr>
        <w:t>.</w:t>
      </w:r>
      <w:r w:rsidRPr="00AA2E0B">
        <w:rPr>
          <w:rFonts w:ascii="David" w:hAnsi="David" w:cs="David"/>
          <w:sz w:val="24"/>
          <w:szCs w:val="24"/>
          <w:rtl/>
        </w:rPr>
        <w:t xml:space="preserve"> והחשוד בכך עדויותיו בטלין </w:t>
      </w:r>
      <w:r w:rsidRPr="00AA2E0B">
        <w:rPr>
          <w:rFonts w:ascii="David" w:hAnsi="David" w:cs="David"/>
          <w:b/>
          <w:bCs/>
          <w:sz w:val="24"/>
          <w:szCs w:val="24"/>
          <w:rtl/>
        </w:rPr>
        <w:t>עד שיודע לך שלא נטל שכר בעדות זו</w:t>
      </w:r>
      <w:r w:rsidRPr="00AA2E0B">
        <w:rPr>
          <w:rFonts w:ascii="David" w:hAnsi="David" w:cs="David"/>
          <w:sz w:val="24"/>
          <w:szCs w:val="24"/>
          <w:rtl/>
        </w:rPr>
        <w:t>, ובכך הוא עדות כשרה אף על פי שלא עשה תשובה</w:t>
      </w:r>
      <w:r>
        <w:rPr>
          <w:rFonts w:ascii="David" w:hAnsi="David" w:cs="David" w:hint="cs"/>
          <w:sz w:val="24"/>
          <w:szCs w:val="24"/>
          <w:rtl/>
        </w:rPr>
        <w:t xml:space="preserve">. </w:t>
      </w:r>
      <w:r w:rsidRPr="00AA2E0B">
        <w:rPr>
          <w:rFonts w:ascii="David" w:hAnsi="David" w:cs="David"/>
          <w:sz w:val="24"/>
          <w:szCs w:val="24"/>
          <w:rtl/>
        </w:rPr>
        <w:t xml:space="preserve">וכן אם החזיר ממון לבעלים וחזר והעיד באותה עדות עצמה </w:t>
      </w:r>
      <w:proofErr w:type="spellStart"/>
      <w:r w:rsidRPr="00AA2E0B">
        <w:rPr>
          <w:rFonts w:ascii="David" w:hAnsi="David" w:cs="David"/>
          <w:sz w:val="24"/>
          <w:szCs w:val="24"/>
          <w:rtl/>
        </w:rPr>
        <w:t>מקבלין</w:t>
      </w:r>
      <w:proofErr w:type="spellEnd"/>
      <w:r w:rsidRPr="00AA2E0B">
        <w:rPr>
          <w:rFonts w:ascii="David" w:hAnsi="David" w:cs="David"/>
          <w:sz w:val="24"/>
          <w:szCs w:val="24"/>
          <w:rtl/>
        </w:rPr>
        <w:t xml:space="preserve"> הימנו, שאין זה פסול לא </w:t>
      </w:r>
      <w:proofErr w:type="spellStart"/>
      <w:r w:rsidRPr="00AA2E0B">
        <w:rPr>
          <w:rFonts w:ascii="David" w:hAnsi="David" w:cs="David"/>
          <w:sz w:val="24"/>
          <w:szCs w:val="24"/>
          <w:rtl/>
        </w:rPr>
        <w:t>מתחלתו</w:t>
      </w:r>
      <w:proofErr w:type="spellEnd"/>
      <w:r w:rsidRPr="00AA2E0B">
        <w:rPr>
          <w:rFonts w:ascii="David" w:hAnsi="David" w:cs="David"/>
          <w:sz w:val="24"/>
          <w:szCs w:val="24"/>
          <w:rtl/>
        </w:rPr>
        <w:t xml:space="preserve"> ולא בסופו, אלא שכל זמן שהוא נוטל בו שכר קנסוהו חכמים לבטל מעשיו משום </w:t>
      </w:r>
      <w:proofErr w:type="spellStart"/>
      <w:r w:rsidRPr="00AA2E0B">
        <w:rPr>
          <w:rFonts w:ascii="David" w:hAnsi="David" w:cs="David"/>
          <w:sz w:val="24"/>
          <w:szCs w:val="24"/>
          <w:rtl/>
        </w:rPr>
        <w:t>דקא</w:t>
      </w:r>
      <w:proofErr w:type="spellEnd"/>
      <w:r w:rsidRPr="00AA2E0B">
        <w:rPr>
          <w:rFonts w:ascii="David" w:hAnsi="David" w:cs="David"/>
          <w:sz w:val="24"/>
          <w:szCs w:val="24"/>
          <w:rtl/>
        </w:rPr>
        <w:t xml:space="preserve"> עבר על </w:t>
      </w:r>
      <w:r>
        <w:rPr>
          <w:rFonts w:ascii="David" w:hAnsi="David" w:cs="David" w:hint="cs"/>
          <w:sz w:val="24"/>
          <w:szCs w:val="24"/>
          <w:rtl/>
        </w:rPr>
        <w:t>'</w:t>
      </w:r>
      <w:r w:rsidRPr="00AA2E0B">
        <w:rPr>
          <w:rFonts w:ascii="David" w:hAnsi="David" w:cs="David"/>
          <w:sz w:val="24"/>
          <w:szCs w:val="24"/>
          <w:rtl/>
        </w:rPr>
        <w:t>מה אני בחנם אף אתם בחנם</w:t>
      </w:r>
      <w:r>
        <w:rPr>
          <w:rFonts w:ascii="David" w:hAnsi="David" w:cs="David" w:hint="cs"/>
          <w:sz w:val="24"/>
          <w:szCs w:val="24"/>
          <w:rtl/>
        </w:rPr>
        <w:t>'</w:t>
      </w:r>
      <w:r w:rsidRPr="00AA2E0B">
        <w:rPr>
          <w:rFonts w:ascii="David" w:hAnsi="David" w:cs="David"/>
          <w:sz w:val="24"/>
          <w:szCs w:val="24"/>
          <w:rtl/>
        </w:rPr>
        <w:t xml:space="preserve"> ואף על פי שנטל משניהם</w:t>
      </w:r>
      <w:r w:rsidRPr="00AA2E0B">
        <w:rPr>
          <w:rStyle w:val="a6"/>
          <w:rFonts w:ascii="David" w:hAnsi="David" w:cs="David"/>
          <w:sz w:val="24"/>
          <w:szCs w:val="24"/>
          <w:rtl/>
        </w:rPr>
        <w:footnoteReference w:id="1"/>
      </w:r>
      <w:r w:rsidRPr="00AA2E0B">
        <w:rPr>
          <w:rFonts w:ascii="David" w:hAnsi="David" w:cs="David"/>
          <w:sz w:val="24"/>
          <w:szCs w:val="24"/>
          <w:rtl/>
        </w:rPr>
        <w:t>.</w:t>
      </w:r>
    </w:p>
    <w:p w14:paraId="13FA954B" w14:textId="77777777" w:rsidR="00E66D17" w:rsidRDefault="00E66D17" w:rsidP="00E66D17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מדבריו עולים כמה עקרונות:</w:t>
      </w:r>
    </w:p>
    <w:p w14:paraId="0F3E1339" w14:textId="77777777" w:rsidR="00E66D17" w:rsidRPr="00D37DAA" w:rsidRDefault="00E66D17" w:rsidP="00E66D17">
      <w:pPr>
        <w:rPr>
          <w:rFonts w:asciiTheme="majorBidi" w:hAnsiTheme="majorBidi" w:cstheme="majorBidi"/>
          <w:sz w:val="24"/>
          <w:szCs w:val="24"/>
        </w:rPr>
      </w:pPr>
      <w:r w:rsidRPr="00B36579"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</w:rPr>
        <w:t>1.</w:t>
      </w: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</w:rPr>
        <w:t xml:space="preserve"> תחולת</w:t>
      </w:r>
      <w:r w:rsidRPr="00D37DAA">
        <w:rPr>
          <w:rFonts w:asciiTheme="majorBidi" w:hAnsiTheme="majorBidi" w:cstheme="majorBidi"/>
          <w:b/>
          <w:bCs/>
          <w:i/>
          <w:iCs/>
          <w:sz w:val="24"/>
          <w:szCs w:val="24"/>
          <w:rtl/>
        </w:rPr>
        <w:t xml:space="preserve"> הפסילה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</w:t>
      </w:r>
      <w:r w:rsidRPr="00D37DAA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D37DAA">
        <w:rPr>
          <w:rFonts w:asciiTheme="majorBidi" w:hAnsiTheme="majorBidi" w:cstheme="majorBidi" w:hint="eastAsia"/>
          <w:sz w:val="24"/>
          <w:szCs w:val="24"/>
          <w:rtl/>
        </w:rPr>
        <w:t>כל</w:t>
      </w:r>
      <w:r w:rsidRPr="00D37DA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7DAA">
        <w:rPr>
          <w:rFonts w:asciiTheme="majorBidi" w:hAnsiTheme="majorBidi" w:cstheme="majorBidi" w:hint="eastAsia"/>
          <w:sz w:val="24"/>
          <w:szCs w:val="24"/>
          <w:rtl/>
        </w:rPr>
        <w:t>הדינים</w:t>
      </w:r>
      <w:r w:rsidRPr="00D37DA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7DAA">
        <w:rPr>
          <w:rFonts w:asciiTheme="majorBidi" w:hAnsiTheme="majorBidi" w:cstheme="majorBidi" w:hint="eastAsia"/>
          <w:sz w:val="24"/>
          <w:szCs w:val="24"/>
          <w:rtl/>
        </w:rPr>
        <w:t>גם</w:t>
      </w:r>
      <w:r w:rsidRPr="00D37DA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7DAA">
        <w:rPr>
          <w:rFonts w:asciiTheme="majorBidi" w:hAnsiTheme="majorBidi" w:cstheme="majorBidi" w:hint="eastAsia"/>
          <w:sz w:val="24"/>
          <w:szCs w:val="24"/>
          <w:rtl/>
        </w:rPr>
        <w:t>אלה</w:t>
      </w:r>
      <w:r w:rsidRPr="00D37DA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7DAA">
        <w:rPr>
          <w:rFonts w:asciiTheme="majorBidi" w:hAnsiTheme="majorBidi" w:cstheme="majorBidi" w:hint="eastAsia"/>
          <w:sz w:val="24"/>
          <w:szCs w:val="24"/>
          <w:rtl/>
        </w:rPr>
        <w:t>שידון</w:t>
      </w:r>
      <w:r w:rsidRPr="00D37DA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7DAA">
        <w:rPr>
          <w:rFonts w:asciiTheme="majorBidi" w:hAnsiTheme="majorBidi" w:cstheme="majorBidi" w:hint="eastAsia"/>
          <w:sz w:val="24"/>
          <w:szCs w:val="24"/>
          <w:rtl/>
        </w:rPr>
        <w:t>מכאן</w:t>
      </w:r>
      <w:r w:rsidRPr="00D37DA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7DAA">
        <w:rPr>
          <w:rFonts w:asciiTheme="majorBidi" w:hAnsiTheme="majorBidi" w:cstheme="majorBidi" w:hint="eastAsia"/>
          <w:sz w:val="24"/>
          <w:szCs w:val="24"/>
          <w:rtl/>
        </w:rPr>
        <w:t>ואילך</w:t>
      </w:r>
      <w:r w:rsidRPr="00D37DAA">
        <w:rPr>
          <w:rFonts w:asciiTheme="majorBidi" w:hAnsiTheme="majorBidi" w:cstheme="majorBidi"/>
          <w:sz w:val="24"/>
          <w:szCs w:val="24"/>
          <w:rtl/>
        </w:rPr>
        <w:t xml:space="preserve">, </w:t>
      </w:r>
      <w:r w:rsidRPr="00D37DAA">
        <w:rPr>
          <w:rFonts w:asciiTheme="majorBidi" w:hAnsiTheme="majorBidi" w:cstheme="majorBidi" w:hint="eastAsia"/>
          <w:sz w:val="24"/>
          <w:szCs w:val="24"/>
          <w:rtl/>
        </w:rPr>
        <w:t>בטלים</w:t>
      </w:r>
      <w:r w:rsidRPr="00D37DAA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D37DAA">
        <w:rPr>
          <w:rFonts w:asciiTheme="majorBidi" w:hAnsiTheme="majorBidi" w:cstheme="majorBidi" w:hint="eastAsia"/>
          <w:sz w:val="24"/>
          <w:szCs w:val="24"/>
          <w:rtl/>
        </w:rPr>
        <w:t>אולם</w:t>
      </w:r>
      <w:r w:rsidRPr="00D37DA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7DAA">
        <w:rPr>
          <w:rFonts w:asciiTheme="majorBidi" w:hAnsiTheme="majorBidi" w:cstheme="majorBidi" w:hint="eastAsia"/>
          <w:sz w:val="24"/>
          <w:szCs w:val="24"/>
          <w:rtl/>
        </w:rPr>
        <w:t>לא</w:t>
      </w:r>
      <w:r w:rsidRPr="00D37DA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7DAA">
        <w:rPr>
          <w:rFonts w:asciiTheme="majorBidi" w:hAnsiTheme="majorBidi" w:cstheme="majorBidi" w:hint="eastAsia"/>
          <w:sz w:val="24"/>
          <w:szCs w:val="24"/>
          <w:rtl/>
        </w:rPr>
        <w:t>דינים</w:t>
      </w:r>
      <w:r w:rsidRPr="00D37DA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7DAA">
        <w:rPr>
          <w:rFonts w:asciiTheme="majorBidi" w:hAnsiTheme="majorBidi" w:cstheme="majorBidi" w:hint="eastAsia"/>
          <w:sz w:val="24"/>
          <w:szCs w:val="24"/>
          <w:rtl/>
        </w:rPr>
        <w:t>שדן</w:t>
      </w:r>
      <w:r w:rsidRPr="00D37DA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7DAA">
        <w:rPr>
          <w:rFonts w:asciiTheme="majorBidi" w:hAnsiTheme="majorBidi" w:cstheme="majorBidi" w:hint="eastAsia"/>
          <w:sz w:val="24"/>
          <w:szCs w:val="24"/>
          <w:rtl/>
        </w:rPr>
        <w:t>קודם</w:t>
      </w:r>
      <w:r w:rsidRPr="00D37DA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37DAA">
        <w:rPr>
          <w:rFonts w:asciiTheme="majorBidi" w:hAnsiTheme="majorBidi" w:cstheme="majorBidi" w:hint="eastAsia"/>
          <w:sz w:val="24"/>
          <w:szCs w:val="24"/>
          <w:rtl/>
        </w:rPr>
        <w:t>לכן</w:t>
      </w:r>
      <w:r>
        <w:rPr>
          <w:rStyle w:val="a6"/>
          <w:rFonts w:asciiTheme="majorBidi" w:hAnsiTheme="majorBidi" w:cstheme="majorBidi"/>
          <w:sz w:val="24"/>
          <w:szCs w:val="24"/>
          <w:rtl/>
        </w:rPr>
        <w:footnoteReference w:id="2"/>
      </w:r>
      <w:r w:rsidRPr="00D37DAA">
        <w:rPr>
          <w:rFonts w:asciiTheme="majorBidi" w:hAnsiTheme="majorBidi" w:cstheme="majorBidi"/>
          <w:sz w:val="24"/>
          <w:szCs w:val="24"/>
          <w:rtl/>
        </w:rPr>
        <w:t xml:space="preserve">. </w:t>
      </w:r>
    </w:p>
    <w:p w14:paraId="5B74354A" w14:textId="77777777" w:rsidR="00E66D17" w:rsidRPr="00B8364E" w:rsidRDefault="00E66D17" w:rsidP="00E66D17">
      <w:pPr>
        <w:ind w:left="360"/>
        <w:rPr>
          <w:rFonts w:ascii="David" w:hAnsi="David" w:cs="David"/>
          <w:sz w:val="24"/>
          <w:szCs w:val="24"/>
        </w:rPr>
      </w:pPr>
      <w:r w:rsidRPr="00B8364E">
        <w:rPr>
          <w:rFonts w:ascii="David" w:hAnsi="David" w:cs="David"/>
          <w:sz w:val="24"/>
          <w:szCs w:val="24"/>
          <w:rtl/>
        </w:rPr>
        <w:t>"</w:t>
      </w:r>
      <w:proofErr w:type="spellStart"/>
      <w:r w:rsidRPr="00B8364E">
        <w:rPr>
          <w:rFonts w:ascii="David" w:hAnsi="David" w:cs="David"/>
          <w:sz w:val="24"/>
          <w:szCs w:val="24"/>
          <w:rtl/>
        </w:rPr>
        <w:t>דאוקמינן</w:t>
      </w:r>
      <w:proofErr w:type="spellEnd"/>
      <w:r w:rsidRPr="00B8364E">
        <w:rPr>
          <w:rFonts w:ascii="David" w:hAnsi="David" w:cs="David"/>
          <w:sz w:val="24"/>
          <w:szCs w:val="24"/>
          <w:rtl/>
        </w:rPr>
        <w:t xml:space="preserve"> גברא אחזקת כשרות</w:t>
      </w:r>
      <w:r>
        <w:rPr>
          <w:rFonts w:ascii="David" w:hAnsi="David" w:cs="David" w:hint="cs"/>
          <w:sz w:val="24"/>
          <w:szCs w:val="24"/>
          <w:rtl/>
        </w:rPr>
        <w:t>.</w:t>
      </w:r>
      <w:r w:rsidRPr="00B8364E">
        <w:rPr>
          <w:rFonts w:ascii="David" w:hAnsi="David" w:cs="David"/>
          <w:sz w:val="24"/>
          <w:szCs w:val="24"/>
          <w:rtl/>
        </w:rPr>
        <w:t xml:space="preserve"> דלא גרע מעד זומם </w:t>
      </w:r>
      <w:proofErr w:type="spellStart"/>
      <w:r w:rsidRPr="00B8364E">
        <w:rPr>
          <w:rFonts w:ascii="David" w:hAnsi="David" w:cs="David"/>
          <w:sz w:val="24"/>
          <w:szCs w:val="24"/>
          <w:rtl/>
        </w:rPr>
        <w:t>דנפסל</w:t>
      </w:r>
      <w:proofErr w:type="spellEnd"/>
      <w:r w:rsidRPr="00B8364E">
        <w:rPr>
          <w:rFonts w:ascii="David" w:hAnsi="David" w:cs="David"/>
          <w:sz w:val="24"/>
          <w:szCs w:val="24"/>
          <w:rtl/>
        </w:rPr>
        <w:t xml:space="preserve"> למפרע והיינו </w:t>
      </w:r>
      <w:proofErr w:type="spellStart"/>
      <w:r w:rsidRPr="00B8364E">
        <w:rPr>
          <w:rFonts w:ascii="David" w:hAnsi="David" w:cs="David"/>
          <w:sz w:val="24"/>
          <w:szCs w:val="24"/>
          <w:rtl/>
        </w:rPr>
        <w:t>דוקא</w:t>
      </w:r>
      <w:proofErr w:type="spellEnd"/>
      <w:r w:rsidRPr="00B8364E">
        <w:rPr>
          <w:rFonts w:ascii="David" w:hAnsi="David" w:cs="David"/>
          <w:sz w:val="24"/>
          <w:szCs w:val="24"/>
          <w:rtl/>
        </w:rPr>
        <w:t xml:space="preserve"> משעה שידענו שחתם חתימה זו שהוזם עליה</w:t>
      </w:r>
      <w:r w:rsidRPr="00B8364E">
        <w:rPr>
          <w:rStyle w:val="a6"/>
          <w:rFonts w:ascii="David" w:hAnsi="David" w:cs="David"/>
          <w:sz w:val="24"/>
          <w:szCs w:val="24"/>
          <w:rtl/>
        </w:rPr>
        <w:footnoteReference w:id="3"/>
      </w:r>
      <w:r w:rsidRPr="00B8364E">
        <w:rPr>
          <w:rFonts w:ascii="David" w:hAnsi="David" w:cs="David"/>
          <w:sz w:val="24"/>
          <w:szCs w:val="24"/>
          <w:rtl/>
        </w:rPr>
        <w:t>".</w:t>
      </w:r>
    </w:p>
    <w:p w14:paraId="142D51F2" w14:textId="77777777" w:rsidR="00E66D17" w:rsidRPr="00D334DF" w:rsidRDefault="00E66D17" w:rsidP="00E66D17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</w:rPr>
        <w:t xml:space="preserve">2. </w:t>
      </w:r>
      <w:r w:rsidRPr="00D334DF"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</w:rPr>
        <w:t>אופי הפסול</w:t>
      </w:r>
      <w:r>
        <w:rPr>
          <w:rFonts w:asciiTheme="majorBidi" w:hAnsiTheme="majorBidi" w:cstheme="majorBidi" w:hint="cs"/>
          <w:sz w:val="24"/>
          <w:szCs w:val="24"/>
          <w:rtl/>
        </w:rPr>
        <w:t>.</w:t>
      </w:r>
      <w:r w:rsidRPr="00D334DF">
        <w:rPr>
          <w:rFonts w:asciiTheme="majorBidi" w:hAnsiTheme="majorBidi" w:cstheme="majorBidi" w:hint="cs"/>
          <w:sz w:val="24"/>
          <w:szCs w:val="24"/>
          <w:rtl/>
        </w:rPr>
        <w:t xml:space="preserve"> אין צורך בהכרזה כדי לפסלו, </w:t>
      </w:r>
      <w:r w:rsidRPr="00D334DF">
        <w:rPr>
          <w:rFonts w:asciiTheme="majorBidi" w:hAnsiTheme="majorBidi" w:cs="Times New Roman" w:hint="cs"/>
          <w:sz w:val="24"/>
          <w:szCs w:val="24"/>
          <w:rtl/>
        </w:rPr>
        <w:t xml:space="preserve">אלא </w:t>
      </w:r>
      <w:r w:rsidRPr="00D334DF">
        <w:rPr>
          <w:rFonts w:ascii="David" w:hAnsi="David" w:cs="David"/>
          <w:sz w:val="24"/>
          <w:szCs w:val="24"/>
          <w:rtl/>
        </w:rPr>
        <w:t xml:space="preserve">"עדותו כמאן </w:t>
      </w:r>
      <w:proofErr w:type="spellStart"/>
      <w:r w:rsidRPr="00D334DF">
        <w:rPr>
          <w:rFonts w:ascii="David" w:hAnsi="David" w:cs="David"/>
          <w:sz w:val="24"/>
          <w:szCs w:val="24"/>
          <w:rtl/>
        </w:rPr>
        <w:t>דליתא</w:t>
      </w:r>
      <w:proofErr w:type="spellEnd"/>
      <w:r w:rsidRPr="00D334DF">
        <w:rPr>
          <w:rFonts w:ascii="David" w:hAnsi="David" w:cs="David"/>
          <w:sz w:val="24"/>
          <w:szCs w:val="24"/>
          <w:rtl/>
        </w:rPr>
        <w:t xml:space="preserve"> כלל, ואפשר שאין עדות כשרים נפסלת מפני </w:t>
      </w:r>
      <w:proofErr w:type="spellStart"/>
      <w:r w:rsidRPr="00D334DF">
        <w:rPr>
          <w:rFonts w:ascii="David" w:hAnsi="David" w:cs="David"/>
          <w:sz w:val="24"/>
          <w:szCs w:val="24"/>
          <w:rtl/>
        </w:rPr>
        <w:t>צרופיו</w:t>
      </w:r>
      <w:proofErr w:type="spellEnd"/>
      <w:r w:rsidRPr="000B4F20">
        <w:rPr>
          <w:rStyle w:val="a6"/>
          <w:rFonts w:ascii="David" w:hAnsi="David" w:cs="David"/>
          <w:sz w:val="24"/>
          <w:szCs w:val="24"/>
          <w:rtl/>
        </w:rPr>
        <w:footnoteReference w:id="4"/>
      </w:r>
      <w:r w:rsidRPr="00D334DF">
        <w:rPr>
          <w:rFonts w:ascii="David" w:hAnsi="David" w:cs="David"/>
          <w:sz w:val="24"/>
          <w:szCs w:val="24"/>
          <w:rtl/>
        </w:rPr>
        <w:t>".</w:t>
      </w:r>
      <w:r w:rsidRPr="00D334DF">
        <w:rPr>
          <w:rFonts w:ascii="David" w:hAnsi="David" w:cs="David" w:hint="cs"/>
          <w:sz w:val="24"/>
          <w:szCs w:val="24"/>
          <w:rtl/>
        </w:rPr>
        <w:t xml:space="preserve"> </w:t>
      </w:r>
      <w:r w:rsidRPr="00D334DF">
        <w:rPr>
          <w:rFonts w:asciiTheme="majorBidi" w:hAnsiTheme="majorBidi" w:cstheme="majorBidi" w:hint="cs"/>
          <w:sz w:val="24"/>
          <w:szCs w:val="24"/>
          <w:rtl/>
        </w:rPr>
        <w:t>הפסול הוא קנס מדברי חכמים. באחרונים דנו בזה:</w:t>
      </w:r>
    </w:p>
    <w:p w14:paraId="29AD6045" w14:textId="77777777" w:rsidR="00E66D17" w:rsidRDefault="00E66D17" w:rsidP="00E66D17">
      <w:pPr>
        <w:ind w:left="720"/>
        <w:rPr>
          <w:rFonts w:ascii="David" w:hAnsi="David" w:cs="David"/>
          <w:sz w:val="24"/>
          <w:szCs w:val="24"/>
          <w:rtl/>
        </w:rPr>
      </w:pPr>
      <w:r w:rsidRPr="00D334DF">
        <w:rPr>
          <w:rFonts w:ascii="David" w:hAnsi="David" w:cs="David"/>
          <w:sz w:val="24"/>
          <w:szCs w:val="24"/>
          <w:rtl/>
        </w:rPr>
        <w:t xml:space="preserve">בתשובת </w:t>
      </w:r>
      <w:proofErr w:type="spellStart"/>
      <w:r w:rsidRPr="00D334DF">
        <w:rPr>
          <w:rFonts w:ascii="David" w:hAnsi="David" w:cs="David"/>
          <w:sz w:val="24"/>
          <w:szCs w:val="24"/>
          <w:rtl/>
        </w:rPr>
        <w:t>מוהר"י</w:t>
      </w:r>
      <w:proofErr w:type="spellEnd"/>
      <w:r w:rsidRPr="00D334DF">
        <w:rPr>
          <w:rFonts w:ascii="David" w:hAnsi="David" w:cs="David"/>
          <w:sz w:val="24"/>
          <w:szCs w:val="24"/>
          <w:rtl/>
        </w:rPr>
        <w:t xml:space="preserve"> ן' לב נסתפק אם נוטל שכר להעיד פסול מדרבנן או מן התורה, והביאו לספק הזה הספק האחר שנסתפק שם</w:t>
      </w:r>
      <w:r>
        <w:rPr>
          <w:rFonts w:ascii="David" w:hAnsi="David" w:cs="David" w:hint="cs"/>
          <w:sz w:val="24"/>
          <w:szCs w:val="24"/>
          <w:rtl/>
        </w:rPr>
        <w:t>:</w:t>
      </w:r>
      <w:r w:rsidRPr="00D334DF">
        <w:rPr>
          <w:rFonts w:ascii="David" w:hAnsi="David" w:cs="David"/>
          <w:sz w:val="24"/>
          <w:szCs w:val="24"/>
          <w:rtl/>
        </w:rPr>
        <w:t xml:space="preserve"> נוגע </w:t>
      </w:r>
      <w:proofErr w:type="spellStart"/>
      <w:r w:rsidRPr="00D334DF">
        <w:rPr>
          <w:rFonts w:ascii="David" w:hAnsi="David" w:cs="David"/>
          <w:sz w:val="24"/>
          <w:szCs w:val="24"/>
          <w:rtl/>
        </w:rPr>
        <w:t>דפסול</w:t>
      </w:r>
      <w:proofErr w:type="spellEnd"/>
      <w:r w:rsidRPr="00D334DF">
        <w:rPr>
          <w:rFonts w:ascii="David" w:hAnsi="David" w:cs="David"/>
          <w:sz w:val="24"/>
          <w:szCs w:val="24"/>
          <w:rtl/>
        </w:rPr>
        <w:t xml:space="preserve"> אם הוא משום </w:t>
      </w:r>
      <w:proofErr w:type="spellStart"/>
      <w:r w:rsidRPr="00D334DF">
        <w:rPr>
          <w:rFonts w:ascii="David" w:hAnsi="David" w:cs="David"/>
          <w:sz w:val="24"/>
          <w:szCs w:val="24"/>
          <w:rtl/>
        </w:rPr>
        <w:t>דחשדינן</w:t>
      </w:r>
      <w:proofErr w:type="spellEnd"/>
      <w:r w:rsidRPr="00D334DF">
        <w:rPr>
          <w:rFonts w:ascii="David" w:hAnsi="David" w:cs="David"/>
          <w:sz w:val="24"/>
          <w:szCs w:val="24"/>
          <w:rtl/>
        </w:rPr>
        <w:t xml:space="preserve"> ליה למשקר בשביל הנאתו א"כ נוטל שכר להעיד נמי פסול מן התורה משום </w:t>
      </w:r>
      <w:proofErr w:type="spellStart"/>
      <w:r w:rsidRPr="00D334DF">
        <w:rPr>
          <w:rFonts w:ascii="David" w:hAnsi="David" w:cs="David"/>
          <w:sz w:val="24"/>
          <w:szCs w:val="24"/>
          <w:rtl/>
        </w:rPr>
        <w:t>דחיישינן</w:t>
      </w:r>
      <w:proofErr w:type="spellEnd"/>
      <w:r w:rsidRPr="00D334DF">
        <w:rPr>
          <w:rFonts w:ascii="David" w:hAnsi="David" w:cs="David"/>
          <w:sz w:val="24"/>
          <w:szCs w:val="24"/>
          <w:rtl/>
        </w:rPr>
        <w:t xml:space="preserve"> לשקר, ואי </w:t>
      </w:r>
      <w:proofErr w:type="spellStart"/>
      <w:r w:rsidRPr="00D334DF">
        <w:rPr>
          <w:rFonts w:ascii="David" w:hAnsi="David" w:cs="David"/>
          <w:sz w:val="24"/>
          <w:szCs w:val="24"/>
          <w:rtl/>
        </w:rPr>
        <w:t>נימא</w:t>
      </w:r>
      <w:proofErr w:type="spellEnd"/>
      <w:r w:rsidRPr="00D334DF">
        <w:rPr>
          <w:rFonts w:ascii="David" w:hAnsi="David" w:cs="David"/>
          <w:sz w:val="24"/>
          <w:szCs w:val="24"/>
          <w:rtl/>
        </w:rPr>
        <w:t xml:space="preserve"> </w:t>
      </w:r>
      <w:r w:rsidRPr="00D334DF">
        <w:rPr>
          <w:rFonts w:ascii="David" w:hAnsi="David" w:cs="David"/>
          <w:sz w:val="24"/>
          <w:szCs w:val="24"/>
          <w:rtl/>
        </w:rPr>
        <w:lastRenderedPageBreak/>
        <w:t xml:space="preserve">פסול נוגע הוא משום </w:t>
      </w:r>
      <w:proofErr w:type="spellStart"/>
      <w:r w:rsidRPr="00D334DF">
        <w:rPr>
          <w:rFonts w:ascii="David" w:hAnsi="David" w:cs="David"/>
          <w:sz w:val="24"/>
          <w:szCs w:val="24"/>
          <w:rtl/>
        </w:rPr>
        <w:t>דאדם</w:t>
      </w:r>
      <w:proofErr w:type="spellEnd"/>
      <w:r w:rsidRPr="00D334DF">
        <w:rPr>
          <w:rFonts w:ascii="David" w:hAnsi="David" w:cs="David"/>
          <w:sz w:val="24"/>
          <w:szCs w:val="24"/>
          <w:rtl/>
        </w:rPr>
        <w:t xml:space="preserve"> קרוב הוא אצל עצמו אבל לא </w:t>
      </w:r>
      <w:proofErr w:type="spellStart"/>
      <w:r w:rsidRPr="00D334DF">
        <w:rPr>
          <w:rFonts w:ascii="David" w:hAnsi="David" w:cs="David"/>
          <w:sz w:val="24"/>
          <w:szCs w:val="24"/>
          <w:rtl/>
        </w:rPr>
        <w:t>חיישינן</w:t>
      </w:r>
      <w:proofErr w:type="spellEnd"/>
      <w:r w:rsidRPr="00D334DF">
        <w:rPr>
          <w:rFonts w:ascii="David" w:hAnsi="David" w:cs="David"/>
          <w:sz w:val="24"/>
          <w:szCs w:val="24"/>
          <w:rtl/>
        </w:rPr>
        <w:t xml:space="preserve"> למשקר</w:t>
      </w:r>
      <w:r>
        <w:rPr>
          <w:rFonts w:ascii="David" w:hAnsi="David" w:cs="David" w:hint="cs"/>
          <w:sz w:val="24"/>
          <w:szCs w:val="24"/>
          <w:rtl/>
        </w:rPr>
        <w:t>,</w:t>
      </w:r>
      <w:r w:rsidRPr="00D334DF">
        <w:rPr>
          <w:rFonts w:ascii="David" w:hAnsi="David" w:cs="David"/>
          <w:sz w:val="24"/>
          <w:szCs w:val="24"/>
          <w:rtl/>
        </w:rPr>
        <w:t xml:space="preserve"> א"כ נוטל שכר להעיד כשר מן התורה</w:t>
      </w:r>
      <w:r w:rsidRPr="000B4F20">
        <w:rPr>
          <w:rStyle w:val="a6"/>
          <w:rFonts w:ascii="David" w:hAnsi="David" w:cs="David"/>
          <w:sz w:val="24"/>
          <w:szCs w:val="24"/>
          <w:rtl/>
        </w:rPr>
        <w:footnoteReference w:id="5"/>
      </w:r>
      <w:r w:rsidRPr="00D334DF">
        <w:rPr>
          <w:rFonts w:ascii="David" w:hAnsi="David" w:cs="David"/>
          <w:sz w:val="24"/>
          <w:szCs w:val="24"/>
          <w:rtl/>
        </w:rPr>
        <w:t>.</w:t>
      </w:r>
      <w:r w:rsidRPr="00D334DF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7B53091C" w14:textId="77777777" w:rsidR="00E66D17" w:rsidRPr="00D334DF" w:rsidRDefault="00E66D17" w:rsidP="00E66D17">
      <w:pPr>
        <w:rPr>
          <w:rFonts w:asciiTheme="majorBidi" w:hAnsiTheme="majorBidi" w:cstheme="majorBidi"/>
          <w:sz w:val="24"/>
          <w:szCs w:val="24"/>
          <w:rtl/>
        </w:rPr>
      </w:pPr>
      <w:r w:rsidRPr="00D334DF">
        <w:rPr>
          <w:rFonts w:asciiTheme="majorBidi" w:hAnsiTheme="majorBidi" w:cstheme="majorBidi" w:hint="cs"/>
          <w:sz w:val="24"/>
          <w:szCs w:val="24"/>
          <w:rtl/>
        </w:rPr>
        <w:t xml:space="preserve">וקצת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תימה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שלא הביא </w:t>
      </w:r>
      <w:r w:rsidRPr="00D334DF">
        <w:rPr>
          <w:rFonts w:asciiTheme="majorBidi" w:hAnsiTheme="majorBidi" w:cstheme="majorBidi" w:hint="cs"/>
          <w:sz w:val="24"/>
          <w:szCs w:val="24"/>
          <w:rtl/>
        </w:rPr>
        <w:t>דברי הרמב"ן</w:t>
      </w:r>
      <w:r>
        <w:rPr>
          <w:rFonts w:asciiTheme="majorBidi" w:hAnsiTheme="majorBidi" w:cstheme="majorBidi" w:hint="cs"/>
          <w:sz w:val="24"/>
          <w:szCs w:val="24"/>
          <w:rtl/>
        </w:rPr>
        <w:t>, שכתב שהוא בכלל הפסולים מדבריהם</w:t>
      </w:r>
      <w:r w:rsidRPr="00D334DF">
        <w:rPr>
          <w:rFonts w:asciiTheme="majorBidi" w:hAnsiTheme="majorBidi" w:cstheme="majorBidi" w:hint="cs"/>
          <w:sz w:val="24"/>
          <w:szCs w:val="24"/>
          <w:rtl/>
        </w:rPr>
        <w:t>.</w:t>
      </w:r>
    </w:p>
    <w:p w14:paraId="3B917367" w14:textId="77777777" w:rsidR="00E66D17" w:rsidRDefault="00E66D17" w:rsidP="00E66D17">
      <w:pPr>
        <w:rPr>
          <w:rFonts w:ascii="David" w:hAnsi="David" w:cs="David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</w:rPr>
        <w:t xml:space="preserve">3. </w:t>
      </w:r>
      <w:r w:rsidRPr="00D334DF"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</w:rPr>
        <w:t>העבירה איננה קשורה לשוחד</w:t>
      </w:r>
      <w:r>
        <w:rPr>
          <w:rStyle w:val="a6"/>
          <w:rFonts w:asciiTheme="majorBidi" w:hAnsiTheme="majorBidi" w:cstheme="majorBidi"/>
          <w:b/>
          <w:bCs/>
          <w:i/>
          <w:iCs/>
          <w:sz w:val="24"/>
          <w:szCs w:val="24"/>
          <w:rtl/>
        </w:rPr>
        <w:footnoteReference w:id="6"/>
      </w:r>
      <w:r w:rsidRPr="00D334DF">
        <w:rPr>
          <w:rFonts w:asciiTheme="majorBidi" w:hAnsiTheme="majorBidi" w:cstheme="majorBidi" w:hint="cs"/>
          <w:sz w:val="24"/>
          <w:szCs w:val="24"/>
          <w:rtl/>
        </w:rPr>
        <w:t xml:space="preserve">. גם אם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הדיין </w:t>
      </w:r>
      <w:r w:rsidRPr="00D334DF">
        <w:rPr>
          <w:rFonts w:asciiTheme="majorBidi" w:hAnsiTheme="majorBidi" w:cstheme="majorBidi" w:hint="cs"/>
          <w:sz w:val="24"/>
          <w:szCs w:val="24"/>
          <w:rtl/>
        </w:rPr>
        <w:t xml:space="preserve">נטל משני בעלי הדין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סכום </w:t>
      </w:r>
      <w:r w:rsidRPr="00D334DF">
        <w:rPr>
          <w:rFonts w:asciiTheme="majorBidi" w:hAnsiTheme="majorBidi" w:cstheme="majorBidi" w:hint="cs"/>
          <w:sz w:val="24"/>
          <w:szCs w:val="24"/>
          <w:rtl/>
        </w:rPr>
        <w:t>שווה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-</w:t>
      </w:r>
      <w:r w:rsidRPr="00D334DF">
        <w:rPr>
          <w:rFonts w:asciiTheme="majorBidi" w:hAnsiTheme="majorBidi" w:cstheme="majorBidi" w:hint="cs"/>
          <w:sz w:val="24"/>
          <w:szCs w:val="24"/>
          <w:rtl/>
        </w:rPr>
        <w:t xml:space="preserve"> דיניו בטלים. העבירה היא על 'אף אתם בחינם'</w:t>
      </w:r>
      <w:r w:rsidRPr="00D334DF">
        <w:rPr>
          <w:rFonts w:ascii="David" w:hAnsi="David" w:cs="David"/>
          <w:sz w:val="24"/>
          <w:szCs w:val="24"/>
          <w:rtl/>
        </w:rPr>
        <w:t xml:space="preserve">. </w:t>
      </w:r>
    </w:p>
    <w:p w14:paraId="5605168D" w14:textId="77777777" w:rsidR="00E66D17" w:rsidRPr="00D334DF" w:rsidRDefault="00E66D17" w:rsidP="00E66D17">
      <w:pPr>
        <w:ind w:left="720"/>
        <w:rPr>
          <w:rFonts w:asciiTheme="majorBidi" w:hAnsiTheme="majorBidi" w:cstheme="majorBidi"/>
          <w:sz w:val="24"/>
          <w:szCs w:val="24"/>
        </w:rPr>
      </w:pPr>
      <w:r w:rsidRPr="00D334DF">
        <w:rPr>
          <w:rFonts w:ascii="David" w:hAnsi="David" w:cs="David"/>
          <w:sz w:val="24"/>
          <w:szCs w:val="24"/>
          <w:rtl/>
        </w:rPr>
        <w:t xml:space="preserve">אבל כשנוטל רק מצד אחד פסול מטעם נוגע. ואפילו החזיר השכר אחר שהעיד, פסול, </w:t>
      </w:r>
      <w:proofErr w:type="spellStart"/>
      <w:r w:rsidRPr="00D334DF">
        <w:rPr>
          <w:rFonts w:ascii="David" w:hAnsi="David" w:cs="David"/>
          <w:sz w:val="24"/>
          <w:szCs w:val="24"/>
          <w:rtl/>
        </w:rPr>
        <w:t>משא"כ</w:t>
      </w:r>
      <w:proofErr w:type="spellEnd"/>
      <w:r w:rsidRPr="00D334DF">
        <w:rPr>
          <w:rFonts w:ascii="David" w:hAnsi="David" w:cs="David"/>
          <w:sz w:val="24"/>
          <w:szCs w:val="24"/>
          <w:rtl/>
        </w:rPr>
        <w:t xml:space="preserve"> כשנוטל משני צדדין, כשר כשהחזיר השכר, כמו שמסיים </w:t>
      </w:r>
      <w:proofErr w:type="spellStart"/>
      <w:r w:rsidRPr="00D334DF">
        <w:rPr>
          <w:rFonts w:ascii="David" w:hAnsi="David" w:cs="David"/>
          <w:sz w:val="24"/>
          <w:szCs w:val="24"/>
          <w:rtl/>
        </w:rPr>
        <w:t>בהג"ה</w:t>
      </w:r>
      <w:proofErr w:type="spellEnd"/>
      <w:r w:rsidRPr="00D334DF">
        <w:rPr>
          <w:rFonts w:ascii="David" w:hAnsi="David" w:cs="David"/>
          <w:sz w:val="24"/>
          <w:szCs w:val="24"/>
          <w:rtl/>
        </w:rPr>
        <w:t>. ואפילו נוטל משני צדדים והוא אחר זמן רב דיש לחוש לשכחה ומעיד משום השכר, פסול משום נוגע</w:t>
      </w:r>
      <w:r w:rsidRPr="00D334DF">
        <w:rPr>
          <w:rStyle w:val="a6"/>
          <w:rFonts w:ascii="David" w:hAnsi="David" w:cs="David"/>
          <w:sz w:val="24"/>
          <w:szCs w:val="24"/>
          <w:rtl/>
        </w:rPr>
        <w:footnoteReference w:id="7"/>
      </w:r>
      <w:r w:rsidRPr="00D334DF">
        <w:rPr>
          <w:rFonts w:ascii="David" w:hAnsi="David" w:cs="David"/>
          <w:sz w:val="24"/>
          <w:szCs w:val="24"/>
          <w:rtl/>
        </w:rPr>
        <w:t>.</w:t>
      </w:r>
    </w:p>
    <w:p w14:paraId="1C3EFACA" w14:textId="77777777" w:rsidR="00E66D17" w:rsidRPr="00073BE6" w:rsidRDefault="00E66D17" w:rsidP="00E66D17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</w:rPr>
        <w:t xml:space="preserve">4. </w:t>
      </w:r>
      <w:r w:rsidRPr="00D334DF"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</w:rPr>
        <w:t>גדר הפסול להבא</w:t>
      </w: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</w:rPr>
        <w:t>.</w:t>
      </w:r>
      <w:r w:rsidRPr="00D334DF">
        <w:rPr>
          <w:rFonts w:asciiTheme="majorBidi" w:hAnsiTheme="majorBidi" w:cstheme="majorBidi" w:hint="cs"/>
          <w:sz w:val="24"/>
          <w:szCs w:val="24"/>
          <w:rtl/>
        </w:rPr>
        <w:t xml:space="preserve"> דומה שקיימת סתירה מסוימת בדברי הרמב"ן. לגבי דיין כתב: "</w:t>
      </w:r>
      <w:r w:rsidRPr="00D334DF">
        <w:rPr>
          <w:rFonts w:ascii="David" w:hAnsi="David" w:cs="David"/>
          <w:sz w:val="24"/>
          <w:szCs w:val="24"/>
          <w:rtl/>
        </w:rPr>
        <w:t xml:space="preserve"> ולא זה בלבד שנטל עליו שכר</w:t>
      </w:r>
      <w:r w:rsidRPr="00D334DF">
        <w:rPr>
          <w:rFonts w:ascii="David" w:hAnsi="David" w:cs="David" w:hint="cs"/>
          <w:sz w:val="24"/>
          <w:szCs w:val="24"/>
          <w:rtl/>
        </w:rPr>
        <w:t xml:space="preserve">". </w:t>
      </w:r>
      <w:r w:rsidRPr="00D334DF">
        <w:rPr>
          <w:rFonts w:asciiTheme="majorBidi" w:hAnsiTheme="majorBidi" w:cstheme="majorBidi"/>
          <w:sz w:val="24"/>
          <w:szCs w:val="24"/>
          <w:rtl/>
        </w:rPr>
        <w:t xml:space="preserve">משמע </w:t>
      </w:r>
      <w:r w:rsidRPr="00D334DF">
        <w:rPr>
          <w:rFonts w:asciiTheme="majorBidi" w:hAnsiTheme="majorBidi" w:cstheme="majorBidi" w:hint="cs"/>
          <w:sz w:val="24"/>
          <w:szCs w:val="24"/>
          <w:rtl/>
        </w:rPr>
        <w:t>שהוא נפסל בדיניו הבאים, גם אם לא נטל עליהם שכר. אולם לגבי עדות כתב ש</w:t>
      </w:r>
      <w:r>
        <w:rPr>
          <w:rFonts w:asciiTheme="majorBidi" w:hAnsiTheme="majorBidi" w:cstheme="majorBidi" w:hint="cs"/>
          <w:sz w:val="24"/>
          <w:szCs w:val="24"/>
          <w:rtl/>
        </w:rPr>
        <w:t>כאשר</w:t>
      </w:r>
      <w:r w:rsidRPr="00D334DF">
        <w:rPr>
          <w:rFonts w:asciiTheme="majorBidi" w:hAnsiTheme="majorBidi" w:cstheme="majorBidi" w:hint="cs"/>
          <w:sz w:val="24"/>
          <w:szCs w:val="24"/>
          <w:rtl/>
        </w:rPr>
        <w:t xml:space="preserve"> ידוע לנו שלא נטל שכר, אפילו אם טרם חזר בתשובה, העדות כשרה. גם החזרת ממון מכשירה את העדות. לפיכך הציע המאירי: </w:t>
      </w:r>
      <w:r w:rsidRPr="00D334DF">
        <w:rPr>
          <w:rFonts w:ascii="David" w:hAnsi="David" w:cs="David" w:hint="cs"/>
          <w:sz w:val="24"/>
          <w:szCs w:val="24"/>
          <w:rtl/>
        </w:rPr>
        <w:t>"</w:t>
      </w:r>
      <w:r w:rsidRPr="00D334DF">
        <w:rPr>
          <w:rFonts w:ascii="David" w:hAnsi="David" w:cs="David"/>
          <w:sz w:val="24"/>
          <w:szCs w:val="24"/>
          <w:rtl/>
        </w:rPr>
        <w:t xml:space="preserve">הטעם שיש לחוש שאף הוא אינו מעיד כן אלא בשכר הא </w:t>
      </w:r>
      <w:r w:rsidRPr="00D334DF">
        <w:rPr>
          <w:rFonts w:ascii="David" w:hAnsi="David" w:cs="David"/>
          <w:b/>
          <w:bCs/>
          <w:sz w:val="24"/>
          <w:szCs w:val="24"/>
          <w:rtl/>
        </w:rPr>
        <w:t xml:space="preserve">כל </w:t>
      </w:r>
      <w:proofErr w:type="spellStart"/>
      <w:r w:rsidRPr="00D334DF">
        <w:rPr>
          <w:rFonts w:ascii="David" w:hAnsi="David" w:cs="David"/>
          <w:b/>
          <w:bCs/>
          <w:sz w:val="24"/>
          <w:szCs w:val="24"/>
          <w:rtl/>
        </w:rPr>
        <w:t>שנתברר</w:t>
      </w:r>
      <w:proofErr w:type="spellEnd"/>
      <w:r w:rsidRPr="00D334DF">
        <w:rPr>
          <w:rFonts w:ascii="David" w:hAnsi="David" w:cs="David"/>
          <w:b/>
          <w:bCs/>
          <w:sz w:val="24"/>
          <w:szCs w:val="24"/>
          <w:rtl/>
        </w:rPr>
        <w:t xml:space="preserve"> שלא נטל שכר כשר</w:t>
      </w:r>
      <w:r>
        <w:rPr>
          <w:rStyle w:val="a6"/>
          <w:rFonts w:ascii="David" w:hAnsi="David" w:cs="David"/>
          <w:sz w:val="24"/>
          <w:szCs w:val="24"/>
        </w:rPr>
        <w:footnoteReference w:id="8"/>
      </w:r>
      <w:r w:rsidRPr="00D334DF">
        <w:rPr>
          <w:rFonts w:ascii="David" w:hAnsi="David" w:cs="David" w:hint="cs"/>
          <w:sz w:val="24"/>
          <w:szCs w:val="24"/>
          <w:rtl/>
        </w:rPr>
        <w:t>".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נראה שמכאן ואילך חובת ההוכחה עליו: </w:t>
      </w:r>
    </w:p>
    <w:p w14:paraId="3727C983" w14:textId="77777777" w:rsidR="00E66D17" w:rsidRDefault="00E66D17" w:rsidP="00E66D17">
      <w:pPr>
        <w:rPr>
          <w:rFonts w:ascii="David" w:hAnsi="David" w:cs="David"/>
          <w:sz w:val="24"/>
          <w:szCs w:val="24"/>
          <w:rtl/>
        </w:rPr>
      </w:pPr>
      <w:r>
        <w:rPr>
          <w:rFonts w:asciiTheme="majorBidi" w:hAnsiTheme="majorBidi" w:cs="Times New Roman" w:hint="cs"/>
          <w:sz w:val="24"/>
          <w:szCs w:val="24"/>
          <w:rtl/>
        </w:rPr>
        <w:t>ש"</w:t>
      </w:r>
      <w:r w:rsidRPr="00073BE6">
        <w:rPr>
          <w:rFonts w:ascii="David" w:hAnsi="David" w:cs="David"/>
          <w:sz w:val="24"/>
          <w:szCs w:val="24"/>
          <w:rtl/>
        </w:rPr>
        <w:t>מן הסתם ודאי נטל שכר</w:t>
      </w:r>
      <w:r>
        <w:rPr>
          <w:rStyle w:val="a6"/>
          <w:rFonts w:ascii="David" w:hAnsi="David" w:cs="David"/>
          <w:sz w:val="24"/>
          <w:szCs w:val="24"/>
          <w:rtl/>
        </w:rPr>
        <w:footnoteReference w:id="9"/>
      </w:r>
      <w:r w:rsidRPr="00073BE6">
        <w:rPr>
          <w:rFonts w:ascii="David" w:hAnsi="David" w:cs="David"/>
          <w:sz w:val="24"/>
          <w:szCs w:val="24"/>
          <w:rtl/>
        </w:rPr>
        <w:t>".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אול</w:t>
      </w:r>
      <w:r w:rsidRPr="001C423D">
        <w:rPr>
          <w:rFonts w:asciiTheme="majorBidi" w:hAnsiTheme="majorBidi" w:cstheme="majorBidi"/>
          <w:sz w:val="24"/>
          <w:szCs w:val="24"/>
          <w:rtl/>
        </w:rPr>
        <w:t xml:space="preserve">ם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יקשה עליו להוכיח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שלא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לקח, כפי שהעיר </w:t>
      </w:r>
      <w:proofErr w:type="spellStart"/>
      <w:r w:rsidRPr="001C423D">
        <w:rPr>
          <w:rFonts w:asciiTheme="majorBidi" w:hAnsiTheme="majorBidi" w:cstheme="majorBidi"/>
          <w:sz w:val="24"/>
          <w:szCs w:val="24"/>
          <w:rtl/>
        </w:rPr>
        <w:t>הרא"</w:t>
      </w:r>
      <w:r>
        <w:rPr>
          <w:rFonts w:asciiTheme="majorBidi" w:hAnsiTheme="majorBidi" w:cstheme="majorBidi"/>
          <w:sz w:val="24"/>
          <w:szCs w:val="24"/>
          <w:rtl/>
        </w:rPr>
        <w:t>ש</w:t>
      </w:r>
      <w:proofErr w:type="spellEnd"/>
      <w:r w:rsidRPr="001C423D">
        <w:rPr>
          <w:rFonts w:asciiTheme="majorBidi" w:hAnsiTheme="majorBidi" w:cstheme="majorBidi"/>
          <w:sz w:val="24"/>
          <w:szCs w:val="24"/>
          <w:rtl/>
        </w:rPr>
        <w:t>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0C6A6DED" w14:textId="77777777" w:rsidR="00E66D17" w:rsidRDefault="00E66D17" w:rsidP="00E66D17">
      <w:pPr>
        <w:ind w:left="720"/>
        <w:rPr>
          <w:rFonts w:asciiTheme="majorBidi" w:hAnsiTheme="majorBidi" w:cstheme="majorBidi"/>
          <w:sz w:val="24"/>
          <w:szCs w:val="24"/>
          <w:rtl/>
        </w:rPr>
      </w:pPr>
      <w:r w:rsidRPr="00625FB4">
        <w:rPr>
          <w:rFonts w:ascii="David" w:hAnsi="David" w:cs="David"/>
          <w:sz w:val="24"/>
          <w:szCs w:val="24"/>
          <w:rtl/>
        </w:rPr>
        <w:t xml:space="preserve">כתב הרמב"ן ז"ל מה שכתוב </w:t>
      </w:r>
      <w:proofErr w:type="spellStart"/>
      <w:r w:rsidRPr="00625FB4">
        <w:rPr>
          <w:rFonts w:ascii="David" w:hAnsi="David" w:cs="David"/>
          <w:sz w:val="24"/>
          <w:szCs w:val="24"/>
          <w:rtl/>
        </w:rPr>
        <w:t>בברייתא</w:t>
      </w:r>
      <w:proofErr w:type="spellEnd"/>
      <w:r w:rsidRPr="00625FB4">
        <w:rPr>
          <w:rFonts w:ascii="David" w:hAnsi="David" w:cs="David"/>
          <w:sz w:val="24"/>
          <w:szCs w:val="24"/>
          <w:rtl/>
        </w:rPr>
        <w:t xml:space="preserve"> הח</w:t>
      </w:r>
      <w:r>
        <w:rPr>
          <w:rFonts w:ascii="David" w:hAnsi="David" w:cs="David"/>
          <w:sz w:val="24"/>
          <w:szCs w:val="24"/>
          <w:rtl/>
        </w:rPr>
        <w:t>שוד ליטול שכר לדון דיניו בטלין</w:t>
      </w:r>
      <w:r>
        <w:rPr>
          <w:rFonts w:ascii="David" w:hAnsi="David" w:cs="David" w:hint="cs"/>
          <w:sz w:val="24"/>
          <w:szCs w:val="24"/>
          <w:rtl/>
        </w:rPr>
        <w:t>,</w:t>
      </w:r>
      <w:r w:rsidRPr="00625FB4">
        <w:rPr>
          <w:rFonts w:ascii="David" w:hAnsi="David" w:cs="David"/>
          <w:sz w:val="24"/>
          <w:szCs w:val="24"/>
          <w:rtl/>
        </w:rPr>
        <w:t xml:space="preserve"> אם </w:t>
      </w:r>
      <w:proofErr w:type="spellStart"/>
      <w:r w:rsidRPr="00625FB4">
        <w:rPr>
          <w:rFonts w:ascii="David" w:hAnsi="David" w:cs="David"/>
          <w:sz w:val="24"/>
          <w:szCs w:val="24"/>
          <w:rtl/>
        </w:rPr>
        <w:t>נתברר</w:t>
      </w:r>
      <w:proofErr w:type="spellEnd"/>
      <w:r w:rsidRPr="00625FB4">
        <w:rPr>
          <w:rFonts w:ascii="David" w:hAnsi="David" w:cs="David"/>
          <w:sz w:val="24"/>
          <w:szCs w:val="24"/>
          <w:rtl/>
        </w:rPr>
        <w:t xml:space="preserve"> לנו שלא נ</w:t>
      </w:r>
      <w:r>
        <w:rPr>
          <w:rFonts w:ascii="David" w:hAnsi="David" w:cs="David"/>
          <w:sz w:val="24"/>
          <w:szCs w:val="24"/>
          <w:rtl/>
        </w:rPr>
        <w:t>טל שכר בדין שדן אין הדין בטל. ומסתברא טעמיה.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1C423D">
        <w:rPr>
          <w:rFonts w:ascii="David" w:hAnsi="David" w:cs="David"/>
          <w:b/>
          <w:bCs/>
          <w:sz w:val="24"/>
          <w:szCs w:val="24"/>
          <w:rtl/>
        </w:rPr>
        <w:t xml:space="preserve">אבל לא </w:t>
      </w:r>
      <w:proofErr w:type="spellStart"/>
      <w:r w:rsidRPr="001C423D">
        <w:rPr>
          <w:rFonts w:ascii="David" w:hAnsi="David" w:cs="David"/>
          <w:b/>
          <w:bCs/>
          <w:sz w:val="24"/>
          <w:szCs w:val="24"/>
          <w:rtl/>
        </w:rPr>
        <w:t>ידענא</w:t>
      </w:r>
      <w:proofErr w:type="spellEnd"/>
      <w:r w:rsidRPr="001C423D">
        <w:rPr>
          <w:rFonts w:ascii="David" w:hAnsi="David" w:cs="David"/>
          <w:b/>
          <w:bCs/>
          <w:sz w:val="24"/>
          <w:szCs w:val="24"/>
          <w:rtl/>
        </w:rPr>
        <w:t xml:space="preserve"> היאך יתברר הדבר בעדים שלא נטל כיון שהוא חשוד.</w:t>
      </w:r>
    </w:p>
    <w:p w14:paraId="6A07CD93" w14:textId="77777777" w:rsidR="00E66D17" w:rsidRDefault="00E66D17" w:rsidP="00E66D17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i/>
          <w:iCs/>
          <w:sz w:val="24"/>
          <w:szCs w:val="24"/>
          <w:rtl/>
        </w:rPr>
        <w:t xml:space="preserve">5. עדות חוזרת. </w:t>
      </w:r>
      <w:r w:rsidRPr="00D334DF">
        <w:rPr>
          <w:rFonts w:asciiTheme="majorBidi" w:hAnsiTheme="majorBidi" w:cstheme="majorBidi" w:hint="cs"/>
          <w:sz w:val="24"/>
          <w:szCs w:val="24"/>
          <w:rtl/>
        </w:rPr>
        <w:t xml:space="preserve">משמע </w:t>
      </w:r>
      <w:r>
        <w:rPr>
          <w:rFonts w:asciiTheme="majorBidi" w:hAnsiTheme="majorBidi" w:cstheme="majorBidi" w:hint="cs"/>
          <w:sz w:val="24"/>
          <w:szCs w:val="24"/>
          <w:rtl/>
        </w:rPr>
        <w:t>מ</w:t>
      </w:r>
      <w:r w:rsidRPr="00D334DF">
        <w:rPr>
          <w:rFonts w:asciiTheme="majorBidi" w:hAnsiTheme="majorBidi" w:cstheme="majorBidi" w:hint="cs"/>
          <w:sz w:val="24"/>
          <w:szCs w:val="24"/>
          <w:rtl/>
        </w:rPr>
        <w:t xml:space="preserve">דברי הרמב"ן, שאם החזיר ממון צריך לחזור ולהעיד. לעומת זאת לרב יחזקאל לנדאו היה פשוט להיפך: </w:t>
      </w:r>
    </w:p>
    <w:p w14:paraId="48666E3F" w14:textId="77777777" w:rsidR="00E66D17" w:rsidRDefault="00E66D17" w:rsidP="00E66D17">
      <w:pPr>
        <w:ind w:left="720"/>
        <w:rPr>
          <w:rFonts w:asciiTheme="majorBidi" w:hAnsiTheme="majorBidi" w:cstheme="majorBidi"/>
          <w:sz w:val="24"/>
          <w:szCs w:val="24"/>
          <w:rtl/>
        </w:rPr>
      </w:pPr>
      <w:r w:rsidRPr="00D334DF">
        <w:rPr>
          <w:rFonts w:ascii="David" w:hAnsi="David" w:cs="David"/>
          <w:sz w:val="24"/>
          <w:szCs w:val="24"/>
          <w:rtl/>
        </w:rPr>
        <w:t xml:space="preserve">והנה ההפרש שיש בין אם </w:t>
      </w:r>
      <w:proofErr w:type="spellStart"/>
      <w:r w:rsidRPr="00D334DF">
        <w:rPr>
          <w:rFonts w:ascii="David" w:hAnsi="David" w:cs="David"/>
          <w:sz w:val="24"/>
          <w:szCs w:val="24"/>
          <w:rtl/>
        </w:rPr>
        <w:t>פסולו</w:t>
      </w:r>
      <w:proofErr w:type="spellEnd"/>
      <w:r w:rsidRPr="00D334DF">
        <w:rPr>
          <w:rFonts w:ascii="David" w:hAnsi="David" w:cs="David"/>
          <w:sz w:val="24"/>
          <w:szCs w:val="24"/>
          <w:rtl/>
        </w:rPr>
        <w:t xml:space="preserve"> משום נוטל שכר ובין אם </w:t>
      </w:r>
      <w:proofErr w:type="spellStart"/>
      <w:r w:rsidRPr="00D334DF">
        <w:rPr>
          <w:rFonts w:ascii="David" w:hAnsi="David" w:cs="David"/>
          <w:sz w:val="24"/>
          <w:szCs w:val="24"/>
          <w:rtl/>
        </w:rPr>
        <w:t>פסולו</w:t>
      </w:r>
      <w:proofErr w:type="spellEnd"/>
      <w:r w:rsidRPr="00D334DF">
        <w:rPr>
          <w:rFonts w:ascii="David" w:hAnsi="David" w:cs="David"/>
          <w:sz w:val="24"/>
          <w:szCs w:val="24"/>
          <w:rtl/>
        </w:rPr>
        <w:t xml:space="preserve"> משום נוגע הוא זה, דאם הוא משום שכר להעיד תיכף כשהחזיר השכירות עדותו כשר </w:t>
      </w:r>
      <w:r w:rsidRPr="00D334DF">
        <w:rPr>
          <w:rFonts w:ascii="David" w:hAnsi="David" w:cs="David"/>
          <w:b/>
          <w:bCs/>
          <w:sz w:val="24"/>
          <w:szCs w:val="24"/>
          <w:rtl/>
        </w:rPr>
        <w:t>ואין צריך אפילו להעיד מחדש</w:t>
      </w:r>
      <w:r>
        <w:rPr>
          <w:rFonts w:ascii="David" w:hAnsi="David" w:cs="David" w:hint="cs"/>
          <w:b/>
          <w:bCs/>
          <w:sz w:val="24"/>
          <w:szCs w:val="24"/>
          <w:rtl/>
        </w:rPr>
        <w:t>.</w:t>
      </w:r>
      <w:r w:rsidRPr="00D334DF">
        <w:rPr>
          <w:rFonts w:ascii="David" w:hAnsi="David" w:cs="David"/>
          <w:sz w:val="24"/>
          <w:szCs w:val="24"/>
          <w:rtl/>
        </w:rPr>
        <w:t xml:space="preserve"> אבל נוגע</w:t>
      </w:r>
      <w:r>
        <w:rPr>
          <w:rFonts w:ascii="David" w:hAnsi="David" w:cs="David" w:hint="cs"/>
          <w:sz w:val="24"/>
          <w:szCs w:val="24"/>
          <w:rtl/>
        </w:rPr>
        <w:t xml:space="preserve"> -</w:t>
      </w:r>
      <w:r w:rsidRPr="00D334DF">
        <w:rPr>
          <w:rFonts w:ascii="David" w:hAnsi="David" w:cs="David"/>
          <w:sz w:val="24"/>
          <w:szCs w:val="24"/>
          <w:rtl/>
        </w:rPr>
        <w:t xml:space="preserve"> העדות שהעיד כשהוא נוגע בטל וצריך להעיד מחדש</w:t>
      </w:r>
      <w:r w:rsidRPr="00743A06">
        <w:rPr>
          <w:rStyle w:val="a6"/>
          <w:rFonts w:ascii="David" w:hAnsi="David" w:cs="David"/>
          <w:sz w:val="24"/>
          <w:szCs w:val="24"/>
          <w:rtl/>
        </w:rPr>
        <w:footnoteReference w:id="10"/>
      </w:r>
      <w:r w:rsidRPr="00D334DF">
        <w:rPr>
          <w:rFonts w:ascii="David" w:hAnsi="David" w:cs="David"/>
          <w:sz w:val="24"/>
          <w:szCs w:val="24"/>
          <w:rtl/>
        </w:rPr>
        <w:t>.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14:paraId="1CA04BAB" w14:textId="77777777" w:rsidR="00E66D17" w:rsidRPr="00D334DF" w:rsidRDefault="00E66D17" w:rsidP="00E66D17">
      <w:pPr>
        <w:rPr>
          <w:rFonts w:asciiTheme="majorBidi" w:hAnsiTheme="majorBidi" w:cstheme="majorBidi"/>
          <w:sz w:val="24"/>
          <w:szCs w:val="24"/>
          <w:rtl/>
        </w:rPr>
      </w:pP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הרמ"א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כתב:</w:t>
      </w:r>
    </w:p>
    <w:p w14:paraId="4C839E5C" w14:textId="77777777" w:rsidR="00E66D17" w:rsidRDefault="00E66D17" w:rsidP="00E66D17">
      <w:pPr>
        <w:ind w:left="720"/>
        <w:rPr>
          <w:rFonts w:ascii="David" w:hAnsi="David" w:cs="David"/>
          <w:sz w:val="24"/>
          <w:szCs w:val="24"/>
          <w:rtl/>
        </w:rPr>
      </w:pPr>
      <w:r w:rsidRPr="008766E9">
        <w:rPr>
          <w:rFonts w:ascii="David" w:hAnsi="David" w:cs="Guttman Yad-Brush"/>
          <w:sz w:val="18"/>
          <w:szCs w:val="18"/>
          <w:rtl/>
        </w:rPr>
        <w:t xml:space="preserve">כל מי שנוטל שכר להעיד, עדותו בטלה, כמו הנוטל שכר לדון, </w:t>
      </w:r>
      <w:r w:rsidRPr="004641B5">
        <w:rPr>
          <w:rFonts w:ascii="David" w:hAnsi="David" w:cs="Guttman Yad-Brush"/>
          <w:sz w:val="16"/>
          <w:szCs w:val="16"/>
          <w:rtl/>
        </w:rPr>
        <w:t>כמו שנתבאר לעיל סימן ט' סעיף ה',</w:t>
      </w:r>
      <w:r w:rsidRPr="008766E9">
        <w:rPr>
          <w:rFonts w:ascii="David" w:hAnsi="David" w:cs="Guttman Yad-Brush"/>
          <w:sz w:val="18"/>
          <w:szCs w:val="18"/>
          <w:rtl/>
        </w:rPr>
        <w:t xml:space="preserve"> ואינן צריכים הכרזה, אלא הדין והעדות בטל מעצמו. ואם החזיר הממון,</w:t>
      </w:r>
      <w:r>
        <w:rPr>
          <w:rFonts w:ascii="David" w:hAnsi="David" w:cs="Guttman Yad-Brush"/>
          <w:sz w:val="18"/>
          <w:szCs w:val="18"/>
          <w:rtl/>
        </w:rPr>
        <w:t xml:space="preserve"> </w:t>
      </w:r>
      <w:r w:rsidRPr="008766E9">
        <w:rPr>
          <w:rFonts w:ascii="David" w:hAnsi="David" w:cs="Guttman Yad-Brush"/>
          <w:b/>
          <w:bCs/>
          <w:sz w:val="18"/>
          <w:szCs w:val="18"/>
          <w:rtl/>
        </w:rPr>
        <w:t>דינו ועדותיו קיימים</w:t>
      </w:r>
      <w:r>
        <w:rPr>
          <w:rFonts w:ascii="David" w:hAnsi="David" w:cs="Guttman Yad-Brush" w:hint="cs"/>
          <w:sz w:val="18"/>
          <w:szCs w:val="18"/>
          <w:rtl/>
        </w:rPr>
        <w:t xml:space="preserve"> </w:t>
      </w:r>
      <w:r w:rsidRPr="008766E9">
        <w:rPr>
          <w:rFonts w:ascii="David" w:hAnsi="David" w:cs="Guttman Yad-Brush"/>
          <w:sz w:val="18"/>
          <w:szCs w:val="18"/>
          <w:rtl/>
        </w:rPr>
        <w:t xml:space="preserve">שאין זה כשאר פסולים </w:t>
      </w:r>
      <w:proofErr w:type="spellStart"/>
      <w:r w:rsidRPr="008766E9">
        <w:rPr>
          <w:rFonts w:ascii="David" w:hAnsi="David" w:cs="Guttman Yad-Brush"/>
          <w:sz w:val="18"/>
          <w:szCs w:val="18"/>
          <w:rtl/>
        </w:rPr>
        <w:t>שצריכין</w:t>
      </w:r>
      <w:proofErr w:type="spellEnd"/>
      <w:r w:rsidRPr="008766E9">
        <w:rPr>
          <w:rFonts w:ascii="David" w:hAnsi="David" w:cs="Guttman Yad-Brush"/>
          <w:sz w:val="18"/>
          <w:szCs w:val="18"/>
          <w:rtl/>
        </w:rPr>
        <w:t xml:space="preserve"> הכרזה ותשובה, אלא קנס קנסוהו </w:t>
      </w:r>
      <w:r w:rsidRPr="008766E9">
        <w:rPr>
          <w:rFonts w:ascii="David" w:hAnsi="David" w:cs="Guttman Yad-Brush"/>
          <w:b/>
          <w:bCs/>
          <w:sz w:val="18"/>
          <w:szCs w:val="18"/>
          <w:rtl/>
        </w:rPr>
        <w:t>חכמים</w:t>
      </w:r>
      <w:r w:rsidRPr="008766E9">
        <w:rPr>
          <w:rStyle w:val="a6"/>
          <w:rFonts w:ascii="David" w:hAnsi="David" w:cs="Guttman Yad-Brush"/>
          <w:b/>
          <w:bCs/>
          <w:sz w:val="18"/>
          <w:szCs w:val="18"/>
          <w:rtl/>
        </w:rPr>
        <w:footnoteReference w:id="11"/>
      </w:r>
      <w:r w:rsidRPr="008766E9">
        <w:rPr>
          <w:rFonts w:ascii="David" w:hAnsi="David" w:cs="Guttman Yad-Brush"/>
          <w:sz w:val="18"/>
          <w:szCs w:val="18"/>
          <w:rtl/>
        </w:rPr>
        <w:t xml:space="preserve"> שיתבטלו מעשיו כל זמן שנוטל שכר </w:t>
      </w:r>
      <w:r w:rsidRPr="008766E9">
        <w:rPr>
          <w:rFonts w:ascii="David" w:hAnsi="David" w:cs="Guttman Yad-Brush"/>
          <w:sz w:val="16"/>
          <w:szCs w:val="16"/>
          <w:rtl/>
        </w:rPr>
        <w:t>(</w:t>
      </w:r>
      <w:proofErr w:type="spellStart"/>
      <w:r w:rsidRPr="008766E9">
        <w:rPr>
          <w:rFonts w:ascii="David" w:hAnsi="David" w:cs="Guttman Yad-Brush"/>
          <w:sz w:val="16"/>
          <w:szCs w:val="16"/>
          <w:rtl/>
        </w:rPr>
        <w:t>ר"ן</w:t>
      </w:r>
      <w:proofErr w:type="spellEnd"/>
      <w:r w:rsidRPr="008766E9">
        <w:rPr>
          <w:rFonts w:ascii="David" w:hAnsi="David" w:cs="Guttman Yad-Brush"/>
          <w:sz w:val="16"/>
          <w:szCs w:val="16"/>
          <w:rtl/>
        </w:rPr>
        <w:t xml:space="preserve"> </w:t>
      </w:r>
      <w:proofErr w:type="spellStart"/>
      <w:r w:rsidRPr="008766E9">
        <w:rPr>
          <w:rFonts w:ascii="David" w:hAnsi="David" w:cs="Guttman Yad-Brush"/>
          <w:sz w:val="16"/>
          <w:szCs w:val="16"/>
          <w:rtl/>
        </w:rPr>
        <w:t>ס"פ</w:t>
      </w:r>
      <w:proofErr w:type="spellEnd"/>
      <w:r w:rsidRPr="008766E9">
        <w:rPr>
          <w:rFonts w:ascii="David" w:hAnsi="David" w:cs="Guttman Yad-Brush"/>
          <w:sz w:val="16"/>
          <w:szCs w:val="16"/>
          <w:rtl/>
        </w:rPr>
        <w:t xml:space="preserve"> האיש מקדש)</w:t>
      </w:r>
      <w:r w:rsidRPr="008766E9">
        <w:rPr>
          <w:rStyle w:val="a6"/>
          <w:rFonts w:ascii="David" w:hAnsi="David" w:cs="Guttman Yad-Brush"/>
          <w:sz w:val="16"/>
          <w:szCs w:val="16"/>
          <w:rtl/>
        </w:rPr>
        <w:footnoteReference w:id="12"/>
      </w:r>
      <w:r w:rsidRPr="008766E9">
        <w:rPr>
          <w:rFonts w:ascii="David" w:hAnsi="David" w:cs="Guttman Yad-Brush"/>
          <w:sz w:val="16"/>
          <w:szCs w:val="16"/>
          <w:rtl/>
        </w:rPr>
        <w:t>.</w:t>
      </w:r>
      <w:r w:rsidRPr="008766E9">
        <w:rPr>
          <w:rFonts w:ascii="David" w:hAnsi="David" w:cs="David" w:hint="cs"/>
          <w:sz w:val="16"/>
          <w:szCs w:val="16"/>
          <w:rtl/>
        </w:rPr>
        <w:t xml:space="preserve"> </w:t>
      </w:r>
    </w:p>
    <w:p w14:paraId="705F14F2" w14:textId="77777777" w:rsidR="00E66D17" w:rsidRDefault="00E66D17" w:rsidP="00E66D17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lastRenderedPageBreak/>
        <w:t>"</w:t>
      </w:r>
      <w:r w:rsidRPr="001C423D">
        <w:rPr>
          <w:rFonts w:ascii="David" w:hAnsi="David" w:cs="David"/>
          <w:sz w:val="24"/>
          <w:szCs w:val="24"/>
          <w:rtl/>
        </w:rPr>
        <w:t xml:space="preserve">לשון רמ"א משמע </w:t>
      </w:r>
      <w:proofErr w:type="spellStart"/>
      <w:r w:rsidRPr="001C423D">
        <w:rPr>
          <w:rFonts w:ascii="David" w:hAnsi="David" w:cs="David"/>
          <w:sz w:val="24"/>
          <w:szCs w:val="24"/>
          <w:rtl/>
        </w:rPr>
        <w:t>דאותו</w:t>
      </w:r>
      <w:proofErr w:type="spellEnd"/>
      <w:r w:rsidRPr="001C423D">
        <w:rPr>
          <w:rFonts w:ascii="David" w:hAnsi="David" w:cs="David"/>
          <w:sz w:val="24"/>
          <w:szCs w:val="24"/>
          <w:rtl/>
        </w:rPr>
        <w:t xml:space="preserve"> עדות שכבר העיד כשר</w:t>
      </w:r>
      <w:r>
        <w:rPr>
          <w:rStyle w:val="a6"/>
          <w:rFonts w:ascii="David" w:hAnsi="David" w:cs="David"/>
          <w:sz w:val="24"/>
          <w:szCs w:val="24"/>
          <w:rtl/>
        </w:rPr>
        <w:footnoteReference w:id="13"/>
      </w:r>
      <w:r>
        <w:rPr>
          <w:rFonts w:ascii="David" w:hAnsi="David" w:cs="David" w:hint="cs"/>
          <w:sz w:val="24"/>
          <w:szCs w:val="24"/>
          <w:rtl/>
        </w:rPr>
        <w:t xml:space="preserve">".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אולם בפתחי תשובה הוסיף, כנראה בעקבות דברי הרמב"ן, כדבר פשוט: </w:t>
      </w:r>
      <w:r w:rsidRPr="00C04D9F">
        <w:rPr>
          <w:rFonts w:ascii="David" w:hAnsi="David" w:cs="David"/>
          <w:sz w:val="24"/>
          <w:szCs w:val="24"/>
          <w:rtl/>
        </w:rPr>
        <w:t>"מ"מ צריך להעיד מחדש</w:t>
      </w:r>
      <w:r w:rsidRPr="00C04D9F">
        <w:rPr>
          <w:rStyle w:val="a6"/>
          <w:rFonts w:ascii="David" w:hAnsi="David" w:cs="David"/>
          <w:sz w:val="24"/>
          <w:szCs w:val="24"/>
          <w:rtl/>
        </w:rPr>
        <w:footnoteReference w:id="14"/>
      </w:r>
      <w:r w:rsidRPr="00C04D9F">
        <w:rPr>
          <w:rFonts w:ascii="David" w:hAnsi="David" w:cs="David"/>
          <w:sz w:val="24"/>
          <w:szCs w:val="24"/>
          <w:rtl/>
        </w:rPr>
        <w:t>".</w:t>
      </w:r>
    </w:p>
    <w:p w14:paraId="0AB38CD7" w14:textId="77777777" w:rsidR="00E66D17" w:rsidRDefault="00E66D17" w:rsidP="00E66D17">
      <w:pPr>
        <w:rPr>
          <w:rFonts w:asciiTheme="majorBidi" w:hAnsiTheme="majorBidi" w:cstheme="majorBidi"/>
          <w:sz w:val="24"/>
          <w:szCs w:val="24"/>
          <w:rtl/>
        </w:rPr>
      </w:pPr>
    </w:p>
    <w:p w14:paraId="252ED093" w14:textId="77777777" w:rsidR="00E66D17" w:rsidRPr="004641B5" w:rsidRDefault="00E66D17" w:rsidP="00E66D17">
      <w:pPr>
        <w:pStyle w:val="a3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4641B5">
        <w:rPr>
          <w:rFonts w:asciiTheme="majorBidi" w:hAnsiTheme="majorBidi" w:cstheme="majorBidi" w:hint="cs"/>
          <w:b/>
          <w:bCs/>
          <w:sz w:val="24"/>
          <w:szCs w:val="24"/>
          <w:rtl/>
        </w:rPr>
        <w:t>האם חייב להשיב את הכסף?</w:t>
      </w:r>
    </w:p>
    <w:p w14:paraId="10046149" w14:textId="77777777" w:rsidR="00E66D17" w:rsidRDefault="00E66D17" w:rsidP="00E66D17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לגבי לימוד נאמר בסוגייתנו:</w:t>
      </w:r>
    </w:p>
    <w:p w14:paraId="1314E4BF" w14:textId="77777777" w:rsidR="00E66D17" w:rsidRDefault="00E66D17" w:rsidP="00E66D17">
      <w:pPr>
        <w:ind w:left="720"/>
        <w:rPr>
          <w:rFonts w:asciiTheme="majorBidi" w:hAnsiTheme="majorBidi" w:cstheme="majorBidi"/>
          <w:sz w:val="24"/>
          <w:szCs w:val="24"/>
          <w:rtl/>
        </w:rPr>
      </w:pPr>
      <w:r w:rsidRPr="00073BE6">
        <w:rPr>
          <w:rFonts w:ascii="David" w:hAnsi="David" w:cs="David"/>
          <w:sz w:val="24"/>
          <w:szCs w:val="24"/>
          <w:rtl/>
        </w:rPr>
        <w:t xml:space="preserve">מנין שאם לא מצא בחנם שילמד בשכר - תלמוד לומר: אמת קנה, ומנין שלא יאמר, כשם שלמדתיה בשכר - כך </w:t>
      </w:r>
      <w:proofErr w:type="spellStart"/>
      <w:r w:rsidRPr="00073BE6">
        <w:rPr>
          <w:rFonts w:ascii="David" w:hAnsi="David" w:cs="David"/>
          <w:sz w:val="24"/>
          <w:szCs w:val="24"/>
          <w:rtl/>
        </w:rPr>
        <w:t>אלמדנה</w:t>
      </w:r>
      <w:proofErr w:type="spellEnd"/>
      <w:r w:rsidRPr="00073BE6">
        <w:rPr>
          <w:rFonts w:ascii="David" w:hAnsi="David" w:cs="David"/>
          <w:sz w:val="24"/>
          <w:szCs w:val="24"/>
          <w:rtl/>
        </w:rPr>
        <w:t xml:space="preserve"> בשכר - תלמוד לומר: אמת קנה ואל תמכור</w:t>
      </w:r>
      <w:r w:rsidRPr="00073BE6">
        <w:rPr>
          <w:rStyle w:val="a6"/>
          <w:rFonts w:ascii="David" w:hAnsi="David" w:cs="David"/>
          <w:sz w:val="24"/>
          <w:szCs w:val="24"/>
          <w:rtl/>
        </w:rPr>
        <w:footnoteReference w:id="15"/>
      </w:r>
      <w:r w:rsidRPr="00073BE6">
        <w:rPr>
          <w:rFonts w:ascii="David" w:hAnsi="David" w:cs="David"/>
          <w:sz w:val="24"/>
          <w:szCs w:val="24"/>
          <w:rtl/>
        </w:rPr>
        <w:t>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239821D8" w14:textId="77777777" w:rsidR="00E66D17" w:rsidRPr="00AD7DAC" w:rsidRDefault="00E66D17" w:rsidP="00E66D17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מכאן למד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הב"ח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>, שהשכר נחשב מבחינה מסוימת</w:t>
      </w:r>
      <w:r>
        <w:rPr>
          <w:rFonts w:hint="cs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כממונו של המקבל,</w:t>
      </w:r>
      <w:r w:rsidRPr="00902A9D">
        <w:rPr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"</w:t>
      </w:r>
      <w:r w:rsidRPr="00902A9D">
        <w:rPr>
          <w:rFonts w:ascii="David" w:hAnsi="David" w:cs="David"/>
          <w:sz w:val="24"/>
          <w:szCs w:val="24"/>
          <w:rtl/>
        </w:rPr>
        <w:t>שאי חייב להחזיר</w:t>
      </w:r>
      <w:r>
        <w:rPr>
          <w:rFonts w:ascii="David" w:hAnsi="David" w:cs="David" w:hint="cs"/>
          <w:sz w:val="24"/>
          <w:szCs w:val="24"/>
          <w:rtl/>
        </w:rPr>
        <w:t xml:space="preserve"> -</w:t>
      </w:r>
      <w:r w:rsidRPr="00902A9D">
        <w:rPr>
          <w:rFonts w:ascii="David" w:hAnsi="David" w:cs="David"/>
          <w:sz w:val="24"/>
          <w:szCs w:val="24"/>
          <w:rtl/>
        </w:rPr>
        <w:t xml:space="preserve"> אף בשכר לא ימצא ומאי אמת קנה</w:t>
      </w:r>
      <w:r w:rsidRPr="00902A9D">
        <w:rPr>
          <w:rStyle w:val="a6"/>
          <w:rFonts w:ascii="David" w:hAnsi="David" w:cs="David"/>
          <w:sz w:val="24"/>
          <w:szCs w:val="24"/>
          <w:rtl/>
        </w:rPr>
        <w:footnoteReference w:id="16"/>
      </w:r>
      <w:r w:rsidRPr="00902A9D">
        <w:rPr>
          <w:rFonts w:ascii="David" w:hAnsi="David" w:cs="David"/>
          <w:sz w:val="24"/>
          <w:szCs w:val="24"/>
          <w:rtl/>
        </w:rPr>
        <w:t>",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אם כן עולה שאין הכרח להחזיר. אולם מדברי הרמב"ן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והריטב"א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שהבאנו משמע שחייב להחזיר</w:t>
      </w:r>
      <w:r>
        <w:rPr>
          <w:rStyle w:val="a6"/>
          <w:rFonts w:asciiTheme="majorBidi" w:hAnsiTheme="majorBidi" w:cstheme="majorBidi"/>
          <w:sz w:val="24"/>
          <w:szCs w:val="24"/>
          <w:rtl/>
        </w:rPr>
        <w:footnoteReference w:id="17"/>
      </w:r>
      <w:r>
        <w:rPr>
          <w:rFonts w:asciiTheme="majorBidi" w:hAnsiTheme="majorBidi" w:cstheme="majorBidi" w:hint="cs"/>
          <w:sz w:val="24"/>
          <w:szCs w:val="24"/>
          <w:rtl/>
        </w:rPr>
        <w:t xml:space="preserve">. אכן בסוגיה בקידושין נאמר: </w:t>
      </w:r>
    </w:p>
    <w:p w14:paraId="1E5726A0" w14:textId="77777777" w:rsidR="00E66D17" w:rsidRDefault="00E66D17" w:rsidP="00E66D17">
      <w:pPr>
        <w:ind w:left="720"/>
        <w:rPr>
          <w:rFonts w:asciiTheme="majorBidi" w:hAnsiTheme="majorBidi" w:cstheme="majorBidi"/>
          <w:sz w:val="24"/>
          <w:szCs w:val="24"/>
          <w:rtl/>
        </w:rPr>
      </w:pPr>
      <w:r w:rsidRPr="00D05D80">
        <w:rPr>
          <w:rFonts w:ascii="David" w:hAnsi="David" w:cs="David"/>
          <w:sz w:val="24"/>
          <w:szCs w:val="24"/>
          <w:rtl/>
        </w:rPr>
        <w:t xml:space="preserve">תנן: המקדש בתרומות, ובמעשרות, ובמתנות, במי חטאת, ובאפר פרה - הרי זו מקודשת, ואף על פי ישראל; </w:t>
      </w:r>
      <w:proofErr w:type="spellStart"/>
      <w:r w:rsidRPr="00D05D80">
        <w:rPr>
          <w:rFonts w:ascii="David" w:hAnsi="David" w:cs="David"/>
          <w:sz w:val="24"/>
          <w:szCs w:val="24"/>
          <w:rtl/>
        </w:rPr>
        <w:t>ורמינהו</w:t>
      </w:r>
      <w:proofErr w:type="spellEnd"/>
      <w:r w:rsidRPr="00D05D80">
        <w:rPr>
          <w:rFonts w:ascii="David" w:hAnsi="David" w:cs="David"/>
          <w:sz w:val="24"/>
          <w:szCs w:val="24"/>
          <w:rtl/>
        </w:rPr>
        <w:t xml:space="preserve">: </w:t>
      </w:r>
      <w:r w:rsidRPr="00AD7DAC">
        <w:rPr>
          <w:rFonts w:ascii="David" w:hAnsi="David" w:cs="David"/>
          <w:sz w:val="24"/>
          <w:szCs w:val="24"/>
          <w:rtl/>
        </w:rPr>
        <w:t>הנוטל שכר לדון - דיניו בטלים, להעיד - עדותו בטלה, להזות ולקדש - מימיו מי מערה ואפרו אפר מקלה!</w:t>
      </w:r>
      <w:r>
        <w:rPr>
          <w:rStyle w:val="a6"/>
          <w:rFonts w:asciiTheme="majorBidi" w:hAnsiTheme="majorBidi" w:cs="Times New Roman"/>
          <w:sz w:val="24"/>
          <w:szCs w:val="24"/>
          <w:rtl/>
        </w:rPr>
        <w:footnoteReference w:id="18"/>
      </w:r>
      <w:r>
        <w:rPr>
          <w:rFonts w:asciiTheme="majorBidi" w:hAnsiTheme="majorBidi" w:cs="Times New Roman" w:hint="cs"/>
          <w:sz w:val="24"/>
          <w:szCs w:val="24"/>
          <w:rtl/>
        </w:rPr>
        <w:t>.</w:t>
      </w:r>
      <w:r w:rsidRPr="00AD7DAC">
        <w:rPr>
          <w:rFonts w:asciiTheme="majorBidi" w:hAnsiTheme="majorBidi" w:cs="Times New Roman"/>
          <w:sz w:val="24"/>
          <w:szCs w:val="24"/>
          <w:rtl/>
        </w:rPr>
        <w:t xml:space="preserve"> </w:t>
      </w:r>
    </w:p>
    <w:p w14:paraId="107182B9" w14:textId="77777777" w:rsidR="00E66D17" w:rsidRDefault="00E66D17" w:rsidP="00E66D17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הרי שאין זה ממונו אפילו לקידושין. יש שהציעו לחלק בדבר: </w:t>
      </w:r>
    </w:p>
    <w:p w14:paraId="6DB0A854" w14:textId="77777777" w:rsidR="00E66D17" w:rsidRDefault="00E66D17" w:rsidP="00E66D17">
      <w:pPr>
        <w:ind w:left="720"/>
        <w:rPr>
          <w:rFonts w:asciiTheme="majorBidi" w:hAnsiTheme="majorBidi" w:cstheme="majorBidi"/>
          <w:sz w:val="24"/>
          <w:szCs w:val="24"/>
          <w:rtl/>
        </w:rPr>
      </w:pPr>
      <w:r w:rsidRPr="009C3EDA">
        <w:rPr>
          <w:rFonts w:ascii="David" w:hAnsi="David" w:cs="David"/>
          <w:sz w:val="24"/>
          <w:szCs w:val="24"/>
          <w:rtl/>
        </w:rPr>
        <w:t xml:space="preserve">לא </w:t>
      </w:r>
      <w:proofErr w:type="spellStart"/>
      <w:r w:rsidRPr="009C3EDA">
        <w:rPr>
          <w:rFonts w:ascii="David" w:hAnsi="David" w:cs="David"/>
          <w:sz w:val="24"/>
          <w:szCs w:val="24"/>
          <w:rtl/>
        </w:rPr>
        <w:t>קשיא</w:t>
      </w:r>
      <w:proofErr w:type="spellEnd"/>
      <w:r w:rsidRPr="009C3EDA">
        <w:rPr>
          <w:rFonts w:ascii="David" w:hAnsi="David" w:cs="David"/>
          <w:sz w:val="24"/>
          <w:szCs w:val="24"/>
          <w:rtl/>
        </w:rPr>
        <w:t xml:space="preserve"> כלל </w:t>
      </w:r>
      <w:proofErr w:type="spellStart"/>
      <w:r w:rsidRPr="009C3EDA">
        <w:rPr>
          <w:rFonts w:ascii="David" w:hAnsi="David" w:cs="David"/>
          <w:sz w:val="24"/>
          <w:szCs w:val="24"/>
          <w:rtl/>
        </w:rPr>
        <w:t>דהתם</w:t>
      </w:r>
      <w:proofErr w:type="spellEnd"/>
      <w:r w:rsidRPr="009C3EDA">
        <w:rPr>
          <w:rFonts w:ascii="David" w:hAnsi="David" w:cs="David"/>
          <w:sz w:val="24"/>
          <w:szCs w:val="24"/>
          <w:rtl/>
        </w:rPr>
        <w:t xml:space="preserve"> איירי </w:t>
      </w:r>
      <w:proofErr w:type="spellStart"/>
      <w:r w:rsidRPr="009C3EDA">
        <w:rPr>
          <w:rFonts w:ascii="David" w:hAnsi="David" w:cs="David"/>
          <w:sz w:val="24"/>
          <w:szCs w:val="24"/>
          <w:rtl/>
        </w:rPr>
        <w:t>הריטב"א</w:t>
      </w:r>
      <w:proofErr w:type="spellEnd"/>
      <w:r w:rsidRPr="009C3EDA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9C3EDA">
        <w:rPr>
          <w:rFonts w:ascii="David" w:hAnsi="David" w:cs="David"/>
          <w:b/>
          <w:bCs/>
          <w:sz w:val="24"/>
          <w:szCs w:val="24"/>
          <w:rtl/>
        </w:rPr>
        <w:t>דמקדשה</w:t>
      </w:r>
      <w:proofErr w:type="spellEnd"/>
      <w:r w:rsidRPr="009C3EDA">
        <w:rPr>
          <w:rFonts w:ascii="David" w:hAnsi="David" w:cs="David"/>
          <w:sz w:val="24"/>
          <w:szCs w:val="24"/>
          <w:rtl/>
        </w:rPr>
        <w:t xml:space="preserve"> </w:t>
      </w:r>
      <w:r w:rsidRPr="00D05D80">
        <w:rPr>
          <w:rFonts w:ascii="David" w:hAnsi="David" w:cs="David"/>
          <w:b/>
          <w:bCs/>
          <w:sz w:val="24"/>
          <w:szCs w:val="24"/>
          <w:rtl/>
        </w:rPr>
        <w:t>בשכר</w:t>
      </w:r>
      <w:r w:rsidRPr="009C3EDA">
        <w:rPr>
          <w:rFonts w:ascii="David" w:hAnsi="David" w:cs="David"/>
          <w:sz w:val="24"/>
          <w:szCs w:val="24"/>
          <w:rtl/>
        </w:rPr>
        <w:t xml:space="preserve"> הוראת הדין ולכך </w:t>
      </w:r>
      <w:proofErr w:type="spellStart"/>
      <w:r w:rsidRPr="009C3EDA">
        <w:rPr>
          <w:rFonts w:ascii="David" w:hAnsi="David" w:cs="David"/>
          <w:sz w:val="24"/>
          <w:szCs w:val="24"/>
          <w:rtl/>
        </w:rPr>
        <w:t>קאמר</w:t>
      </w:r>
      <w:proofErr w:type="spellEnd"/>
      <w:r w:rsidRPr="009C3EDA">
        <w:rPr>
          <w:rFonts w:ascii="David" w:hAnsi="David" w:cs="David"/>
          <w:sz w:val="24"/>
          <w:szCs w:val="24"/>
          <w:rtl/>
        </w:rPr>
        <w:t xml:space="preserve"> כיון דאין מעשיו קיימים </w:t>
      </w:r>
      <w:r w:rsidRPr="00DF5417">
        <w:rPr>
          <w:rFonts w:ascii="David" w:hAnsi="David" w:cs="David"/>
          <w:b/>
          <w:bCs/>
          <w:sz w:val="24"/>
          <w:szCs w:val="24"/>
          <w:rtl/>
        </w:rPr>
        <w:t>ואין ראוי</w:t>
      </w:r>
      <w:r w:rsidRPr="009C3EDA">
        <w:rPr>
          <w:rFonts w:ascii="David" w:hAnsi="David" w:cs="David"/>
          <w:sz w:val="24"/>
          <w:szCs w:val="24"/>
          <w:rtl/>
        </w:rPr>
        <w:t xml:space="preserve"> ליטול שכר לא מהניא ליה</w:t>
      </w:r>
      <w:r>
        <w:rPr>
          <w:rFonts w:ascii="David" w:hAnsi="David" w:cs="David" w:hint="cs"/>
          <w:sz w:val="24"/>
          <w:szCs w:val="24"/>
          <w:rtl/>
        </w:rPr>
        <w:t>...</w:t>
      </w:r>
      <w:r w:rsidRPr="009C3EDA">
        <w:rPr>
          <w:rFonts w:ascii="David" w:hAnsi="David" w:cs="David"/>
          <w:sz w:val="24"/>
          <w:szCs w:val="24"/>
          <w:rtl/>
        </w:rPr>
        <w:t xml:space="preserve"> מה שאין כן כשנטל מאחרים </w:t>
      </w:r>
      <w:r w:rsidRPr="00D05D80">
        <w:rPr>
          <w:rFonts w:ascii="David" w:hAnsi="David" w:cs="David"/>
          <w:b/>
          <w:bCs/>
          <w:sz w:val="24"/>
          <w:szCs w:val="24"/>
          <w:rtl/>
        </w:rPr>
        <w:t>וזכה בו</w:t>
      </w:r>
      <w:r w:rsidRPr="009C3EDA">
        <w:rPr>
          <w:rFonts w:ascii="David" w:hAnsi="David" w:cs="David"/>
          <w:sz w:val="24"/>
          <w:szCs w:val="24"/>
          <w:rtl/>
        </w:rPr>
        <w:t xml:space="preserve"> שאם קדש בו </w:t>
      </w:r>
      <w:proofErr w:type="spellStart"/>
      <w:r w:rsidRPr="009C3EDA">
        <w:rPr>
          <w:rFonts w:ascii="David" w:hAnsi="David" w:cs="David"/>
          <w:sz w:val="24"/>
          <w:szCs w:val="24"/>
          <w:rtl/>
        </w:rPr>
        <w:t>דמקודשת</w:t>
      </w:r>
      <w:proofErr w:type="spellEnd"/>
      <w:r w:rsidRPr="009C3EDA">
        <w:rPr>
          <w:rStyle w:val="a6"/>
          <w:rFonts w:ascii="David" w:hAnsi="David" w:cs="David"/>
          <w:sz w:val="24"/>
          <w:szCs w:val="24"/>
          <w:rtl/>
        </w:rPr>
        <w:footnoteReference w:id="19"/>
      </w:r>
      <w:r w:rsidRPr="009C3EDA">
        <w:rPr>
          <w:rFonts w:ascii="David" w:hAnsi="David" w:cs="David"/>
          <w:sz w:val="24"/>
          <w:szCs w:val="24"/>
          <w:rtl/>
        </w:rPr>
        <w:t>.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14:paraId="2D369667" w14:textId="77777777" w:rsidR="00E66D17" w:rsidRPr="00D05D80" w:rsidRDefault="00E66D17" w:rsidP="00E66D17">
      <w:pPr>
        <w:rPr>
          <w:rFonts w:ascii="David" w:hAnsi="David" w:cs="David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אין לסמוך על שכר זה כנתינה בקידושין טרם ניתן, אולם לאחר שניתן ממונו הוא ויכול לקדש בו.</w:t>
      </w:r>
    </w:p>
    <w:p w14:paraId="2234B8DF" w14:textId="77777777" w:rsidR="00E66D17" w:rsidRDefault="00E66D17" w:rsidP="00E66D17">
      <w:pPr>
        <w:rPr>
          <w:rFonts w:ascii="David" w:hAnsi="David" w:cs="David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קשה להבין אם כוונת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הב"ח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בפוטרו את המקבל מהשבה, משום שממונו הוא, שרשאי אדם להישאר בגדר פסול לדון - ולכאורה במקרה שנטל תשלום על עדות, אפילו להישאר בגדר פסול להעיד - או שמא לדעתו הפסול חל רק על אותו דין, שלא כדברי הרמב"ן. בפתחי תשובה ניסה למתן את דברי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הב"ח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: </w:t>
      </w:r>
    </w:p>
    <w:p w14:paraId="5BA5197A" w14:textId="77777777" w:rsidR="00E66D17" w:rsidRDefault="00E66D17" w:rsidP="00E66D17">
      <w:pPr>
        <w:ind w:left="720"/>
        <w:rPr>
          <w:rFonts w:ascii="David" w:hAnsi="David" w:cs="David"/>
          <w:sz w:val="24"/>
          <w:szCs w:val="24"/>
          <w:rtl/>
        </w:rPr>
      </w:pPr>
      <w:r w:rsidRPr="0030795C">
        <w:rPr>
          <w:rFonts w:ascii="David" w:hAnsi="David" w:cs="David"/>
          <w:sz w:val="24"/>
          <w:szCs w:val="24"/>
          <w:rtl/>
        </w:rPr>
        <w:t xml:space="preserve">אפשר </w:t>
      </w:r>
      <w:proofErr w:type="spellStart"/>
      <w:r w:rsidRPr="0030795C">
        <w:rPr>
          <w:rFonts w:ascii="David" w:hAnsi="David" w:cs="David"/>
          <w:sz w:val="24"/>
          <w:szCs w:val="24"/>
          <w:rtl/>
        </w:rPr>
        <w:t>דכונת</w:t>
      </w:r>
      <w:proofErr w:type="spellEnd"/>
      <w:r w:rsidRPr="0030795C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30795C">
        <w:rPr>
          <w:rFonts w:ascii="David" w:hAnsi="David" w:cs="David"/>
          <w:sz w:val="24"/>
          <w:szCs w:val="24"/>
          <w:rtl/>
        </w:rPr>
        <w:t>הב"ח</w:t>
      </w:r>
      <w:proofErr w:type="spellEnd"/>
      <w:r w:rsidRPr="0030795C">
        <w:rPr>
          <w:rFonts w:ascii="David" w:hAnsi="David" w:cs="David"/>
          <w:sz w:val="24"/>
          <w:szCs w:val="24"/>
          <w:rtl/>
        </w:rPr>
        <w:t xml:space="preserve"> באם הבעלי דינים רוצים לקיים הפסק ואינם חוזרים ממה שפסק להם לפי שפסק כדת, ולזה יכול הדיין לומר מאחר </w:t>
      </w:r>
      <w:proofErr w:type="spellStart"/>
      <w:r w:rsidRPr="0030795C">
        <w:rPr>
          <w:rFonts w:ascii="David" w:hAnsi="David" w:cs="David"/>
          <w:sz w:val="24"/>
          <w:szCs w:val="24"/>
          <w:rtl/>
        </w:rPr>
        <w:t>דאהנו</w:t>
      </w:r>
      <w:proofErr w:type="spellEnd"/>
      <w:r w:rsidRPr="0030795C">
        <w:rPr>
          <w:rFonts w:ascii="David" w:hAnsi="David" w:cs="David"/>
          <w:sz w:val="24"/>
          <w:szCs w:val="24"/>
          <w:rtl/>
        </w:rPr>
        <w:t xml:space="preserve"> מעשי ואתם רוצים בפסקי</w:t>
      </w:r>
      <w:r>
        <w:rPr>
          <w:rFonts w:ascii="David" w:hAnsi="David" w:cs="David" w:hint="cs"/>
          <w:sz w:val="24"/>
          <w:szCs w:val="24"/>
          <w:rtl/>
        </w:rPr>
        <w:t>-</w:t>
      </w:r>
      <w:r w:rsidRPr="0030795C">
        <w:rPr>
          <w:rFonts w:ascii="David" w:hAnsi="David" w:cs="David"/>
          <w:sz w:val="24"/>
          <w:szCs w:val="24"/>
          <w:rtl/>
        </w:rPr>
        <w:t xml:space="preserve"> אין אני מחזיר השכר</w:t>
      </w:r>
      <w:r w:rsidRPr="0030795C">
        <w:rPr>
          <w:rStyle w:val="a6"/>
          <w:rFonts w:ascii="David" w:hAnsi="David" w:cs="David"/>
          <w:sz w:val="24"/>
          <w:szCs w:val="24"/>
          <w:rtl/>
        </w:rPr>
        <w:footnoteReference w:id="20"/>
      </w:r>
      <w:r w:rsidRPr="0030795C">
        <w:rPr>
          <w:rFonts w:ascii="David" w:hAnsi="David" w:cs="David"/>
          <w:sz w:val="24"/>
          <w:szCs w:val="24"/>
          <w:rtl/>
        </w:rPr>
        <w:t>.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14:paraId="67CF4EAF" w14:textId="77777777" w:rsidR="00E66D17" w:rsidRDefault="00E66D17" w:rsidP="00E66D17">
      <w:pPr>
        <w:ind w:left="720"/>
        <w:rPr>
          <w:rFonts w:asciiTheme="majorBidi" w:hAnsiTheme="majorBidi" w:cstheme="majorBidi"/>
          <w:sz w:val="24"/>
          <w:szCs w:val="24"/>
          <w:rtl/>
        </w:rPr>
      </w:pPr>
      <w:r w:rsidRPr="00625FB4">
        <w:rPr>
          <w:rFonts w:ascii="David" w:hAnsi="David" w:cs="David"/>
          <w:sz w:val="24"/>
          <w:szCs w:val="24"/>
          <w:rtl/>
        </w:rPr>
        <w:t xml:space="preserve">נראה </w:t>
      </w:r>
      <w:proofErr w:type="spellStart"/>
      <w:r w:rsidRPr="00625FB4">
        <w:rPr>
          <w:rFonts w:ascii="David" w:hAnsi="David" w:cs="David"/>
          <w:sz w:val="24"/>
          <w:szCs w:val="24"/>
          <w:rtl/>
        </w:rPr>
        <w:t>דזהו</w:t>
      </w:r>
      <w:proofErr w:type="spellEnd"/>
      <w:r w:rsidRPr="00625FB4">
        <w:rPr>
          <w:rFonts w:ascii="David" w:hAnsi="David" w:cs="David"/>
          <w:sz w:val="24"/>
          <w:szCs w:val="24"/>
          <w:rtl/>
        </w:rPr>
        <w:t xml:space="preserve"> יסוד </w:t>
      </w:r>
      <w:proofErr w:type="spellStart"/>
      <w:r w:rsidRPr="00625FB4">
        <w:rPr>
          <w:rFonts w:ascii="David" w:hAnsi="David" w:cs="David"/>
          <w:sz w:val="24"/>
          <w:szCs w:val="24"/>
          <w:rtl/>
        </w:rPr>
        <w:t>פלוגתתן</w:t>
      </w:r>
      <w:proofErr w:type="spellEnd"/>
      <w:r w:rsidRPr="00625FB4">
        <w:rPr>
          <w:rFonts w:ascii="David" w:hAnsi="David" w:cs="David"/>
          <w:sz w:val="24"/>
          <w:szCs w:val="24"/>
          <w:rtl/>
        </w:rPr>
        <w:t xml:space="preserve">, </w:t>
      </w:r>
      <w:proofErr w:type="spellStart"/>
      <w:r w:rsidRPr="00044A56">
        <w:rPr>
          <w:rFonts w:ascii="David" w:hAnsi="David" w:cs="David"/>
          <w:b/>
          <w:bCs/>
          <w:sz w:val="24"/>
          <w:szCs w:val="24"/>
          <w:rtl/>
        </w:rPr>
        <w:t>דהרמב"ן</w:t>
      </w:r>
      <w:proofErr w:type="spellEnd"/>
      <w:r w:rsidRPr="00044A56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proofErr w:type="spellStart"/>
      <w:r w:rsidRPr="00044A56">
        <w:rPr>
          <w:rFonts w:ascii="David" w:hAnsi="David" w:cs="David"/>
          <w:b/>
          <w:bCs/>
          <w:sz w:val="24"/>
          <w:szCs w:val="24"/>
          <w:rtl/>
        </w:rPr>
        <w:t>ודעימיה</w:t>
      </w:r>
      <w:proofErr w:type="spellEnd"/>
      <w:r w:rsidRPr="00044A56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proofErr w:type="spellStart"/>
      <w:r w:rsidRPr="00044A56">
        <w:rPr>
          <w:rFonts w:ascii="David" w:hAnsi="David" w:cs="David"/>
          <w:b/>
          <w:bCs/>
          <w:sz w:val="24"/>
          <w:szCs w:val="24"/>
          <w:rtl/>
        </w:rPr>
        <w:t>ס"ל</w:t>
      </w:r>
      <w:proofErr w:type="spellEnd"/>
      <w:r w:rsidRPr="00044A56">
        <w:rPr>
          <w:rFonts w:ascii="David" w:hAnsi="David" w:cs="David"/>
          <w:b/>
          <w:bCs/>
          <w:sz w:val="24"/>
          <w:szCs w:val="24"/>
          <w:rtl/>
        </w:rPr>
        <w:t xml:space="preserve"> דהוי איסור שבין אדם </w:t>
      </w:r>
      <w:proofErr w:type="spellStart"/>
      <w:r w:rsidRPr="00044A56">
        <w:rPr>
          <w:rFonts w:ascii="David" w:hAnsi="David" w:cs="David"/>
          <w:b/>
          <w:bCs/>
          <w:sz w:val="24"/>
          <w:szCs w:val="24"/>
          <w:rtl/>
        </w:rPr>
        <w:t>לחבירו</w:t>
      </w:r>
      <w:proofErr w:type="spellEnd"/>
      <w:r w:rsidRPr="00044A56">
        <w:rPr>
          <w:rFonts w:ascii="David" w:hAnsi="David" w:cs="David"/>
          <w:b/>
          <w:bCs/>
          <w:sz w:val="24"/>
          <w:szCs w:val="24"/>
          <w:rtl/>
        </w:rPr>
        <w:t>, ולכן מסתבר שצריך להחזירו,</w:t>
      </w:r>
      <w:r w:rsidRPr="00625FB4">
        <w:rPr>
          <w:rFonts w:ascii="David" w:hAnsi="David" w:cs="David"/>
          <w:sz w:val="24"/>
          <w:szCs w:val="24"/>
          <w:rtl/>
        </w:rPr>
        <w:t xml:space="preserve"> ומאידך </w:t>
      </w:r>
      <w:proofErr w:type="spellStart"/>
      <w:r w:rsidRPr="00044A56">
        <w:rPr>
          <w:rFonts w:ascii="David" w:hAnsi="David" w:cs="David"/>
          <w:b/>
          <w:bCs/>
          <w:sz w:val="24"/>
          <w:szCs w:val="24"/>
          <w:rtl/>
        </w:rPr>
        <w:t>הב"ח</w:t>
      </w:r>
      <w:proofErr w:type="spellEnd"/>
      <w:r w:rsidRPr="00044A56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/>
          <w:b/>
          <w:bCs/>
          <w:sz w:val="24"/>
          <w:szCs w:val="24"/>
          <w:rtl/>
        </w:rPr>
        <w:t>ס"ל</w:t>
      </w:r>
      <w:proofErr w:type="spellEnd"/>
      <w:r>
        <w:rPr>
          <w:rFonts w:ascii="David" w:hAnsi="David" w:cs="David"/>
          <w:b/>
          <w:bCs/>
          <w:sz w:val="24"/>
          <w:szCs w:val="24"/>
          <w:rtl/>
        </w:rPr>
        <w:t xml:space="preserve"> דהוי בין אדם למקום ולכן אי</w:t>
      </w:r>
      <w:r>
        <w:rPr>
          <w:rFonts w:ascii="David" w:hAnsi="David" w:cs="David" w:hint="cs"/>
          <w:b/>
          <w:bCs/>
          <w:sz w:val="24"/>
          <w:szCs w:val="24"/>
          <w:rtl/>
        </w:rPr>
        <w:t>ן צריך...</w:t>
      </w:r>
      <w:r w:rsidRPr="00044A56">
        <w:rPr>
          <w:rFonts w:ascii="David" w:hAnsi="David" w:cs="David"/>
          <w:b/>
          <w:bCs/>
          <w:sz w:val="24"/>
          <w:szCs w:val="24"/>
          <w:rtl/>
        </w:rPr>
        <w:t xml:space="preserve"> להחזירו</w:t>
      </w:r>
      <w:r w:rsidRPr="00625FB4">
        <w:rPr>
          <w:rFonts w:ascii="David" w:hAnsi="David" w:cs="David"/>
          <w:sz w:val="24"/>
          <w:szCs w:val="24"/>
          <w:rtl/>
        </w:rPr>
        <w:t xml:space="preserve">, וזהו </w:t>
      </w:r>
      <w:proofErr w:type="spellStart"/>
      <w:r w:rsidRPr="00625FB4">
        <w:rPr>
          <w:rFonts w:ascii="David" w:hAnsi="David" w:cs="David"/>
          <w:sz w:val="24"/>
          <w:szCs w:val="24"/>
          <w:rtl/>
        </w:rPr>
        <w:t>דכתב</w:t>
      </w:r>
      <w:proofErr w:type="spellEnd"/>
      <w:r w:rsidRPr="00625FB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625FB4">
        <w:rPr>
          <w:rFonts w:ascii="David" w:hAnsi="David" w:cs="David"/>
          <w:sz w:val="24"/>
          <w:szCs w:val="24"/>
          <w:rtl/>
        </w:rPr>
        <w:t>דחלוק</w:t>
      </w:r>
      <w:proofErr w:type="spellEnd"/>
      <w:r w:rsidRPr="00625FB4">
        <w:rPr>
          <w:rFonts w:ascii="David" w:hAnsi="David" w:cs="David"/>
          <w:sz w:val="24"/>
          <w:szCs w:val="24"/>
          <w:rtl/>
        </w:rPr>
        <w:t xml:space="preserve"> משוחד, </w:t>
      </w:r>
      <w:proofErr w:type="spellStart"/>
      <w:r w:rsidRPr="00625FB4">
        <w:rPr>
          <w:rFonts w:ascii="David" w:hAnsi="David" w:cs="David"/>
          <w:sz w:val="24"/>
          <w:szCs w:val="24"/>
          <w:rtl/>
        </w:rPr>
        <w:t>דשוחד</w:t>
      </w:r>
      <w:proofErr w:type="spellEnd"/>
      <w:r w:rsidRPr="00625FB4">
        <w:rPr>
          <w:rFonts w:ascii="David" w:hAnsi="David" w:cs="David"/>
          <w:sz w:val="24"/>
          <w:szCs w:val="24"/>
          <w:rtl/>
        </w:rPr>
        <w:t xml:space="preserve"> הוי איסור שב</w:t>
      </w:r>
      <w:r>
        <w:rPr>
          <w:rFonts w:ascii="David" w:hAnsi="David" w:cs="David" w:hint="cs"/>
          <w:sz w:val="24"/>
          <w:szCs w:val="24"/>
          <w:rtl/>
        </w:rPr>
        <w:t>ין אדם</w:t>
      </w:r>
      <w:r w:rsidRPr="00625FB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625FB4">
        <w:rPr>
          <w:rFonts w:ascii="David" w:hAnsi="David" w:cs="David"/>
          <w:sz w:val="24"/>
          <w:szCs w:val="24"/>
          <w:rtl/>
        </w:rPr>
        <w:t>לחבירו</w:t>
      </w:r>
      <w:proofErr w:type="spellEnd"/>
      <w:r w:rsidRPr="00625FB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625FB4">
        <w:rPr>
          <w:rFonts w:ascii="David" w:hAnsi="David" w:cs="David"/>
          <w:sz w:val="24"/>
          <w:szCs w:val="24"/>
          <w:rtl/>
        </w:rPr>
        <w:t>מדאמרה</w:t>
      </w:r>
      <w:proofErr w:type="spellEnd"/>
      <w:r w:rsidRPr="00625FB4">
        <w:rPr>
          <w:rFonts w:ascii="David" w:hAnsi="David" w:cs="David"/>
          <w:sz w:val="24"/>
          <w:szCs w:val="24"/>
          <w:rtl/>
        </w:rPr>
        <w:t xml:space="preserve"> </w:t>
      </w:r>
      <w:r w:rsidRPr="00625FB4">
        <w:rPr>
          <w:rFonts w:ascii="David" w:hAnsi="David" w:cs="David"/>
          <w:sz w:val="24"/>
          <w:szCs w:val="24"/>
          <w:rtl/>
        </w:rPr>
        <w:lastRenderedPageBreak/>
        <w:t xml:space="preserve">התורה "לא לקחתו </w:t>
      </w:r>
      <w:proofErr w:type="spellStart"/>
      <w:r w:rsidRPr="00625FB4">
        <w:rPr>
          <w:rFonts w:ascii="David" w:hAnsi="David" w:cs="David"/>
          <w:sz w:val="24"/>
          <w:szCs w:val="24"/>
          <w:rtl/>
        </w:rPr>
        <w:t>מחבירו</w:t>
      </w:r>
      <w:proofErr w:type="spellEnd"/>
      <w:r w:rsidRPr="00625FB4">
        <w:rPr>
          <w:rFonts w:ascii="David" w:hAnsi="David" w:cs="David"/>
          <w:sz w:val="24"/>
          <w:szCs w:val="24"/>
          <w:rtl/>
        </w:rPr>
        <w:t xml:space="preserve">" ונחשב כגזל, ולכן ע"כ </w:t>
      </w:r>
      <w:proofErr w:type="spellStart"/>
      <w:r w:rsidRPr="00625FB4">
        <w:rPr>
          <w:rFonts w:ascii="David" w:hAnsi="David" w:cs="David"/>
          <w:sz w:val="24"/>
          <w:szCs w:val="24"/>
          <w:rtl/>
        </w:rPr>
        <w:t>ד"צריך</w:t>
      </w:r>
      <w:proofErr w:type="spellEnd"/>
      <w:r w:rsidRPr="00625FB4">
        <w:rPr>
          <w:rFonts w:ascii="David" w:hAnsi="David" w:cs="David"/>
          <w:sz w:val="24"/>
          <w:szCs w:val="24"/>
          <w:rtl/>
        </w:rPr>
        <w:t xml:space="preserve"> להחזירו". </w:t>
      </w:r>
      <w:proofErr w:type="spellStart"/>
      <w:r w:rsidRPr="00625FB4">
        <w:rPr>
          <w:rFonts w:ascii="David" w:hAnsi="David" w:cs="David"/>
          <w:sz w:val="24"/>
          <w:szCs w:val="24"/>
          <w:rtl/>
        </w:rPr>
        <w:t>ומשא"</w:t>
      </w:r>
      <w:r>
        <w:rPr>
          <w:rFonts w:ascii="David" w:hAnsi="David" w:cs="David"/>
          <w:sz w:val="24"/>
          <w:szCs w:val="24"/>
          <w:rtl/>
        </w:rPr>
        <w:t>כ</w:t>
      </w:r>
      <w:proofErr w:type="spellEnd"/>
      <w:r>
        <w:rPr>
          <w:rFonts w:ascii="David" w:hAnsi="David" w:cs="David"/>
          <w:sz w:val="24"/>
          <w:szCs w:val="24"/>
          <w:rtl/>
        </w:rPr>
        <w:t xml:space="preserve"> האיסור </w:t>
      </w:r>
      <w:proofErr w:type="spellStart"/>
      <w:r>
        <w:rPr>
          <w:rFonts w:ascii="David" w:hAnsi="David" w:cs="David"/>
          <w:sz w:val="24"/>
          <w:szCs w:val="24"/>
          <w:rtl/>
        </w:rPr>
        <w:t>ד"נטילת</w:t>
      </w:r>
      <w:proofErr w:type="spellEnd"/>
      <w:r>
        <w:rPr>
          <w:rFonts w:ascii="David" w:hAnsi="David" w:cs="David"/>
          <w:sz w:val="24"/>
          <w:szCs w:val="24"/>
          <w:rtl/>
        </w:rPr>
        <w:t xml:space="preserve"> שכר" הוי רק ב</w:t>
      </w:r>
      <w:r>
        <w:rPr>
          <w:rFonts w:ascii="David" w:hAnsi="David" w:cs="David" w:hint="cs"/>
          <w:sz w:val="24"/>
          <w:szCs w:val="24"/>
          <w:rtl/>
        </w:rPr>
        <w:t>ין אדם</w:t>
      </w:r>
      <w:r w:rsidRPr="00625FB4">
        <w:rPr>
          <w:rFonts w:ascii="David" w:hAnsi="David" w:cs="David"/>
          <w:sz w:val="24"/>
          <w:szCs w:val="24"/>
          <w:rtl/>
        </w:rPr>
        <w:t xml:space="preserve"> למקום, </w:t>
      </w:r>
      <w:proofErr w:type="spellStart"/>
      <w:r w:rsidRPr="00625FB4">
        <w:rPr>
          <w:rFonts w:ascii="David" w:hAnsi="David" w:cs="David"/>
          <w:sz w:val="24"/>
          <w:szCs w:val="24"/>
          <w:rtl/>
        </w:rPr>
        <w:t>דעיקר</w:t>
      </w:r>
      <w:proofErr w:type="spellEnd"/>
      <w:r w:rsidRPr="00625FB4">
        <w:rPr>
          <w:rFonts w:ascii="David" w:hAnsi="David" w:cs="David"/>
          <w:sz w:val="24"/>
          <w:szCs w:val="24"/>
          <w:rtl/>
        </w:rPr>
        <w:t xml:space="preserve"> האיסור על "שאינו מלמד בחינם" </w:t>
      </w:r>
      <w:proofErr w:type="spellStart"/>
      <w:r w:rsidRPr="00625FB4">
        <w:rPr>
          <w:rFonts w:ascii="David" w:hAnsi="David" w:cs="David"/>
          <w:sz w:val="24"/>
          <w:szCs w:val="24"/>
          <w:rtl/>
        </w:rPr>
        <w:t>ודומיא</w:t>
      </w:r>
      <w:proofErr w:type="spellEnd"/>
      <w:r w:rsidRPr="00625FB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625FB4">
        <w:rPr>
          <w:rFonts w:ascii="David" w:hAnsi="David" w:cs="David"/>
          <w:sz w:val="24"/>
          <w:szCs w:val="24"/>
          <w:rtl/>
        </w:rPr>
        <w:t>דהקב"ה</w:t>
      </w:r>
      <w:proofErr w:type="spellEnd"/>
      <w:r w:rsidRPr="00625FB4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למשה רבינו עליו השלום</w:t>
      </w:r>
      <w:r w:rsidRPr="00625FB4">
        <w:rPr>
          <w:rFonts w:ascii="David" w:hAnsi="David" w:cs="David"/>
          <w:sz w:val="24"/>
          <w:szCs w:val="24"/>
          <w:rtl/>
        </w:rPr>
        <w:t>, ולא</w:t>
      </w:r>
      <w:r>
        <w:rPr>
          <w:rFonts w:ascii="David" w:hAnsi="David" w:cs="David"/>
          <w:sz w:val="24"/>
          <w:szCs w:val="24"/>
          <w:rtl/>
        </w:rPr>
        <w:t xml:space="preserve"> בעצם לקיחת השכר, ולכן </w:t>
      </w:r>
      <w:proofErr w:type="spellStart"/>
      <w:r>
        <w:rPr>
          <w:rFonts w:ascii="David" w:hAnsi="David" w:cs="David"/>
          <w:sz w:val="24"/>
          <w:szCs w:val="24"/>
          <w:rtl/>
        </w:rPr>
        <w:t>ס"ל</w:t>
      </w:r>
      <w:proofErr w:type="spellEnd"/>
      <w:r>
        <w:rPr>
          <w:rFonts w:ascii="David" w:hAnsi="David" w:cs="David"/>
          <w:sz w:val="24"/>
          <w:szCs w:val="24"/>
          <w:rtl/>
        </w:rPr>
        <w:t xml:space="preserve"> שאי</w:t>
      </w:r>
      <w:r>
        <w:rPr>
          <w:rFonts w:ascii="David" w:hAnsi="David" w:cs="David" w:hint="cs"/>
          <w:sz w:val="24"/>
          <w:szCs w:val="24"/>
          <w:rtl/>
        </w:rPr>
        <w:t>ן צריך</w:t>
      </w:r>
      <w:r w:rsidRPr="00625FB4">
        <w:rPr>
          <w:rFonts w:ascii="David" w:hAnsi="David" w:cs="David"/>
          <w:sz w:val="24"/>
          <w:szCs w:val="24"/>
          <w:rtl/>
        </w:rPr>
        <w:t xml:space="preserve"> להחזירו</w:t>
      </w:r>
      <w:r>
        <w:rPr>
          <w:rStyle w:val="a6"/>
          <w:rFonts w:ascii="David" w:hAnsi="David" w:cs="David"/>
          <w:sz w:val="24"/>
          <w:szCs w:val="24"/>
          <w:rtl/>
        </w:rPr>
        <w:footnoteReference w:id="21"/>
      </w:r>
      <w:r>
        <w:rPr>
          <w:rFonts w:ascii="David" w:hAnsi="David" w:cs="David" w:hint="cs"/>
          <w:sz w:val="24"/>
          <w:szCs w:val="24"/>
          <w:rtl/>
        </w:rPr>
        <w:t>.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14:paraId="170A88F6" w14:textId="77777777" w:rsidR="00E66D17" w:rsidRDefault="00E66D17" w:rsidP="00E66D17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ייתכן שהדיון כולו עוסק בדיין ובעד, אך במלמד תורה יודה הרמב"ן שאינו צריך להחזיר</w:t>
      </w:r>
      <w:r>
        <w:rPr>
          <w:rStyle w:val="a6"/>
          <w:rFonts w:asciiTheme="majorBidi" w:hAnsiTheme="majorBidi" w:cstheme="majorBidi"/>
          <w:sz w:val="24"/>
          <w:szCs w:val="24"/>
          <w:rtl/>
        </w:rPr>
        <w:footnoteReference w:id="22"/>
      </w:r>
      <w:r>
        <w:rPr>
          <w:rFonts w:asciiTheme="majorBidi" w:hAnsiTheme="majorBidi" w:cstheme="majorBidi" w:hint="cs"/>
          <w:sz w:val="24"/>
          <w:szCs w:val="24"/>
          <w:rtl/>
        </w:rPr>
        <w:t>.</w:t>
      </w:r>
    </w:p>
    <w:p w14:paraId="0A3502BD" w14:textId="77777777" w:rsidR="00E66D17" w:rsidRDefault="00E66D17" w:rsidP="00E66D17">
      <w:pPr>
        <w:pStyle w:val="a3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8537F">
        <w:rPr>
          <w:rFonts w:asciiTheme="majorBidi" w:hAnsiTheme="majorBidi" w:cstheme="majorBidi"/>
          <w:b/>
          <w:bCs/>
          <w:sz w:val="24"/>
          <w:szCs w:val="24"/>
          <w:rtl/>
        </w:rPr>
        <w:t>חילוקים על פי הגדרת השכר</w:t>
      </w:r>
    </w:p>
    <w:p w14:paraId="2EB6B712" w14:textId="77777777" w:rsidR="00E66D17" w:rsidRDefault="00E66D17" w:rsidP="00E66D17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כתבו בעלי התוספות: </w:t>
      </w:r>
      <w:r>
        <w:rPr>
          <w:rFonts w:ascii="David" w:hAnsi="David" w:cs="David" w:hint="cs"/>
          <w:sz w:val="24"/>
          <w:szCs w:val="24"/>
          <w:rtl/>
        </w:rPr>
        <w:t>"</w:t>
      </w:r>
      <w:r w:rsidRPr="00A8537F">
        <w:rPr>
          <w:rFonts w:ascii="David" w:hAnsi="David" w:cs="David"/>
          <w:sz w:val="24"/>
          <w:szCs w:val="24"/>
          <w:rtl/>
        </w:rPr>
        <w:t xml:space="preserve">והא </w:t>
      </w:r>
      <w:proofErr w:type="spellStart"/>
      <w:r w:rsidRPr="00A8537F">
        <w:rPr>
          <w:rFonts w:ascii="David" w:hAnsi="David" w:cs="David"/>
          <w:sz w:val="24"/>
          <w:szCs w:val="24"/>
          <w:rtl/>
        </w:rPr>
        <w:t>דתנן</w:t>
      </w:r>
      <w:proofErr w:type="spellEnd"/>
      <w:r w:rsidRPr="00A8537F">
        <w:rPr>
          <w:rFonts w:ascii="David" w:hAnsi="David" w:cs="David"/>
          <w:sz w:val="24"/>
          <w:szCs w:val="24"/>
          <w:rtl/>
        </w:rPr>
        <w:t xml:space="preserve"> מכוער הדיין שנוטל שכר לדון אלא שדיניו דין</w:t>
      </w:r>
      <w:r>
        <w:rPr>
          <w:rFonts w:ascii="David" w:hAnsi="David" w:cs="David" w:hint="cs"/>
          <w:sz w:val="24"/>
          <w:szCs w:val="24"/>
          <w:rtl/>
        </w:rPr>
        <w:t xml:space="preserve">- </w:t>
      </w:r>
      <w:r w:rsidRPr="00A8537F">
        <w:rPr>
          <w:rFonts w:ascii="David" w:hAnsi="David" w:cs="David"/>
          <w:sz w:val="24"/>
          <w:szCs w:val="24"/>
          <w:rtl/>
        </w:rPr>
        <w:t xml:space="preserve">מפרש </w:t>
      </w:r>
      <w:r w:rsidRPr="004E4BF8">
        <w:rPr>
          <w:rFonts w:ascii="David" w:hAnsi="David" w:cs="David"/>
          <w:sz w:val="20"/>
          <w:szCs w:val="20"/>
          <w:rtl/>
        </w:rPr>
        <w:t xml:space="preserve">בפרק </w:t>
      </w:r>
      <w:proofErr w:type="spellStart"/>
      <w:r w:rsidRPr="004E4BF8">
        <w:rPr>
          <w:rFonts w:ascii="David" w:hAnsi="David" w:cs="David"/>
          <w:sz w:val="20"/>
          <w:szCs w:val="20"/>
          <w:rtl/>
        </w:rPr>
        <w:t>בתרא</w:t>
      </w:r>
      <w:proofErr w:type="spellEnd"/>
      <w:r w:rsidRPr="004E4BF8">
        <w:rPr>
          <w:rFonts w:ascii="David" w:hAnsi="David" w:cs="David"/>
          <w:sz w:val="20"/>
          <w:szCs w:val="20"/>
          <w:rtl/>
        </w:rPr>
        <w:t xml:space="preserve"> </w:t>
      </w:r>
      <w:proofErr w:type="spellStart"/>
      <w:r w:rsidRPr="004E4BF8">
        <w:rPr>
          <w:rFonts w:ascii="David" w:hAnsi="David" w:cs="David"/>
          <w:sz w:val="20"/>
          <w:szCs w:val="20"/>
          <w:rtl/>
        </w:rPr>
        <w:t>דכתובות</w:t>
      </w:r>
      <w:proofErr w:type="spellEnd"/>
      <w:r w:rsidRPr="00A8537F">
        <w:rPr>
          <w:rFonts w:ascii="David" w:hAnsi="David" w:cs="David"/>
          <w:sz w:val="24"/>
          <w:szCs w:val="24"/>
          <w:rtl/>
        </w:rPr>
        <w:t xml:space="preserve"> </w:t>
      </w:r>
      <w:r w:rsidRPr="00D05D80">
        <w:rPr>
          <w:rFonts w:ascii="David" w:hAnsi="David" w:cs="David"/>
          <w:sz w:val="20"/>
          <w:szCs w:val="20"/>
          <w:rtl/>
        </w:rPr>
        <w:t>(</w:t>
      </w:r>
      <w:proofErr w:type="spellStart"/>
      <w:r w:rsidRPr="00D05D80">
        <w:rPr>
          <w:rFonts w:ascii="David" w:hAnsi="David" w:cs="David"/>
          <w:sz w:val="20"/>
          <w:szCs w:val="20"/>
          <w:rtl/>
        </w:rPr>
        <w:t>קה</w:t>
      </w:r>
      <w:proofErr w:type="spellEnd"/>
      <w:r w:rsidRPr="00D05D80">
        <w:rPr>
          <w:rFonts w:ascii="David" w:hAnsi="David" w:cs="David"/>
          <w:sz w:val="20"/>
          <w:szCs w:val="20"/>
          <w:rtl/>
        </w:rPr>
        <w:t>.)</w:t>
      </w:r>
      <w:r w:rsidRPr="00A8537F">
        <w:rPr>
          <w:rFonts w:ascii="David" w:hAnsi="David" w:cs="David"/>
          <w:sz w:val="24"/>
          <w:szCs w:val="24"/>
          <w:rtl/>
        </w:rPr>
        <w:t xml:space="preserve"> באגר בטלה</w:t>
      </w:r>
      <w:r>
        <w:rPr>
          <w:rFonts w:ascii="David" w:hAnsi="David" w:cs="David" w:hint="cs"/>
          <w:sz w:val="24"/>
          <w:szCs w:val="24"/>
          <w:rtl/>
        </w:rPr>
        <w:t>,</w:t>
      </w:r>
      <w:r w:rsidRPr="00A8537F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A8537F">
        <w:rPr>
          <w:rFonts w:ascii="David" w:hAnsi="David" w:cs="David"/>
          <w:sz w:val="24"/>
          <w:szCs w:val="24"/>
          <w:rtl/>
        </w:rPr>
        <w:t>דמוכח</w:t>
      </w:r>
      <w:proofErr w:type="spellEnd"/>
      <w:r w:rsidRPr="00A8537F">
        <w:rPr>
          <w:rFonts w:ascii="David" w:hAnsi="David" w:cs="David"/>
          <w:sz w:val="24"/>
          <w:szCs w:val="24"/>
          <w:rtl/>
        </w:rPr>
        <w:t xml:space="preserve"> שרי</w:t>
      </w:r>
      <w:r>
        <w:rPr>
          <w:rStyle w:val="a6"/>
          <w:rFonts w:ascii="David" w:hAnsi="David" w:cs="David"/>
          <w:sz w:val="24"/>
          <w:szCs w:val="24"/>
          <w:rtl/>
        </w:rPr>
        <w:footnoteReference w:id="23"/>
      </w:r>
      <w:r>
        <w:rPr>
          <w:rFonts w:ascii="David" w:hAnsi="David" w:cs="David" w:hint="cs"/>
          <w:sz w:val="24"/>
          <w:szCs w:val="24"/>
          <w:rtl/>
        </w:rPr>
        <w:t>"</w:t>
      </w:r>
      <w:r w:rsidRPr="00A8537F">
        <w:rPr>
          <w:rFonts w:ascii="David" w:hAnsi="David" w:cs="David"/>
          <w:sz w:val="24"/>
          <w:szCs w:val="24"/>
          <w:rtl/>
        </w:rPr>
        <w:t>.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כוונתם לסוגיה הבאה בכתובות:</w:t>
      </w:r>
    </w:p>
    <w:p w14:paraId="329A0009" w14:textId="77777777" w:rsidR="00E66D17" w:rsidRPr="007E5474" w:rsidRDefault="00E66D17" w:rsidP="00E66D17">
      <w:pPr>
        <w:ind w:left="720"/>
        <w:rPr>
          <w:rFonts w:ascii="David" w:hAnsi="David" w:cs="David"/>
          <w:sz w:val="24"/>
          <w:szCs w:val="24"/>
          <w:rtl/>
        </w:rPr>
      </w:pPr>
      <w:r w:rsidRPr="007E5474">
        <w:rPr>
          <w:rFonts w:ascii="David" w:hAnsi="David" w:cs="David"/>
          <w:sz w:val="24"/>
          <w:szCs w:val="24"/>
          <w:rtl/>
        </w:rPr>
        <w:t xml:space="preserve">ובתורת אגרא מי שרי? והתנן: הנוטל שכר לדון - דיניו בטלין! הנ"מ אגר </w:t>
      </w:r>
      <w:proofErr w:type="spellStart"/>
      <w:r w:rsidRPr="007E5474">
        <w:rPr>
          <w:rFonts w:ascii="David" w:hAnsi="David" w:cs="David"/>
          <w:sz w:val="24"/>
          <w:szCs w:val="24"/>
          <w:rtl/>
        </w:rPr>
        <w:t>דינא</w:t>
      </w:r>
      <w:proofErr w:type="spellEnd"/>
      <w:r w:rsidRPr="007E5474">
        <w:rPr>
          <w:rFonts w:ascii="David" w:hAnsi="David" w:cs="David"/>
          <w:sz w:val="24"/>
          <w:szCs w:val="24"/>
          <w:rtl/>
        </w:rPr>
        <w:t xml:space="preserve">, </w:t>
      </w:r>
      <w:proofErr w:type="spellStart"/>
      <w:r w:rsidRPr="007E5474">
        <w:rPr>
          <w:rFonts w:ascii="David" w:hAnsi="David" w:cs="David"/>
          <w:sz w:val="24"/>
          <w:szCs w:val="24"/>
          <w:rtl/>
        </w:rPr>
        <w:t>קרנא</w:t>
      </w:r>
      <w:proofErr w:type="spellEnd"/>
      <w:r w:rsidRPr="007E5474">
        <w:rPr>
          <w:rFonts w:ascii="David" w:hAnsi="David" w:cs="David"/>
          <w:sz w:val="24"/>
          <w:szCs w:val="24"/>
          <w:rtl/>
        </w:rPr>
        <w:t xml:space="preserve"> אגר </w:t>
      </w:r>
      <w:proofErr w:type="spellStart"/>
      <w:r w:rsidRPr="007E5474">
        <w:rPr>
          <w:rFonts w:ascii="David" w:hAnsi="David" w:cs="David"/>
          <w:sz w:val="24"/>
          <w:szCs w:val="24"/>
          <w:rtl/>
        </w:rPr>
        <w:t>בטילא</w:t>
      </w:r>
      <w:proofErr w:type="spellEnd"/>
      <w:r w:rsidRPr="007E547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7E5474">
        <w:rPr>
          <w:rFonts w:ascii="David" w:hAnsi="David" w:cs="David"/>
          <w:sz w:val="24"/>
          <w:szCs w:val="24"/>
          <w:rtl/>
        </w:rPr>
        <w:t>הוה</w:t>
      </w:r>
      <w:proofErr w:type="spellEnd"/>
      <w:r w:rsidRPr="007E5474">
        <w:rPr>
          <w:rFonts w:ascii="David" w:hAnsi="David" w:cs="David"/>
          <w:sz w:val="24"/>
          <w:szCs w:val="24"/>
          <w:rtl/>
        </w:rPr>
        <w:t xml:space="preserve"> שקיל. ואגר </w:t>
      </w:r>
      <w:proofErr w:type="spellStart"/>
      <w:r w:rsidRPr="007E5474">
        <w:rPr>
          <w:rFonts w:ascii="David" w:hAnsi="David" w:cs="David"/>
          <w:sz w:val="24"/>
          <w:szCs w:val="24"/>
          <w:rtl/>
        </w:rPr>
        <w:t>בטילא</w:t>
      </w:r>
      <w:proofErr w:type="spellEnd"/>
      <w:r w:rsidRPr="007E5474">
        <w:rPr>
          <w:rFonts w:ascii="David" w:hAnsi="David" w:cs="David"/>
          <w:sz w:val="24"/>
          <w:szCs w:val="24"/>
          <w:rtl/>
        </w:rPr>
        <w:t xml:space="preserve"> מי שרי? והתניא: מכוער הדיין שנוטל שכר לדון, אלא שדינו דין; </w:t>
      </w:r>
      <w:proofErr w:type="spellStart"/>
      <w:r w:rsidRPr="007E5474">
        <w:rPr>
          <w:rFonts w:ascii="David" w:hAnsi="David" w:cs="David"/>
          <w:sz w:val="24"/>
          <w:szCs w:val="24"/>
          <w:rtl/>
        </w:rPr>
        <w:t>ה"ד</w:t>
      </w:r>
      <w:proofErr w:type="spellEnd"/>
      <w:r w:rsidRPr="007E5474">
        <w:rPr>
          <w:rFonts w:ascii="David" w:hAnsi="David" w:cs="David"/>
          <w:sz w:val="24"/>
          <w:szCs w:val="24"/>
          <w:rtl/>
        </w:rPr>
        <w:t xml:space="preserve">? </w:t>
      </w:r>
      <w:proofErr w:type="spellStart"/>
      <w:r w:rsidRPr="007E5474">
        <w:rPr>
          <w:rFonts w:ascii="David" w:hAnsi="David" w:cs="David"/>
          <w:sz w:val="24"/>
          <w:szCs w:val="24"/>
          <w:rtl/>
        </w:rPr>
        <w:t>אילימא</w:t>
      </w:r>
      <w:proofErr w:type="spellEnd"/>
      <w:r w:rsidRPr="007E5474">
        <w:rPr>
          <w:rFonts w:ascii="David" w:hAnsi="David" w:cs="David"/>
          <w:sz w:val="24"/>
          <w:szCs w:val="24"/>
          <w:rtl/>
        </w:rPr>
        <w:t xml:space="preserve"> אגר </w:t>
      </w:r>
      <w:proofErr w:type="spellStart"/>
      <w:r w:rsidRPr="007E5474">
        <w:rPr>
          <w:rFonts w:ascii="David" w:hAnsi="David" w:cs="David"/>
          <w:sz w:val="24"/>
          <w:szCs w:val="24"/>
          <w:rtl/>
        </w:rPr>
        <w:t>דינא</w:t>
      </w:r>
      <w:proofErr w:type="spellEnd"/>
      <w:r w:rsidRPr="007E5474">
        <w:rPr>
          <w:rFonts w:ascii="David" w:hAnsi="David" w:cs="David"/>
          <w:sz w:val="24"/>
          <w:szCs w:val="24"/>
          <w:rtl/>
        </w:rPr>
        <w:t xml:space="preserve">, דינו דין? והתניא: הנוטל שכר לדון - דיניו </w:t>
      </w:r>
      <w:proofErr w:type="spellStart"/>
      <w:r w:rsidRPr="007E5474">
        <w:rPr>
          <w:rFonts w:ascii="David" w:hAnsi="David" w:cs="David"/>
          <w:sz w:val="24"/>
          <w:szCs w:val="24"/>
          <w:rtl/>
        </w:rPr>
        <w:t>בטילין</w:t>
      </w:r>
      <w:proofErr w:type="spellEnd"/>
      <w:r w:rsidRPr="007E5474">
        <w:rPr>
          <w:rFonts w:ascii="David" w:hAnsi="David" w:cs="David"/>
          <w:sz w:val="24"/>
          <w:szCs w:val="24"/>
          <w:rtl/>
        </w:rPr>
        <w:t xml:space="preserve">! אלא אגר </w:t>
      </w:r>
      <w:proofErr w:type="spellStart"/>
      <w:r w:rsidRPr="007E5474">
        <w:rPr>
          <w:rFonts w:ascii="David" w:hAnsi="David" w:cs="David"/>
          <w:sz w:val="24"/>
          <w:szCs w:val="24"/>
          <w:rtl/>
        </w:rPr>
        <w:t>בטילא</w:t>
      </w:r>
      <w:proofErr w:type="spellEnd"/>
      <w:r w:rsidRPr="007E5474">
        <w:rPr>
          <w:rFonts w:ascii="David" w:hAnsi="David" w:cs="David"/>
          <w:sz w:val="24"/>
          <w:szCs w:val="24"/>
          <w:rtl/>
        </w:rPr>
        <w:t xml:space="preserve">, </w:t>
      </w:r>
      <w:proofErr w:type="spellStart"/>
      <w:r w:rsidRPr="007E5474">
        <w:rPr>
          <w:rFonts w:ascii="David" w:hAnsi="David" w:cs="David"/>
          <w:sz w:val="24"/>
          <w:szCs w:val="24"/>
          <w:rtl/>
        </w:rPr>
        <w:t>וקתני</w:t>
      </w:r>
      <w:proofErr w:type="spellEnd"/>
      <w:r w:rsidRPr="007E5474">
        <w:rPr>
          <w:rFonts w:ascii="David" w:hAnsi="David" w:cs="David"/>
          <w:sz w:val="24"/>
          <w:szCs w:val="24"/>
          <w:rtl/>
        </w:rPr>
        <w:t xml:space="preserve">: מכוער הדיין! הני מילי </w:t>
      </w:r>
      <w:proofErr w:type="spellStart"/>
      <w:r w:rsidRPr="007E5474">
        <w:rPr>
          <w:rFonts w:ascii="David" w:hAnsi="David" w:cs="David"/>
          <w:sz w:val="24"/>
          <w:szCs w:val="24"/>
          <w:rtl/>
        </w:rPr>
        <w:t>בטילא</w:t>
      </w:r>
      <w:proofErr w:type="spellEnd"/>
      <w:r w:rsidRPr="007E5474">
        <w:rPr>
          <w:rFonts w:ascii="David" w:hAnsi="David" w:cs="David"/>
          <w:sz w:val="24"/>
          <w:szCs w:val="24"/>
          <w:rtl/>
        </w:rPr>
        <w:t xml:space="preserve"> דלא </w:t>
      </w:r>
      <w:proofErr w:type="spellStart"/>
      <w:r w:rsidRPr="007E5474">
        <w:rPr>
          <w:rFonts w:ascii="David" w:hAnsi="David" w:cs="David"/>
          <w:sz w:val="24"/>
          <w:szCs w:val="24"/>
          <w:rtl/>
        </w:rPr>
        <w:t>מוכחא</w:t>
      </w:r>
      <w:proofErr w:type="spellEnd"/>
      <w:r w:rsidRPr="007E5474">
        <w:rPr>
          <w:rFonts w:ascii="David" w:hAnsi="David" w:cs="David"/>
          <w:sz w:val="24"/>
          <w:szCs w:val="24"/>
          <w:rtl/>
        </w:rPr>
        <w:t xml:space="preserve">, </w:t>
      </w:r>
      <w:proofErr w:type="spellStart"/>
      <w:r w:rsidRPr="007E5474">
        <w:rPr>
          <w:rFonts w:ascii="David" w:hAnsi="David" w:cs="David"/>
          <w:sz w:val="24"/>
          <w:szCs w:val="24"/>
          <w:rtl/>
        </w:rPr>
        <w:t>קרנא</w:t>
      </w:r>
      <w:proofErr w:type="spellEnd"/>
      <w:r w:rsidRPr="007E547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7E5474">
        <w:rPr>
          <w:rFonts w:ascii="David" w:hAnsi="David" w:cs="David"/>
          <w:sz w:val="24"/>
          <w:szCs w:val="24"/>
          <w:rtl/>
        </w:rPr>
        <w:t>בטילא</w:t>
      </w:r>
      <w:proofErr w:type="spellEnd"/>
      <w:r w:rsidRPr="007E547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7E5474">
        <w:rPr>
          <w:rFonts w:ascii="David" w:hAnsi="David" w:cs="David"/>
          <w:sz w:val="24"/>
          <w:szCs w:val="24"/>
          <w:rtl/>
        </w:rPr>
        <w:t>דמוכחא</w:t>
      </w:r>
      <w:proofErr w:type="spellEnd"/>
      <w:r w:rsidRPr="007E547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7E5474">
        <w:rPr>
          <w:rFonts w:ascii="David" w:hAnsi="David" w:cs="David"/>
          <w:sz w:val="24"/>
          <w:szCs w:val="24"/>
          <w:rtl/>
        </w:rPr>
        <w:t>הוה</w:t>
      </w:r>
      <w:proofErr w:type="spellEnd"/>
      <w:r w:rsidRPr="007E5474">
        <w:rPr>
          <w:rFonts w:ascii="David" w:hAnsi="David" w:cs="David"/>
          <w:sz w:val="24"/>
          <w:szCs w:val="24"/>
          <w:rtl/>
        </w:rPr>
        <w:t xml:space="preserve"> שקיל, דהוה תהי </w:t>
      </w:r>
      <w:proofErr w:type="spellStart"/>
      <w:r w:rsidRPr="007E5474">
        <w:rPr>
          <w:rFonts w:ascii="David" w:hAnsi="David" w:cs="David"/>
          <w:sz w:val="24"/>
          <w:szCs w:val="24"/>
          <w:rtl/>
        </w:rPr>
        <w:t>באמברא</w:t>
      </w:r>
      <w:proofErr w:type="spellEnd"/>
      <w:r w:rsidRPr="007E547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7E5474">
        <w:rPr>
          <w:rFonts w:ascii="David" w:hAnsi="David" w:cs="David"/>
          <w:sz w:val="24"/>
          <w:szCs w:val="24"/>
          <w:rtl/>
        </w:rPr>
        <w:t>דחמרא</w:t>
      </w:r>
      <w:proofErr w:type="spellEnd"/>
      <w:r w:rsidRPr="007E5474">
        <w:rPr>
          <w:rFonts w:ascii="David" w:hAnsi="David" w:cs="David"/>
          <w:sz w:val="24"/>
          <w:szCs w:val="24"/>
          <w:rtl/>
        </w:rPr>
        <w:t xml:space="preserve"> ויהבי ליה </w:t>
      </w:r>
      <w:proofErr w:type="spellStart"/>
      <w:r w:rsidRPr="007E5474">
        <w:rPr>
          <w:rFonts w:ascii="David" w:hAnsi="David" w:cs="David"/>
          <w:sz w:val="24"/>
          <w:szCs w:val="24"/>
          <w:rtl/>
        </w:rPr>
        <w:t>זוזא</w:t>
      </w:r>
      <w:proofErr w:type="spellEnd"/>
      <w:r w:rsidRPr="007E5474">
        <w:rPr>
          <w:rFonts w:ascii="David" w:hAnsi="David" w:cs="David"/>
          <w:sz w:val="24"/>
          <w:szCs w:val="24"/>
          <w:rtl/>
        </w:rPr>
        <w:t xml:space="preserve">. כי הא </w:t>
      </w:r>
      <w:proofErr w:type="spellStart"/>
      <w:r w:rsidRPr="007E5474">
        <w:rPr>
          <w:rFonts w:ascii="David" w:hAnsi="David" w:cs="David"/>
          <w:sz w:val="24"/>
          <w:szCs w:val="24"/>
          <w:rtl/>
        </w:rPr>
        <w:t>דרב</w:t>
      </w:r>
      <w:proofErr w:type="spellEnd"/>
      <w:r w:rsidRPr="007E547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7E5474">
        <w:rPr>
          <w:rFonts w:ascii="David" w:hAnsi="David" w:cs="David"/>
          <w:sz w:val="24"/>
          <w:szCs w:val="24"/>
          <w:rtl/>
        </w:rPr>
        <w:t>הונא</w:t>
      </w:r>
      <w:proofErr w:type="spellEnd"/>
      <w:r w:rsidRPr="007E5474">
        <w:rPr>
          <w:rFonts w:ascii="David" w:hAnsi="David" w:cs="David"/>
          <w:sz w:val="24"/>
          <w:szCs w:val="24"/>
          <w:rtl/>
        </w:rPr>
        <w:t xml:space="preserve">, כי </w:t>
      </w:r>
      <w:proofErr w:type="spellStart"/>
      <w:r w:rsidRPr="007E5474">
        <w:rPr>
          <w:rFonts w:ascii="David" w:hAnsi="David" w:cs="David"/>
          <w:sz w:val="24"/>
          <w:szCs w:val="24"/>
          <w:rtl/>
        </w:rPr>
        <w:t>הוה</w:t>
      </w:r>
      <w:proofErr w:type="spellEnd"/>
      <w:r w:rsidRPr="007E5474">
        <w:rPr>
          <w:rFonts w:ascii="David" w:hAnsi="David" w:cs="David"/>
          <w:sz w:val="24"/>
          <w:szCs w:val="24"/>
          <w:rtl/>
        </w:rPr>
        <w:t xml:space="preserve"> אתי </w:t>
      </w:r>
      <w:proofErr w:type="spellStart"/>
      <w:r w:rsidRPr="007E5474">
        <w:rPr>
          <w:rFonts w:ascii="David" w:hAnsi="David" w:cs="David"/>
          <w:sz w:val="24"/>
          <w:szCs w:val="24"/>
          <w:rtl/>
        </w:rPr>
        <w:t>דינא</w:t>
      </w:r>
      <w:proofErr w:type="spellEnd"/>
      <w:r w:rsidRPr="007E5474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7E5474">
        <w:rPr>
          <w:rFonts w:ascii="David" w:hAnsi="David" w:cs="David"/>
          <w:sz w:val="24"/>
          <w:szCs w:val="24"/>
          <w:rtl/>
        </w:rPr>
        <w:t>לקמיה</w:t>
      </w:r>
      <w:proofErr w:type="spellEnd"/>
      <w:r w:rsidRPr="007E5474">
        <w:rPr>
          <w:rFonts w:ascii="David" w:hAnsi="David" w:cs="David"/>
          <w:sz w:val="24"/>
          <w:szCs w:val="24"/>
          <w:rtl/>
        </w:rPr>
        <w:t xml:space="preserve">, אמר להו: </w:t>
      </w:r>
      <w:proofErr w:type="spellStart"/>
      <w:r w:rsidRPr="007E5474">
        <w:rPr>
          <w:rFonts w:ascii="David" w:hAnsi="David" w:cs="David"/>
          <w:sz w:val="24"/>
          <w:szCs w:val="24"/>
          <w:rtl/>
        </w:rPr>
        <w:t>הבו</w:t>
      </w:r>
      <w:proofErr w:type="spellEnd"/>
      <w:r w:rsidRPr="007E5474">
        <w:rPr>
          <w:rFonts w:ascii="David" w:hAnsi="David" w:cs="David"/>
          <w:sz w:val="24"/>
          <w:szCs w:val="24"/>
          <w:rtl/>
        </w:rPr>
        <w:t xml:space="preserve"> לי גברא </w:t>
      </w:r>
      <w:proofErr w:type="spellStart"/>
      <w:r w:rsidRPr="007E5474">
        <w:rPr>
          <w:rFonts w:ascii="David" w:hAnsi="David" w:cs="David"/>
          <w:sz w:val="24"/>
          <w:szCs w:val="24"/>
          <w:rtl/>
        </w:rPr>
        <w:t>דדלי</w:t>
      </w:r>
      <w:proofErr w:type="spellEnd"/>
      <w:r w:rsidRPr="007E5474">
        <w:rPr>
          <w:rFonts w:ascii="David" w:hAnsi="David" w:cs="David"/>
          <w:sz w:val="24"/>
          <w:szCs w:val="24"/>
          <w:rtl/>
        </w:rPr>
        <w:t xml:space="preserve"> לי </w:t>
      </w:r>
      <w:proofErr w:type="spellStart"/>
      <w:r w:rsidRPr="007E5474">
        <w:rPr>
          <w:rFonts w:ascii="David" w:hAnsi="David" w:cs="David"/>
          <w:sz w:val="24"/>
          <w:szCs w:val="24"/>
          <w:rtl/>
        </w:rPr>
        <w:t>בחריקאי</w:t>
      </w:r>
      <w:proofErr w:type="spellEnd"/>
      <w:r w:rsidRPr="007E5474">
        <w:rPr>
          <w:rFonts w:ascii="David" w:hAnsi="David" w:cs="David"/>
          <w:sz w:val="24"/>
          <w:szCs w:val="24"/>
          <w:rtl/>
        </w:rPr>
        <w:t xml:space="preserve">, ואידון לכו </w:t>
      </w:r>
      <w:proofErr w:type="spellStart"/>
      <w:r w:rsidRPr="007E5474">
        <w:rPr>
          <w:rFonts w:ascii="David" w:hAnsi="David" w:cs="David"/>
          <w:sz w:val="24"/>
          <w:szCs w:val="24"/>
          <w:rtl/>
        </w:rPr>
        <w:t>דינא</w:t>
      </w:r>
      <w:proofErr w:type="spellEnd"/>
      <w:r>
        <w:rPr>
          <w:rStyle w:val="a6"/>
          <w:rFonts w:ascii="David" w:hAnsi="David" w:cs="David"/>
          <w:sz w:val="24"/>
          <w:szCs w:val="24"/>
          <w:rtl/>
        </w:rPr>
        <w:footnoteReference w:id="24"/>
      </w:r>
      <w:r w:rsidRPr="007E5474">
        <w:rPr>
          <w:rFonts w:ascii="David" w:hAnsi="David" w:cs="David"/>
          <w:sz w:val="24"/>
          <w:szCs w:val="24"/>
          <w:rtl/>
        </w:rPr>
        <w:t>.</w:t>
      </w:r>
    </w:p>
    <w:p w14:paraId="59003295" w14:textId="77777777" w:rsidR="00E66D17" w:rsidRDefault="00E66D17" w:rsidP="00E66D17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בפשטות עולים מהגמרא שלושה חילוקים: שכר לדון פוסל את הדין, כשקיבל שכר בטלה הדין קיים אבל הדבר מכוער, ושכר בטלה מוכחת מותר לכתחילה. הרי ההיתר השלישי בדברי השולחן ערוך:</w:t>
      </w:r>
    </w:p>
    <w:p w14:paraId="77A16BBF" w14:textId="77777777" w:rsidR="00E66D17" w:rsidRDefault="00E66D17" w:rsidP="00E66D17">
      <w:pPr>
        <w:ind w:left="720"/>
        <w:rPr>
          <w:rFonts w:ascii="David" w:hAnsi="David" w:cs="David"/>
          <w:sz w:val="24"/>
          <w:szCs w:val="24"/>
          <w:rtl/>
        </w:rPr>
      </w:pPr>
      <w:r w:rsidRPr="00B30A3A">
        <w:rPr>
          <w:rFonts w:ascii="David" w:hAnsi="David" w:cs="David"/>
          <w:sz w:val="24"/>
          <w:szCs w:val="24"/>
          <w:rtl/>
        </w:rPr>
        <w:t xml:space="preserve">ומה שנהגו </w:t>
      </w:r>
      <w:proofErr w:type="spellStart"/>
      <w:r w:rsidRPr="00B30A3A">
        <w:rPr>
          <w:rFonts w:ascii="David" w:hAnsi="David" w:cs="David"/>
          <w:sz w:val="24"/>
          <w:szCs w:val="24"/>
          <w:rtl/>
        </w:rPr>
        <w:t>האידנא</w:t>
      </w:r>
      <w:proofErr w:type="spellEnd"/>
      <w:r w:rsidRPr="00B30A3A">
        <w:rPr>
          <w:rFonts w:ascii="David" w:hAnsi="David" w:cs="David"/>
          <w:sz w:val="24"/>
          <w:szCs w:val="24"/>
          <w:rtl/>
        </w:rPr>
        <w:t xml:space="preserve"> ללמד </w:t>
      </w:r>
      <w:proofErr w:type="spellStart"/>
      <w:r w:rsidRPr="00B30A3A">
        <w:rPr>
          <w:rFonts w:ascii="David" w:hAnsi="David" w:cs="David"/>
          <w:sz w:val="24"/>
          <w:szCs w:val="24"/>
          <w:rtl/>
        </w:rPr>
        <w:t>הכל</w:t>
      </w:r>
      <w:proofErr w:type="spellEnd"/>
      <w:r w:rsidRPr="00B30A3A">
        <w:rPr>
          <w:rFonts w:ascii="David" w:hAnsi="David" w:cs="David"/>
          <w:sz w:val="24"/>
          <w:szCs w:val="24"/>
          <w:rtl/>
        </w:rPr>
        <w:t xml:space="preserve"> בשכר, אם אין לו במה להתפרנס, שרי, ואפילו יש לו, אם הוא שכר בטלה </w:t>
      </w:r>
      <w:proofErr w:type="spellStart"/>
      <w:r w:rsidRPr="00B30A3A">
        <w:rPr>
          <w:rFonts w:ascii="David" w:hAnsi="David" w:cs="David"/>
          <w:sz w:val="24"/>
          <w:szCs w:val="24"/>
          <w:rtl/>
        </w:rPr>
        <w:t>דמוכח</w:t>
      </w:r>
      <w:proofErr w:type="spellEnd"/>
      <w:r w:rsidRPr="00B30A3A">
        <w:rPr>
          <w:rFonts w:ascii="David" w:hAnsi="David" w:cs="David"/>
          <w:sz w:val="24"/>
          <w:szCs w:val="24"/>
          <w:rtl/>
        </w:rPr>
        <w:t>, שמניח כל עסקיו ומשאו ומתנו, שרי</w:t>
      </w:r>
      <w:r w:rsidRPr="00B30A3A">
        <w:rPr>
          <w:rStyle w:val="a6"/>
          <w:rFonts w:ascii="David" w:hAnsi="David" w:cs="David"/>
          <w:sz w:val="24"/>
          <w:szCs w:val="24"/>
          <w:rtl/>
        </w:rPr>
        <w:footnoteReference w:id="25"/>
      </w:r>
      <w:r w:rsidRPr="00B30A3A">
        <w:rPr>
          <w:rFonts w:ascii="David" w:hAnsi="David" w:cs="David"/>
          <w:sz w:val="24"/>
          <w:szCs w:val="24"/>
          <w:rtl/>
        </w:rPr>
        <w:t>.</w:t>
      </w:r>
    </w:p>
    <w:p w14:paraId="06AF74A1" w14:textId="77777777" w:rsidR="00E66D17" w:rsidRPr="00B30A3A" w:rsidRDefault="00E66D17" w:rsidP="00E66D17">
      <w:pPr>
        <w:rPr>
          <w:rFonts w:asciiTheme="majorBidi" w:hAnsiTheme="majorBidi" w:cstheme="majorBidi"/>
          <w:sz w:val="24"/>
          <w:szCs w:val="24"/>
          <w:rtl/>
        </w:rPr>
      </w:pPr>
      <w:r w:rsidRPr="00B30A3A">
        <w:rPr>
          <w:rFonts w:asciiTheme="majorBidi" w:hAnsiTheme="majorBidi" w:cstheme="majorBidi"/>
          <w:sz w:val="24"/>
          <w:szCs w:val="24"/>
          <w:rtl/>
        </w:rPr>
        <w:t>חילוק נוסף עולה בדברי האחרונ</w:t>
      </w:r>
      <w:r>
        <w:rPr>
          <w:rFonts w:asciiTheme="majorBidi" w:hAnsiTheme="majorBidi" w:cstheme="majorBidi"/>
          <w:sz w:val="24"/>
          <w:szCs w:val="24"/>
          <w:rtl/>
        </w:rPr>
        <w:t xml:space="preserve">ים, </w:t>
      </w:r>
      <w:r>
        <w:rPr>
          <w:rFonts w:asciiTheme="majorBidi" w:hAnsiTheme="majorBidi" w:cstheme="majorBidi" w:hint="cs"/>
          <w:sz w:val="24"/>
          <w:szCs w:val="24"/>
          <w:rtl/>
        </w:rPr>
        <w:t>על פי רמת הסבירות בעיסוק אלטרנטיבי</w:t>
      </w:r>
      <w:r w:rsidRPr="00B30A3A">
        <w:rPr>
          <w:rFonts w:asciiTheme="majorBidi" w:hAnsiTheme="majorBidi" w:cstheme="majorBidi"/>
          <w:sz w:val="24"/>
          <w:szCs w:val="24"/>
          <w:rtl/>
        </w:rPr>
        <w:t>:</w:t>
      </w:r>
    </w:p>
    <w:p w14:paraId="1419E9E1" w14:textId="77777777" w:rsidR="00E66D17" w:rsidRDefault="00E66D17" w:rsidP="00E66D17">
      <w:pPr>
        <w:ind w:left="720"/>
        <w:rPr>
          <w:rFonts w:ascii="David" w:hAnsi="David" w:cs="David"/>
          <w:sz w:val="24"/>
          <w:szCs w:val="24"/>
          <w:rtl/>
        </w:rPr>
      </w:pPr>
      <w:r w:rsidRPr="00B30A3A">
        <w:rPr>
          <w:rFonts w:ascii="David" w:hAnsi="David" w:cs="David"/>
          <w:sz w:val="24"/>
          <w:szCs w:val="24"/>
          <w:rtl/>
        </w:rPr>
        <w:t>ולפי מה שנתבאר יש שלשה חילוקים בדין זה</w:t>
      </w:r>
      <w:r>
        <w:rPr>
          <w:rFonts w:ascii="David" w:hAnsi="David" w:cs="David" w:hint="cs"/>
          <w:sz w:val="24"/>
          <w:szCs w:val="24"/>
          <w:rtl/>
        </w:rPr>
        <w:t>:</w:t>
      </w:r>
      <w:r w:rsidRPr="00B30A3A">
        <w:rPr>
          <w:rFonts w:ascii="David" w:hAnsi="David" w:cs="David"/>
          <w:sz w:val="24"/>
          <w:szCs w:val="24"/>
          <w:rtl/>
        </w:rPr>
        <w:t xml:space="preserve"> דאם הוא עוסק באיזה עסק בשעה שבאו לפניו לדין מותר לו </w:t>
      </w:r>
      <w:proofErr w:type="spellStart"/>
      <w:r w:rsidRPr="00B30A3A">
        <w:rPr>
          <w:rFonts w:ascii="David" w:hAnsi="David" w:cs="David"/>
          <w:sz w:val="24"/>
          <w:szCs w:val="24"/>
          <w:rtl/>
        </w:rPr>
        <w:t>לכתחלה</w:t>
      </w:r>
      <w:proofErr w:type="spellEnd"/>
      <w:r w:rsidRPr="00B30A3A">
        <w:rPr>
          <w:rFonts w:ascii="David" w:hAnsi="David" w:cs="David"/>
          <w:sz w:val="24"/>
          <w:szCs w:val="24"/>
          <w:rtl/>
        </w:rPr>
        <w:t xml:space="preserve"> ליטול שכר בטלתו</w:t>
      </w:r>
      <w:r>
        <w:rPr>
          <w:rFonts w:ascii="David" w:hAnsi="David" w:cs="David" w:hint="cs"/>
          <w:sz w:val="24"/>
          <w:szCs w:val="24"/>
          <w:rtl/>
        </w:rPr>
        <w:t>.</w:t>
      </w:r>
      <w:r w:rsidRPr="00B30A3A">
        <w:rPr>
          <w:rFonts w:ascii="David" w:hAnsi="David" w:cs="David"/>
          <w:sz w:val="24"/>
          <w:szCs w:val="24"/>
          <w:rtl/>
        </w:rPr>
        <w:t xml:space="preserve"> ואם אינו עוסק אז רק שאומר </w:t>
      </w:r>
      <w:r w:rsidRPr="0024539D">
        <w:rPr>
          <w:rFonts w:ascii="David" w:hAnsi="David" w:cs="David"/>
          <w:b/>
          <w:bCs/>
          <w:sz w:val="24"/>
          <w:szCs w:val="24"/>
          <w:rtl/>
        </w:rPr>
        <w:t>שרצונו כעת לעסוק</w:t>
      </w:r>
      <w:r w:rsidRPr="00B30A3A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B30A3A">
        <w:rPr>
          <w:rFonts w:ascii="David" w:hAnsi="David" w:cs="David"/>
          <w:sz w:val="24"/>
          <w:szCs w:val="24"/>
          <w:rtl/>
        </w:rPr>
        <w:t>בהעסק</w:t>
      </w:r>
      <w:proofErr w:type="spellEnd"/>
      <w:r w:rsidRPr="00B30A3A">
        <w:rPr>
          <w:rFonts w:ascii="David" w:hAnsi="David" w:cs="David"/>
          <w:sz w:val="24"/>
          <w:szCs w:val="24"/>
          <w:rtl/>
        </w:rPr>
        <w:t xml:space="preserve"> שיש לו ולכן יתנו לו שכר בטלתו</w:t>
      </w:r>
      <w:r>
        <w:rPr>
          <w:rFonts w:ascii="David" w:hAnsi="David" w:cs="David" w:hint="cs"/>
          <w:sz w:val="24"/>
          <w:szCs w:val="24"/>
          <w:rtl/>
        </w:rPr>
        <w:t xml:space="preserve"> -</w:t>
      </w:r>
      <w:r w:rsidRPr="00B30A3A">
        <w:rPr>
          <w:rFonts w:ascii="David" w:hAnsi="David" w:cs="David"/>
          <w:sz w:val="24"/>
          <w:szCs w:val="24"/>
          <w:rtl/>
        </w:rPr>
        <w:t xml:space="preserve"> </w:t>
      </w:r>
      <w:r w:rsidRPr="0024539D">
        <w:rPr>
          <w:rFonts w:ascii="David" w:hAnsi="David" w:cs="David"/>
          <w:b/>
          <w:bCs/>
          <w:sz w:val="24"/>
          <w:szCs w:val="24"/>
          <w:rtl/>
        </w:rPr>
        <w:t xml:space="preserve">מכוער </w:t>
      </w:r>
      <w:r w:rsidRPr="00B30A3A">
        <w:rPr>
          <w:rFonts w:ascii="David" w:hAnsi="David" w:cs="David"/>
          <w:sz w:val="24"/>
          <w:szCs w:val="24"/>
          <w:rtl/>
        </w:rPr>
        <w:t xml:space="preserve">הדבר אם אין שעה זו ידועה שנצרך לעסוק בעסקו אבל </w:t>
      </w:r>
      <w:proofErr w:type="spellStart"/>
      <w:r w:rsidRPr="00B30A3A">
        <w:rPr>
          <w:rFonts w:ascii="David" w:hAnsi="David" w:cs="David"/>
          <w:sz w:val="24"/>
          <w:szCs w:val="24"/>
          <w:rtl/>
        </w:rPr>
        <w:t>עכ"ז</w:t>
      </w:r>
      <w:proofErr w:type="spellEnd"/>
      <w:r w:rsidRPr="00B30A3A">
        <w:rPr>
          <w:rFonts w:ascii="David" w:hAnsi="David" w:cs="David"/>
          <w:sz w:val="24"/>
          <w:szCs w:val="24"/>
          <w:rtl/>
        </w:rPr>
        <w:t xml:space="preserve"> מותר לו להתנות עמהם</w:t>
      </w:r>
      <w:r>
        <w:rPr>
          <w:rFonts w:ascii="David" w:hAnsi="David" w:cs="David" w:hint="cs"/>
          <w:sz w:val="24"/>
          <w:szCs w:val="24"/>
          <w:rtl/>
        </w:rPr>
        <w:t>.</w:t>
      </w:r>
      <w:r w:rsidRPr="00B30A3A">
        <w:rPr>
          <w:rFonts w:ascii="David" w:hAnsi="David" w:cs="David"/>
          <w:sz w:val="24"/>
          <w:szCs w:val="24"/>
          <w:rtl/>
        </w:rPr>
        <w:t xml:space="preserve"> ואם אין לו עסק כלל אלא שאומר </w:t>
      </w:r>
      <w:r w:rsidRPr="0024539D">
        <w:rPr>
          <w:rFonts w:ascii="David" w:hAnsi="David" w:cs="David"/>
          <w:b/>
          <w:bCs/>
          <w:sz w:val="24"/>
          <w:szCs w:val="24"/>
          <w:rtl/>
        </w:rPr>
        <w:t xml:space="preserve">שמא </w:t>
      </w:r>
      <w:r w:rsidRPr="00B30A3A">
        <w:rPr>
          <w:rFonts w:ascii="David" w:hAnsi="David" w:cs="David"/>
          <w:sz w:val="24"/>
          <w:szCs w:val="24"/>
          <w:rtl/>
        </w:rPr>
        <w:t xml:space="preserve">יזדמן לי עסק </w:t>
      </w:r>
      <w:r w:rsidRPr="0024539D">
        <w:rPr>
          <w:rFonts w:ascii="David" w:hAnsi="David" w:cs="David"/>
          <w:b/>
          <w:bCs/>
          <w:sz w:val="24"/>
          <w:szCs w:val="24"/>
          <w:rtl/>
        </w:rPr>
        <w:t>אסור</w:t>
      </w:r>
      <w:r>
        <w:rPr>
          <w:rStyle w:val="a6"/>
          <w:rFonts w:ascii="David" w:hAnsi="David" w:cs="David"/>
          <w:sz w:val="24"/>
          <w:szCs w:val="24"/>
          <w:rtl/>
        </w:rPr>
        <w:footnoteReference w:id="26"/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412E28B7" w14:textId="77777777" w:rsidR="00E66D17" w:rsidRDefault="00E66D17" w:rsidP="00E66D17">
      <w:pPr>
        <w:rPr>
          <w:rFonts w:ascii="David" w:hAnsi="David" w:cs="David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הרמב"ם כותב: </w:t>
      </w:r>
    </w:p>
    <w:p w14:paraId="22DCD55D" w14:textId="77777777" w:rsidR="00E66D17" w:rsidRDefault="00E66D17" w:rsidP="00E66D17">
      <w:pPr>
        <w:ind w:left="720"/>
        <w:rPr>
          <w:rFonts w:asciiTheme="majorBidi" w:hAnsiTheme="majorBidi" w:cstheme="majorBidi"/>
          <w:sz w:val="24"/>
          <w:szCs w:val="24"/>
          <w:rtl/>
        </w:rPr>
      </w:pPr>
      <w:r w:rsidRPr="00B30A3A">
        <w:rPr>
          <w:rFonts w:ascii="David" w:hAnsi="David" w:cs="David"/>
          <w:sz w:val="24"/>
          <w:szCs w:val="24"/>
          <w:rtl/>
        </w:rPr>
        <w:t>כל דיין שנוטל שכרו לדון דיניו בטלים, והוא שלא</w:t>
      </w:r>
      <w:r>
        <w:rPr>
          <w:rStyle w:val="a6"/>
          <w:rFonts w:ascii="David" w:hAnsi="David" w:cs="David"/>
          <w:sz w:val="24"/>
          <w:szCs w:val="24"/>
          <w:rtl/>
        </w:rPr>
        <w:footnoteReference w:id="27"/>
      </w:r>
      <w:r w:rsidRPr="00B30A3A">
        <w:rPr>
          <w:rFonts w:ascii="David" w:hAnsi="David" w:cs="David"/>
          <w:sz w:val="24"/>
          <w:szCs w:val="24"/>
          <w:rtl/>
        </w:rPr>
        <w:t xml:space="preserve"> יהיה שכר הניכר</w:t>
      </w:r>
      <w:r>
        <w:rPr>
          <w:rFonts w:ascii="David" w:hAnsi="David" w:cs="David" w:hint="cs"/>
          <w:sz w:val="24"/>
          <w:szCs w:val="24"/>
          <w:rtl/>
        </w:rPr>
        <w:t>.</w:t>
      </w:r>
      <w:r w:rsidRPr="00B30A3A">
        <w:rPr>
          <w:rFonts w:ascii="David" w:hAnsi="David" w:cs="David"/>
          <w:sz w:val="24"/>
          <w:szCs w:val="24"/>
          <w:rtl/>
        </w:rPr>
        <w:t xml:space="preserve"> אבל אם היה עוסק במלאכתו ובאו לפניו שנים לדין ואמר להן</w:t>
      </w:r>
      <w:r>
        <w:rPr>
          <w:rFonts w:ascii="David" w:hAnsi="David" w:cs="David" w:hint="cs"/>
          <w:sz w:val="24"/>
          <w:szCs w:val="24"/>
          <w:rtl/>
        </w:rPr>
        <w:t>:</w:t>
      </w:r>
      <w:r w:rsidRPr="00B30A3A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'</w:t>
      </w:r>
      <w:r w:rsidRPr="00B30A3A">
        <w:rPr>
          <w:rFonts w:ascii="David" w:hAnsi="David" w:cs="David"/>
          <w:sz w:val="24"/>
          <w:szCs w:val="24"/>
          <w:rtl/>
        </w:rPr>
        <w:t>תנו לי מי שיעשה תחתי עד שאדון לכם</w:t>
      </w:r>
      <w:r>
        <w:rPr>
          <w:rFonts w:ascii="David" w:hAnsi="David" w:cs="David" w:hint="cs"/>
          <w:sz w:val="24"/>
          <w:szCs w:val="24"/>
          <w:rtl/>
        </w:rPr>
        <w:t>'</w:t>
      </w:r>
      <w:r w:rsidRPr="00B30A3A">
        <w:rPr>
          <w:rFonts w:ascii="David" w:hAnsi="David" w:cs="David"/>
          <w:sz w:val="24"/>
          <w:szCs w:val="24"/>
          <w:rtl/>
        </w:rPr>
        <w:t xml:space="preserve"> או </w:t>
      </w:r>
      <w:r>
        <w:rPr>
          <w:rFonts w:ascii="David" w:hAnsi="David" w:cs="David" w:hint="cs"/>
          <w:sz w:val="24"/>
          <w:szCs w:val="24"/>
          <w:rtl/>
        </w:rPr>
        <w:lastRenderedPageBreak/>
        <w:t>'</w:t>
      </w:r>
      <w:r w:rsidRPr="00B30A3A">
        <w:rPr>
          <w:rFonts w:ascii="David" w:hAnsi="David" w:cs="David"/>
          <w:sz w:val="24"/>
          <w:szCs w:val="24"/>
          <w:rtl/>
        </w:rPr>
        <w:t>תנו לי שכר</w:t>
      </w:r>
      <w:r>
        <w:rPr>
          <w:rFonts w:ascii="David" w:hAnsi="David" w:cs="David"/>
          <w:sz w:val="24"/>
          <w:szCs w:val="24"/>
          <w:rtl/>
        </w:rPr>
        <w:t xml:space="preserve"> </w:t>
      </w:r>
      <w:r w:rsidRPr="00B30A3A">
        <w:rPr>
          <w:rFonts w:ascii="David" w:hAnsi="David" w:cs="David"/>
          <w:sz w:val="24"/>
          <w:szCs w:val="24"/>
          <w:rtl/>
        </w:rPr>
        <w:t>בטלתי</w:t>
      </w:r>
      <w:r>
        <w:rPr>
          <w:rFonts w:ascii="David" w:hAnsi="David" w:cs="David" w:hint="cs"/>
          <w:sz w:val="24"/>
          <w:szCs w:val="24"/>
          <w:rtl/>
        </w:rPr>
        <w:t>' -</w:t>
      </w:r>
      <w:r w:rsidRPr="00B30A3A">
        <w:rPr>
          <w:rFonts w:ascii="David" w:hAnsi="David" w:cs="David"/>
          <w:sz w:val="24"/>
          <w:szCs w:val="24"/>
          <w:rtl/>
        </w:rPr>
        <w:t xml:space="preserve"> הרי זה מותר, והוא שיהיה הדבר ניכר שהוא שכר הבטלה בלבד ולא יותר, </w:t>
      </w:r>
      <w:proofErr w:type="spellStart"/>
      <w:r w:rsidRPr="00B30A3A">
        <w:rPr>
          <w:rFonts w:ascii="David" w:hAnsi="David" w:cs="David"/>
          <w:sz w:val="24"/>
          <w:szCs w:val="24"/>
          <w:rtl/>
        </w:rPr>
        <w:t>ויטול</w:t>
      </w:r>
      <w:proofErr w:type="spellEnd"/>
      <w:r w:rsidRPr="00B30A3A">
        <w:rPr>
          <w:rFonts w:ascii="David" w:hAnsi="David" w:cs="David"/>
          <w:sz w:val="24"/>
          <w:szCs w:val="24"/>
          <w:rtl/>
        </w:rPr>
        <w:t xml:space="preserve"> משניהם </w:t>
      </w:r>
      <w:proofErr w:type="spellStart"/>
      <w:r w:rsidRPr="00B30A3A">
        <w:rPr>
          <w:rFonts w:ascii="David" w:hAnsi="David" w:cs="David"/>
          <w:sz w:val="24"/>
          <w:szCs w:val="24"/>
          <w:rtl/>
        </w:rPr>
        <w:t>בשוה</w:t>
      </w:r>
      <w:proofErr w:type="spellEnd"/>
      <w:r w:rsidRPr="00B30A3A">
        <w:rPr>
          <w:rFonts w:ascii="David" w:hAnsi="David" w:cs="David"/>
          <w:sz w:val="24"/>
          <w:szCs w:val="24"/>
          <w:rtl/>
        </w:rPr>
        <w:t xml:space="preserve"> זה בפני זה כגון זה מותר</w:t>
      </w:r>
      <w:r>
        <w:rPr>
          <w:rStyle w:val="a6"/>
          <w:rFonts w:ascii="David" w:hAnsi="David" w:cs="David"/>
          <w:sz w:val="24"/>
          <w:szCs w:val="24"/>
          <w:rtl/>
        </w:rPr>
        <w:footnoteReference w:id="28"/>
      </w:r>
      <w:r w:rsidRPr="00B30A3A">
        <w:rPr>
          <w:rFonts w:ascii="David" w:hAnsi="David" w:cs="David"/>
          <w:sz w:val="24"/>
          <w:szCs w:val="24"/>
          <w:rtl/>
        </w:rPr>
        <w:t>.</w:t>
      </w:r>
    </w:p>
    <w:p w14:paraId="0CF2254F" w14:textId="77777777" w:rsidR="00E66D17" w:rsidRDefault="00E66D17" w:rsidP="00E66D17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מה שהצריך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שיטול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משניהם הוא בעקבות רב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הונא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בגמרא, 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וכן: </w:t>
      </w:r>
      <w:r w:rsidRPr="00B30A3A">
        <w:rPr>
          <w:rFonts w:ascii="David" w:hAnsi="David" w:cs="David"/>
          <w:sz w:val="24"/>
          <w:szCs w:val="24"/>
          <w:rtl/>
        </w:rPr>
        <w:t xml:space="preserve">"שאם נוטל זה שלא בפני זה יחשוב </w:t>
      </w:r>
      <w:proofErr w:type="spellStart"/>
      <w:r w:rsidRPr="00B30A3A">
        <w:rPr>
          <w:rFonts w:ascii="David" w:hAnsi="David" w:cs="David"/>
          <w:sz w:val="24"/>
          <w:szCs w:val="24"/>
          <w:rtl/>
        </w:rPr>
        <w:t>חבירו</w:t>
      </w:r>
      <w:proofErr w:type="spellEnd"/>
      <w:r w:rsidRPr="00B30A3A">
        <w:rPr>
          <w:rFonts w:ascii="David" w:hAnsi="David" w:cs="David"/>
          <w:sz w:val="24"/>
          <w:szCs w:val="24"/>
          <w:rtl/>
        </w:rPr>
        <w:t xml:space="preserve"> שנתן לו יותר או הנותן עצמו יחשוב שלא נטל רק ממנו ויחשדהו שנוטל שוחד</w:t>
      </w:r>
      <w:r w:rsidRPr="00B30A3A">
        <w:rPr>
          <w:rStyle w:val="a6"/>
          <w:rFonts w:ascii="David" w:hAnsi="David" w:cs="David"/>
          <w:sz w:val="24"/>
          <w:szCs w:val="24"/>
          <w:rtl/>
        </w:rPr>
        <w:footnoteReference w:id="29"/>
      </w:r>
      <w:r w:rsidRPr="00B30A3A">
        <w:rPr>
          <w:rFonts w:ascii="David" w:hAnsi="David" w:cs="David"/>
          <w:sz w:val="24"/>
          <w:szCs w:val="24"/>
          <w:rtl/>
        </w:rPr>
        <w:t>".</w:t>
      </w:r>
    </w:p>
    <w:p w14:paraId="408DF6FB" w14:textId="77777777" w:rsidR="00E66D17" w:rsidRPr="00B30A3A" w:rsidRDefault="00E66D17" w:rsidP="00E66D17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מכל מקום יש להבין, שבדבריו שני גדרים בלבד: מותר ודין בטל. משמע שלדעתו שכר בטלה שאינו ניכר, בטל, אך בגמרא משמע שהדין קיים אולם הדבר מכוער</w:t>
      </w:r>
      <w:r>
        <w:rPr>
          <w:rStyle w:val="a6"/>
          <w:rFonts w:asciiTheme="majorBidi" w:hAnsiTheme="majorBidi" w:cstheme="majorBidi"/>
          <w:sz w:val="24"/>
          <w:szCs w:val="24"/>
          <w:rtl/>
        </w:rPr>
        <w:footnoteReference w:id="30"/>
      </w:r>
      <w:r>
        <w:rPr>
          <w:rFonts w:asciiTheme="majorBidi" w:hAnsiTheme="majorBidi" w:cstheme="majorBidi" w:hint="cs"/>
          <w:sz w:val="24"/>
          <w:szCs w:val="24"/>
          <w:rtl/>
        </w:rPr>
        <w:t>. ואולי שנה הרמב"ם את דין ההיתר והאיסור, וביניהם תילמד ההלכה האמצעית של 'הדין קיים והדבר מכוער'</w:t>
      </w:r>
      <w:r>
        <w:rPr>
          <w:rStyle w:val="a6"/>
          <w:rFonts w:asciiTheme="majorBidi" w:hAnsiTheme="majorBidi" w:cstheme="majorBidi"/>
          <w:sz w:val="24"/>
          <w:szCs w:val="24"/>
          <w:rtl/>
        </w:rPr>
        <w:footnoteReference w:id="31"/>
      </w:r>
      <w:r>
        <w:rPr>
          <w:rFonts w:asciiTheme="majorBidi" w:hAnsiTheme="majorBidi" w:cstheme="majorBidi" w:hint="cs"/>
          <w:sz w:val="24"/>
          <w:szCs w:val="24"/>
          <w:rtl/>
        </w:rPr>
        <w:t>. או ששנה כהיתר רק מה שלגמרי מותר</w:t>
      </w:r>
      <w:r>
        <w:rPr>
          <w:rStyle w:val="a6"/>
          <w:rFonts w:asciiTheme="majorBidi" w:hAnsiTheme="majorBidi" w:cstheme="majorBidi"/>
          <w:sz w:val="24"/>
          <w:szCs w:val="24"/>
          <w:rtl/>
        </w:rPr>
        <w:footnoteReference w:id="32"/>
      </w:r>
      <w:r>
        <w:rPr>
          <w:rFonts w:asciiTheme="majorBidi" w:hAnsiTheme="majorBidi" w:cstheme="majorBidi" w:hint="cs"/>
          <w:sz w:val="24"/>
          <w:szCs w:val="24"/>
          <w:rtl/>
        </w:rPr>
        <w:t>.</w:t>
      </w:r>
    </w:p>
    <w:p w14:paraId="2148C644" w14:textId="77777777" w:rsidR="00E66D17" w:rsidRDefault="00E66D17" w:rsidP="00E66D17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נסיים בדברי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הרמ"א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>, המבטאים את מורכבות ההתנהלות הראויה במתח בין הרצון לקיים בנו חכמי ישראל ולהחזיקם בממון, לבין חילול ה' של הצטרכות לבריות:</w:t>
      </w:r>
    </w:p>
    <w:p w14:paraId="7FEAD253" w14:textId="77777777" w:rsidR="00E66D17" w:rsidRDefault="00E66D17" w:rsidP="00E66D17">
      <w:pPr>
        <w:ind w:left="720"/>
        <w:rPr>
          <w:rtl/>
        </w:rPr>
        <w:sectPr w:rsidR="00E66D17" w:rsidSect="006236FC">
          <w:footnotePr>
            <w:numRestart w:val="eachSect"/>
          </w:footnotePr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 w:rsidRPr="00D05D80">
        <w:rPr>
          <w:rFonts w:ascii="David" w:hAnsi="David" w:cs="Guttman Yad-Brush"/>
          <w:sz w:val="18"/>
          <w:szCs w:val="18"/>
          <w:rtl/>
        </w:rPr>
        <w:t xml:space="preserve">כל המשים על לבו לעסוק בתורה ולא לעשות מלאכה להתפרנס מן הצדקה, הרי זה מחלל השם ומבזה התורה, שאסור ליהנות מדברי תורה. וכל תורה שאין עמה מלאכה, גוררת </w:t>
      </w:r>
      <w:proofErr w:type="spellStart"/>
      <w:r w:rsidRPr="00D05D80">
        <w:rPr>
          <w:rFonts w:ascii="David" w:hAnsi="David" w:cs="Guttman Yad-Brush"/>
          <w:sz w:val="18"/>
          <w:szCs w:val="18"/>
          <w:rtl/>
        </w:rPr>
        <w:t>עון</w:t>
      </w:r>
      <w:proofErr w:type="spellEnd"/>
      <w:r w:rsidRPr="00D05D80">
        <w:rPr>
          <w:rFonts w:ascii="David" w:hAnsi="David" w:cs="Guttman Yad-Brush"/>
          <w:sz w:val="18"/>
          <w:szCs w:val="18"/>
          <w:rtl/>
        </w:rPr>
        <w:t xml:space="preserve"> וסופו ללסטם הבריות. </w:t>
      </w:r>
      <w:r w:rsidRPr="006236FC">
        <w:rPr>
          <w:rFonts w:ascii="David" w:hAnsi="David" w:cs="Guttman Yad-Brush"/>
          <w:sz w:val="16"/>
          <w:szCs w:val="16"/>
          <w:rtl/>
        </w:rPr>
        <w:t>(לשון הטור).</w:t>
      </w:r>
      <w:r w:rsidRPr="00D05D80">
        <w:rPr>
          <w:rFonts w:ascii="David" w:hAnsi="David" w:cs="Guttman Yad-Brush"/>
          <w:sz w:val="18"/>
          <w:szCs w:val="18"/>
          <w:rtl/>
        </w:rPr>
        <w:t xml:space="preserve"> וכל זה בבריא ויכול לעסוק במלאכתו או בדרך ארץ קצת ולהחיות עצמו, </w:t>
      </w:r>
      <w:r w:rsidRPr="00D05D80">
        <w:rPr>
          <w:rFonts w:ascii="David" w:hAnsi="David" w:cs="Guttman Yad-Brush"/>
          <w:sz w:val="16"/>
          <w:szCs w:val="16"/>
          <w:rtl/>
        </w:rPr>
        <w:t xml:space="preserve">(רבינו ירוחם ורבינו יונה..), </w:t>
      </w:r>
      <w:r w:rsidRPr="00D05D80">
        <w:rPr>
          <w:rFonts w:ascii="David" w:hAnsi="David" w:cs="Guttman Yad-Brush"/>
          <w:sz w:val="18"/>
          <w:szCs w:val="18"/>
          <w:rtl/>
        </w:rPr>
        <w:t>אבל זקן או חולה, מותר ליהנות מתורתו ושיספקו לו (</w:t>
      </w:r>
      <w:proofErr w:type="spellStart"/>
      <w:r w:rsidRPr="00D05D80">
        <w:rPr>
          <w:rFonts w:ascii="David" w:hAnsi="David" w:cs="Guttman Yad-Brush"/>
          <w:sz w:val="18"/>
          <w:szCs w:val="18"/>
          <w:rtl/>
        </w:rPr>
        <w:t>לכ"ע</w:t>
      </w:r>
      <w:proofErr w:type="spellEnd"/>
      <w:r w:rsidRPr="00D05D80">
        <w:rPr>
          <w:rFonts w:ascii="David" w:hAnsi="David" w:cs="Guttman Yad-Brush"/>
          <w:sz w:val="18"/>
          <w:szCs w:val="18"/>
          <w:rtl/>
        </w:rPr>
        <w:t xml:space="preserve">). ויש אומרים </w:t>
      </w:r>
      <w:proofErr w:type="spellStart"/>
      <w:r w:rsidRPr="00D05D80">
        <w:rPr>
          <w:rFonts w:ascii="David" w:hAnsi="David" w:cs="Guttman Yad-Brush"/>
          <w:sz w:val="18"/>
          <w:szCs w:val="18"/>
          <w:rtl/>
        </w:rPr>
        <w:t>דאפילו</w:t>
      </w:r>
      <w:proofErr w:type="spellEnd"/>
      <w:r w:rsidRPr="00D05D80">
        <w:rPr>
          <w:rFonts w:ascii="David" w:hAnsi="David" w:cs="Guttman Yad-Brush"/>
          <w:sz w:val="18"/>
          <w:szCs w:val="18"/>
          <w:rtl/>
        </w:rPr>
        <w:t xml:space="preserve"> בבריא מותר </w:t>
      </w:r>
      <w:r w:rsidRPr="006236FC">
        <w:rPr>
          <w:rFonts w:ascii="David" w:hAnsi="David" w:cs="Guttman Yad-Brush"/>
          <w:sz w:val="16"/>
          <w:szCs w:val="16"/>
          <w:rtl/>
        </w:rPr>
        <w:t>(בית יוסף)..</w:t>
      </w:r>
      <w:r w:rsidRPr="00D05D80">
        <w:rPr>
          <w:rFonts w:ascii="David" w:hAnsi="David" w:cs="Guttman Yad-Brush"/>
          <w:sz w:val="18"/>
          <w:szCs w:val="18"/>
          <w:rtl/>
        </w:rPr>
        <w:t xml:space="preserve"> ולכן נהגו בכל מקומות ישראל שהרב של עיר יש לו הכנסה וספוק מאנשי העיר, כדי שלא יצטרך לעסוק במלאכה בפני הבריות ויתבזה התורה בפני ההמון. </w:t>
      </w:r>
      <w:r w:rsidRPr="00D05D80">
        <w:rPr>
          <w:rFonts w:ascii="David" w:hAnsi="David" w:cs="Guttman Yad-Brush"/>
          <w:sz w:val="16"/>
          <w:szCs w:val="16"/>
          <w:rtl/>
        </w:rPr>
        <w:t>(אברבנאל בפירוש מסכת אבות).</w:t>
      </w:r>
      <w:r w:rsidRPr="00D05D80">
        <w:rPr>
          <w:rFonts w:ascii="David" w:hAnsi="David" w:cs="Guttman Yad-Brush"/>
          <w:sz w:val="18"/>
          <w:szCs w:val="18"/>
          <w:rtl/>
        </w:rPr>
        <w:t xml:space="preserve"> </w:t>
      </w:r>
      <w:proofErr w:type="spellStart"/>
      <w:r w:rsidRPr="00D05D80">
        <w:rPr>
          <w:rFonts w:ascii="David" w:hAnsi="David" w:cs="Guttman Yad-Brush"/>
          <w:sz w:val="18"/>
          <w:szCs w:val="18"/>
          <w:rtl/>
        </w:rPr>
        <w:t>ודוקא</w:t>
      </w:r>
      <w:proofErr w:type="spellEnd"/>
      <w:r w:rsidRPr="00D05D80">
        <w:rPr>
          <w:rFonts w:ascii="David" w:hAnsi="David" w:cs="Guttman Yad-Brush"/>
          <w:sz w:val="18"/>
          <w:szCs w:val="18"/>
          <w:rtl/>
        </w:rPr>
        <w:t xml:space="preserve"> חכם הצריך לזה, אבל עשיר, אסור. ויש </w:t>
      </w:r>
      <w:proofErr w:type="spellStart"/>
      <w:r w:rsidRPr="00D05D80">
        <w:rPr>
          <w:rFonts w:ascii="David" w:hAnsi="David" w:cs="Guttman Yad-Brush"/>
          <w:sz w:val="18"/>
          <w:szCs w:val="18"/>
          <w:rtl/>
        </w:rPr>
        <w:t>מקילין</w:t>
      </w:r>
      <w:proofErr w:type="spellEnd"/>
      <w:r w:rsidRPr="00D05D80">
        <w:rPr>
          <w:rFonts w:ascii="David" w:hAnsi="David" w:cs="Guttman Yad-Brush"/>
          <w:sz w:val="18"/>
          <w:szCs w:val="18"/>
          <w:rtl/>
        </w:rPr>
        <w:t xml:space="preserve"> עוד לומר </w:t>
      </w:r>
      <w:proofErr w:type="spellStart"/>
      <w:r w:rsidRPr="00D05D80">
        <w:rPr>
          <w:rFonts w:ascii="David" w:hAnsi="David" w:cs="Guttman Yad-Brush"/>
          <w:sz w:val="18"/>
          <w:szCs w:val="18"/>
          <w:rtl/>
        </w:rPr>
        <w:t>דמותר</w:t>
      </w:r>
      <w:proofErr w:type="spellEnd"/>
      <w:r w:rsidRPr="00D05D80">
        <w:rPr>
          <w:rFonts w:ascii="David" w:hAnsi="David" w:cs="Guttman Yad-Brush"/>
          <w:sz w:val="18"/>
          <w:szCs w:val="18"/>
          <w:rtl/>
        </w:rPr>
        <w:t xml:space="preserve"> לחכם ולתלמידיו לקבל הספקות מן הנותנים כדי להחזיק ידי לומדי תורה, שעל ידי זה </w:t>
      </w:r>
      <w:proofErr w:type="spellStart"/>
      <w:r w:rsidRPr="00D05D80">
        <w:rPr>
          <w:rFonts w:ascii="David" w:hAnsi="David" w:cs="Guttman Yad-Brush"/>
          <w:sz w:val="18"/>
          <w:szCs w:val="18"/>
          <w:rtl/>
        </w:rPr>
        <w:t>יכולין</w:t>
      </w:r>
      <w:proofErr w:type="spellEnd"/>
      <w:r w:rsidRPr="00D05D80">
        <w:rPr>
          <w:rFonts w:ascii="David" w:hAnsi="David" w:cs="Guttman Yad-Brush"/>
          <w:sz w:val="18"/>
          <w:szCs w:val="18"/>
          <w:rtl/>
        </w:rPr>
        <w:t xml:space="preserve"> לעסוק בתורה </w:t>
      </w:r>
      <w:proofErr w:type="spellStart"/>
      <w:r w:rsidRPr="00D05D80">
        <w:rPr>
          <w:rFonts w:ascii="David" w:hAnsi="David" w:cs="Guttman Yad-Brush"/>
          <w:sz w:val="18"/>
          <w:szCs w:val="18"/>
          <w:rtl/>
        </w:rPr>
        <w:t>בריוח</w:t>
      </w:r>
      <w:proofErr w:type="spellEnd"/>
      <w:r w:rsidRPr="00D05D80">
        <w:rPr>
          <w:rFonts w:ascii="David" w:hAnsi="David" w:cs="Guttman Yad-Brush"/>
          <w:sz w:val="18"/>
          <w:szCs w:val="18"/>
          <w:rtl/>
        </w:rPr>
        <w:t xml:space="preserve">. ומ"מ מי שאפשר לו להתפרנס היטב ממעשה ידיו ולעסוק בתורה, מדת חסידות הוא ומתת </w:t>
      </w:r>
      <w:proofErr w:type="spellStart"/>
      <w:r w:rsidRPr="00D05D80">
        <w:rPr>
          <w:rFonts w:ascii="David" w:hAnsi="David" w:cs="Guttman Yad-Brush"/>
          <w:sz w:val="18"/>
          <w:szCs w:val="18"/>
          <w:rtl/>
        </w:rPr>
        <w:t>אלהים</w:t>
      </w:r>
      <w:proofErr w:type="spellEnd"/>
      <w:r w:rsidRPr="00D05D80">
        <w:rPr>
          <w:rFonts w:ascii="David" w:hAnsi="David" w:cs="Guttman Yad-Brush"/>
          <w:sz w:val="18"/>
          <w:szCs w:val="18"/>
          <w:rtl/>
        </w:rPr>
        <w:t xml:space="preserve"> היא, אך אין זה מדת כל אדם, שא"א לכל אדם לעסוק בתורה ולהחכים בה ולהתפרנס בעצמו.. וכל זה </w:t>
      </w:r>
      <w:proofErr w:type="spellStart"/>
      <w:r w:rsidRPr="00D05D80">
        <w:rPr>
          <w:rFonts w:ascii="David" w:hAnsi="David" w:cs="Guttman Yad-Brush"/>
          <w:sz w:val="18"/>
          <w:szCs w:val="18"/>
          <w:rtl/>
        </w:rPr>
        <w:t>דשרי</w:t>
      </w:r>
      <w:proofErr w:type="spellEnd"/>
      <w:r w:rsidRPr="00D05D80">
        <w:rPr>
          <w:rFonts w:ascii="David" w:hAnsi="David" w:cs="Guttman Yad-Brush"/>
          <w:sz w:val="18"/>
          <w:szCs w:val="18"/>
          <w:rtl/>
        </w:rPr>
        <w:t xml:space="preserve"> היינו שנוטל פרס </w:t>
      </w:r>
      <w:r w:rsidRPr="00D05D80">
        <w:rPr>
          <w:rFonts w:ascii="David" w:hAnsi="David" w:cs="Guttman Yad-Brush"/>
          <w:b/>
          <w:bCs/>
          <w:sz w:val="18"/>
          <w:szCs w:val="18"/>
          <w:rtl/>
        </w:rPr>
        <w:t>מן הצבור</w:t>
      </w:r>
      <w:r w:rsidRPr="00D05D80">
        <w:rPr>
          <w:rFonts w:ascii="David" w:hAnsi="David" w:cs="Guttman Yad-Brush"/>
          <w:sz w:val="18"/>
          <w:szCs w:val="18"/>
          <w:rtl/>
        </w:rPr>
        <w:t xml:space="preserve"> או הספקה קבועה, אבל </w:t>
      </w:r>
      <w:r w:rsidRPr="00D05D80">
        <w:rPr>
          <w:rFonts w:ascii="David" w:hAnsi="David" w:cs="Guttman Yad-Brush"/>
          <w:b/>
          <w:bCs/>
          <w:sz w:val="18"/>
          <w:szCs w:val="18"/>
          <w:rtl/>
        </w:rPr>
        <w:t xml:space="preserve">אין לו לקבל </w:t>
      </w:r>
      <w:proofErr w:type="spellStart"/>
      <w:r w:rsidRPr="00D05D80">
        <w:rPr>
          <w:rFonts w:ascii="David" w:hAnsi="David" w:cs="Guttman Yad-Brush"/>
          <w:b/>
          <w:bCs/>
          <w:sz w:val="18"/>
          <w:szCs w:val="18"/>
          <w:rtl/>
        </w:rPr>
        <w:t>דורונות</w:t>
      </w:r>
      <w:proofErr w:type="spellEnd"/>
      <w:r w:rsidRPr="00D05D80">
        <w:rPr>
          <w:rFonts w:ascii="David" w:hAnsi="David" w:cs="Guttman Yad-Brush"/>
          <w:b/>
          <w:bCs/>
          <w:sz w:val="18"/>
          <w:szCs w:val="18"/>
          <w:rtl/>
        </w:rPr>
        <w:t xml:space="preserve"> מן הבריות</w:t>
      </w:r>
      <w:r w:rsidRPr="00D05D80">
        <w:rPr>
          <w:rFonts w:ascii="David" w:hAnsi="David" w:cs="Guttman Yad-Brush" w:hint="cs"/>
          <w:b/>
          <w:bCs/>
          <w:sz w:val="18"/>
          <w:szCs w:val="18"/>
          <w:rtl/>
        </w:rPr>
        <w:t>..</w:t>
      </w:r>
      <w:r w:rsidRPr="00D05D80">
        <w:rPr>
          <w:rFonts w:ascii="David" w:hAnsi="David" w:cs="Guttman Yad-Brush"/>
          <w:b/>
          <w:bCs/>
          <w:sz w:val="18"/>
          <w:szCs w:val="18"/>
          <w:rtl/>
        </w:rPr>
        <w:t xml:space="preserve"> </w:t>
      </w:r>
      <w:r w:rsidRPr="00D05D80">
        <w:rPr>
          <w:rFonts w:asciiTheme="majorBidi" w:hAnsiTheme="majorBidi" w:cs="Guttman Yad-Brush"/>
          <w:sz w:val="18"/>
          <w:szCs w:val="18"/>
          <w:rtl/>
        </w:rPr>
        <w:t>(אלא)</w:t>
      </w:r>
      <w:r w:rsidRPr="00D05D80">
        <w:rPr>
          <w:rFonts w:ascii="David" w:hAnsi="David" w:cs="Guttman Yad-Brush"/>
          <w:sz w:val="18"/>
          <w:szCs w:val="18"/>
          <w:rtl/>
        </w:rPr>
        <w:t xml:space="preserve"> </w:t>
      </w:r>
      <w:proofErr w:type="spellStart"/>
      <w:r w:rsidRPr="00D05D80">
        <w:rPr>
          <w:rFonts w:ascii="David" w:hAnsi="David" w:cs="Guttman Yad-Brush"/>
          <w:sz w:val="18"/>
          <w:szCs w:val="18"/>
          <w:rtl/>
        </w:rPr>
        <w:t>בדורונות</w:t>
      </w:r>
      <w:proofErr w:type="spellEnd"/>
      <w:r w:rsidRPr="00D05D80">
        <w:rPr>
          <w:rFonts w:ascii="David" w:hAnsi="David" w:cs="Guttman Yad-Brush"/>
          <w:sz w:val="18"/>
          <w:szCs w:val="18"/>
          <w:rtl/>
        </w:rPr>
        <w:t xml:space="preserve"> קטנים</w:t>
      </w:r>
      <w:r w:rsidRPr="00D05D80">
        <w:rPr>
          <w:rStyle w:val="a6"/>
          <w:rFonts w:ascii="David" w:hAnsi="David" w:cs="Guttman Yad-Brush"/>
          <w:sz w:val="18"/>
          <w:szCs w:val="18"/>
          <w:rtl/>
        </w:rPr>
        <w:footnoteReference w:id="33"/>
      </w:r>
      <w:r w:rsidRPr="00D05D80">
        <w:rPr>
          <w:rFonts w:ascii="David" w:hAnsi="David" w:cs="Guttman Yad-Brush"/>
          <w:sz w:val="18"/>
          <w:szCs w:val="18"/>
          <w:rtl/>
        </w:rPr>
        <w:t>.</w:t>
      </w:r>
    </w:p>
    <w:p w14:paraId="5F48956E" w14:textId="77777777" w:rsidR="00E66D17" w:rsidRDefault="00E66D17"/>
    <w:sectPr w:rsidR="00E66D17" w:rsidSect="0061690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0F5E0" w14:textId="77777777" w:rsidR="006C620F" w:rsidRDefault="006C620F" w:rsidP="00E66D17">
      <w:pPr>
        <w:spacing w:line="240" w:lineRule="auto"/>
      </w:pPr>
      <w:r>
        <w:separator/>
      </w:r>
    </w:p>
  </w:endnote>
  <w:endnote w:type="continuationSeparator" w:id="0">
    <w:p w14:paraId="77C93AFC" w14:textId="77777777" w:rsidR="006C620F" w:rsidRDefault="006C620F" w:rsidP="00E66D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C9069" w14:textId="77777777" w:rsidR="006C620F" w:rsidRDefault="006C620F" w:rsidP="00E66D17">
      <w:pPr>
        <w:spacing w:line="240" w:lineRule="auto"/>
      </w:pPr>
      <w:r>
        <w:separator/>
      </w:r>
    </w:p>
  </w:footnote>
  <w:footnote w:type="continuationSeparator" w:id="0">
    <w:p w14:paraId="512C088C" w14:textId="77777777" w:rsidR="006C620F" w:rsidRDefault="006C620F" w:rsidP="00E66D17">
      <w:pPr>
        <w:spacing w:line="240" w:lineRule="auto"/>
      </w:pPr>
      <w:r>
        <w:continuationSeparator/>
      </w:r>
    </w:p>
  </w:footnote>
  <w:footnote w:id="1">
    <w:p w14:paraId="6E93C01F" w14:textId="77777777" w:rsidR="00E66D17" w:rsidRPr="0030795C" w:rsidRDefault="00E66D17" w:rsidP="00E66D17">
      <w:pPr>
        <w:rPr>
          <w:rFonts w:asciiTheme="majorBidi" w:hAnsiTheme="majorBidi" w:cstheme="majorBidi"/>
          <w:sz w:val="20"/>
          <w:szCs w:val="20"/>
        </w:rPr>
      </w:pPr>
      <w:r w:rsidRPr="0030795C">
        <w:rPr>
          <w:rStyle w:val="a6"/>
          <w:rFonts w:asciiTheme="majorBidi" w:hAnsiTheme="majorBidi" w:cstheme="majorBidi"/>
          <w:sz w:val="20"/>
          <w:szCs w:val="20"/>
        </w:rPr>
        <w:footnoteRef/>
      </w:r>
      <w:r w:rsidRPr="0030795C">
        <w:rPr>
          <w:rFonts w:asciiTheme="majorBidi" w:hAnsiTheme="majorBidi" w:cstheme="majorBidi"/>
          <w:sz w:val="20"/>
          <w:szCs w:val="20"/>
          <w:rtl/>
        </w:rPr>
        <w:t xml:space="preserve"> חידושי הרמב"ן קידושין נח</w:t>
      </w:r>
      <w:r>
        <w:rPr>
          <w:rFonts w:asciiTheme="majorBidi" w:hAnsiTheme="majorBidi" w:cstheme="majorBidi" w:hint="cs"/>
          <w:sz w:val="20"/>
          <w:szCs w:val="20"/>
          <w:rtl/>
        </w:rPr>
        <w:t>,</w:t>
      </w:r>
      <w:r w:rsidRPr="0030795C">
        <w:rPr>
          <w:rFonts w:asciiTheme="majorBidi" w:hAnsiTheme="majorBidi" w:cstheme="majorBidi"/>
          <w:sz w:val="20"/>
          <w:szCs w:val="20"/>
          <w:rtl/>
        </w:rPr>
        <w:t xml:space="preserve"> ב.</w:t>
      </w:r>
    </w:p>
  </w:footnote>
  <w:footnote w:id="2">
    <w:p w14:paraId="353E5CC6" w14:textId="77777777" w:rsidR="00E66D17" w:rsidRPr="0030795C" w:rsidRDefault="00E66D17" w:rsidP="00E66D17">
      <w:pPr>
        <w:pStyle w:val="a4"/>
        <w:spacing w:line="360" w:lineRule="auto"/>
        <w:rPr>
          <w:rFonts w:asciiTheme="majorBidi" w:hAnsiTheme="majorBidi" w:cstheme="majorBidi"/>
        </w:rPr>
      </w:pPr>
      <w:r w:rsidRPr="0030795C">
        <w:rPr>
          <w:rStyle w:val="a6"/>
          <w:rFonts w:asciiTheme="majorBidi" w:hAnsiTheme="majorBidi" w:cstheme="majorBidi"/>
        </w:rPr>
        <w:footnoteRef/>
      </w:r>
      <w:r w:rsidRPr="0030795C">
        <w:rPr>
          <w:rFonts w:asciiTheme="majorBidi" w:hAnsiTheme="majorBidi" w:cstheme="majorBidi"/>
          <w:rtl/>
        </w:rPr>
        <w:t xml:space="preserve"> </w:t>
      </w:r>
      <w:r w:rsidRPr="0030795C">
        <w:rPr>
          <w:rFonts w:asciiTheme="majorBidi" w:hAnsiTheme="majorBidi" w:cstheme="majorBidi"/>
          <w:rtl/>
        </w:rPr>
        <w:t>בית הבחירה קידושין נח</w:t>
      </w:r>
      <w:r>
        <w:rPr>
          <w:rFonts w:asciiTheme="majorBidi" w:hAnsiTheme="majorBidi" w:cstheme="majorBidi" w:hint="cs"/>
          <w:rtl/>
        </w:rPr>
        <w:t xml:space="preserve">, </w:t>
      </w:r>
      <w:r w:rsidRPr="0030795C">
        <w:rPr>
          <w:rFonts w:asciiTheme="majorBidi" w:hAnsiTheme="majorBidi" w:cstheme="majorBidi"/>
          <w:rtl/>
        </w:rPr>
        <w:t>ב ד"ה הנוטל.</w:t>
      </w:r>
    </w:p>
  </w:footnote>
  <w:footnote w:id="3">
    <w:p w14:paraId="3479E6FB" w14:textId="77777777" w:rsidR="00E66D17" w:rsidRPr="0030795C" w:rsidRDefault="00E66D17" w:rsidP="00E66D17">
      <w:pPr>
        <w:rPr>
          <w:rFonts w:asciiTheme="majorBidi" w:hAnsiTheme="majorBidi" w:cstheme="majorBidi"/>
          <w:sz w:val="20"/>
          <w:szCs w:val="20"/>
        </w:rPr>
      </w:pPr>
      <w:r w:rsidRPr="0030795C">
        <w:rPr>
          <w:rStyle w:val="a6"/>
          <w:rFonts w:asciiTheme="majorBidi" w:hAnsiTheme="majorBidi" w:cstheme="majorBidi"/>
          <w:sz w:val="20"/>
          <w:szCs w:val="20"/>
        </w:rPr>
        <w:footnoteRef/>
      </w:r>
      <w:r w:rsidRPr="0030795C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30795C">
        <w:rPr>
          <w:rFonts w:asciiTheme="majorBidi" w:hAnsiTheme="majorBidi" w:cstheme="majorBidi"/>
          <w:sz w:val="20"/>
          <w:szCs w:val="20"/>
          <w:rtl/>
        </w:rPr>
        <w:t xml:space="preserve">פרישה </w:t>
      </w:r>
      <w:proofErr w:type="spellStart"/>
      <w:r w:rsidRPr="0030795C">
        <w:rPr>
          <w:rFonts w:asciiTheme="majorBidi" w:hAnsiTheme="majorBidi" w:cstheme="majorBidi"/>
          <w:sz w:val="20"/>
          <w:szCs w:val="20"/>
          <w:rtl/>
        </w:rPr>
        <w:t>חו</w:t>
      </w:r>
      <w:r>
        <w:rPr>
          <w:rFonts w:asciiTheme="majorBidi" w:hAnsiTheme="majorBidi" w:cstheme="majorBidi" w:hint="cs"/>
          <w:sz w:val="20"/>
          <w:szCs w:val="20"/>
          <w:rtl/>
        </w:rPr>
        <w:t>"מ</w:t>
      </w:r>
      <w:proofErr w:type="spellEnd"/>
      <w:r w:rsidRPr="0030795C">
        <w:rPr>
          <w:rFonts w:asciiTheme="majorBidi" w:hAnsiTheme="majorBidi" w:cstheme="majorBidi"/>
          <w:sz w:val="20"/>
          <w:szCs w:val="20"/>
          <w:rtl/>
        </w:rPr>
        <w:t xml:space="preserve"> סימן ט אות ט.</w:t>
      </w:r>
    </w:p>
  </w:footnote>
  <w:footnote w:id="4">
    <w:p w14:paraId="439EF6DC" w14:textId="77777777" w:rsidR="00E66D17" w:rsidRPr="0030795C" w:rsidRDefault="00E66D17" w:rsidP="00E66D17">
      <w:pPr>
        <w:pStyle w:val="a4"/>
        <w:spacing w:line="360" w:lineRule="auto"/>
        <w:rPr>
          <w:rFonts w:asciiTheme="majorBidi" w:hAnsiTheme="majorBidi" w:cstheme="majorBidi"/>
          <w:rtl/>
        </w:rPr>
      </w:pPr>
      <w:r w:rsidRPr="0030795C">
        <w:rPr>
          <w:rStyle w:val="a6"/>
          <w:rFonts w:asciiTheme="majorBidi" w:hAnsiTheme="majorBidi" w:cstheme="majorBidi"/>
        </w:rPr>
        <w:footnoteRef/>
      </w:r>
      <w:r w:rsidRPr="0030795C">
        <w:rPr>
          <w:rFonts w:asciiTheme="majorBidi" w:hAnsiTheme="majorBidi" w:cstheme="majorBidi"/>
          <w:rtl/>
        </w:rPr>
        <w:t xml:space="preserve"> </w:t>
      </w:r>
      <w:proofErr w:type="spellStart"/>
      <w:r w:rsidRPr="0030795C">
        <w:rPr>
          <w:rFonts w:asciiTheme="majorBidi" w:hAnsiTheme="majorBidi" w:cstheme="majorBidi"/>
          <w:rtl/>
        </w:rPr>
        <w:t>ריטב"א</w:t>
      </w:r>
      <w:proofErr w:type="spellEnd"/>
      <w:r w:rsidRPr="0030795C">
        <w:rPr>
          <w:rFonts w:asciiTheme="majorBidi" w:hAnsiTheme="majorBidi" w:cstheme="majorBidi"/>
          <w:rtl/>
        </w:rPr>
        <w:t xml:space="preserve"> קידושין נח</w:t>
      </w:r>
      <w:r>
        <w:rPr>
          <w:rFonts w:asciiTheme="majorBidi" w:hAnsiTheme="majorBidi" w:cstheme="majorBidi" w:hint="cs"/>
          <w:rtl/>
        </w:rPr>
        <w:t>,</w:t>
      </w:r>
      <w:r w:rsidRPr="0030795C">
        <w:rPr>
          <w:rFonts w:asciiTheme="majorBidi" w:hAnsiTheme="majorBidi" w:cstheme="majorBidi"/>
          <w:rtl/>
        </w:rPr>
        <w:t xml:space="preserve"> ב.</w:t>
      </w:r>
      <w:r>
        <w:rPr>
          <w:rFonts w:asciiTheme="majorBidi" w:hAnsiTheme="majorBidi" w:cstheme="majorBidi" w:hint="cs"/>
          <w:rtl/>
        </w:rPr>
        <w:t xml:space="preserve"> </w:t>
      </w:r>
      <w:r w:rsidRPr="0030795C">
        <w:rPr>
          <w:rFonts w:asciiTheme="majorBidi" w:hAnsiTheme="majorBidi" w:cstheme="majorBidi"/>
          <w:rtl/>
        </w:rPr>
        <w:t xml:space="preserve">וכן פסק </w:t>
      </w:r>
      <w:proofErr w:type="spellStart"/>
      <w:r w:rsidRPr="0030795C">
        <w:rPr>
          <w:rFonts w:asciiTheme="majorBidi" w:hAnsiTheme="majorBidi" w:cstheme="majorBidi"/>
          <w:rtl/>
        </w:rPr>
        <w:t>בתומים</w:t>
      </w:r>
      <w:proofErr w:type="spellEnd"/>
      <w:r w:rsidRPr="0030795C">
        <w:rPr>
          <w:rFonts w:asciiTheme="majorBidi" w:hAnsiTheme="majorBidi" w:cstheme="majorBidi"/>
          <w:rtl/>
        </w:rPr>
        <w:t xml:space="preserve"> סימן לד </w:t>
      </w:r>
      <w:proofErr w:type="spellStart"/>
      <w:r w:rsidRPr="0030795C">
        <w:rPr>
          <w:rFonts w:asciiTheme="majorBidi" w:hAnsiTheme="majorBidi" w:cstheme="majorBidi"/>
          <w:rtl/>
        </w:rPr>
        <w:t>ס"ק</w:t>
      </w:r>
      <w:proofErr w:type="spellEnd"/>
      <w:r w:rsidRPr="0030795C">
        <w:rPr>
          <w:rFonts w:asciiTheme="majorBidi" w:hAnsiTheme="majorBidi" w:cstheme="majorBidi"/>
          <w:rtl/>
        </w:rPr>
        <w:t xml:space="preserve"> </w:t>
      </w:r>
      <w:proofErr w:type="spellStart"/>
      <w:r w:rsidRPr="0030795C">
        <w:rPr>
          <w:rFonts w:asciiTheme="majorBidi" w:hAnsiTheme="majorBidi" w:cstheme="majorBidi"/>
          <w:rtl/>
        </w:rPr>
        <w:t>יז</w:t>
      </w:r>
      <w:proofErr w:type="spellEnd"/>
      <w:r w:rsidRPr="0030795C">
        <w:rPr>
          <w:rFonts w:asciiTheme="majorBidi" w:hAnsiTheme="majorBidi" w:cstheme="majorBidi"/>
          <w:rtl/>
        </w:rPr>
        <w:t>.</w:t>
      </w:r>
    </w:p>
  </w:footnote>
  <w:footnote w:id="5">
    <w:p w14:paraId="4471414B" w14:textId="77777777" w:rsidR="00E66D17" w:rsidRPr="0030795C" w:rsidRDefault="00E66D17" w:rsidP="00E66D17">
      <w:pPr>
        <w:pStyle w:val="a4"/>
        <w:spacing w:line="360" w:lineRule="auto"/>
        <w:rPr>
          <w:rFonts w:asciiTheme="majorBidi" w:hAnsiTheme="majorBidi" w:cstheme="majorBidi"/>
          <w:rtl/>
        </w:rPr>
      </w:pPr>
      <w:r w:rsidRPr="0030795C">
        <w:rPr>
          <w:rStyle w:val="a6"/>
          <w:rFonts w:asciiTheme="majorBidi" w:hAnsiTheme="majorBidi" w:cstheme="majorBidi"/>
        </w:rPr>
        <w:footnoteRef/>
      </w:r>
      <w:r w:rsidRPr="0030795C">
        <w:rPr>
          <w:rFonts w:asciiTheme="majorBidi" w:hAnsiTheme="majorBidi" w:cstheme="majorBidi"/>
          <w:rtl/>
        </w:rPr>
        <w:t xml:space="preserve"> </w:t>
      </w:r>
      <w:r w:rsidRPr="0030795C">
        <w:rPr>
          <w:rFonts w:asciiTheme="majorBidi" w:hAnsiTheme="majorBidi" w:cstheme="majorBidi"/>
          <w:rtl/>
        </w:rPr>
        <w:t xml:space="preserve">קצות החושן סימן לד </w:t>
      </w:r>
      <w:proofErr w:type="spellStart"/>
      <w:r w:rsidRPr="0030795C">
        <w:rPr>
          <w:rFonts w:asciiTheme="majorBidi" w:hAnsiTheme="majorBidi" w:cstheme="majorBidi"/>
          <w:rtl/>
        </w:rPr>
        <w:t>ס"ק</w:t>
      </w:r>
      <w:proofErr w:type="spellEnd"/>
      <w:r w:rsidRPr="0030795C">
        <w:rPr>
          <w:rFonts w:asciiTheme="majorBidi" w:hAnsiTheme="majorBidi" w:cstheme="majorBidi"/>
          <w:rtl/>
        </w:rPr>
        <w:t xml:space="preserve"> ד. שם הוא מצדד באופן השני.</w:t>
      </w:r>
    </w:p>
  </w:footnote>
  <w:footnote w:id="6">
    <w:p w14:paraId="47E2BF40" w14:textId="77777777" w:rsidR="00E66D17" w:rsidRPr="0030795C" w:rsidRDefault="00E66D17" w:rsidP="00E66D17">
      <w:pPr>
        <w:pStyle w:val="a4"/>
        <w:spacing w:line="360" w:lineRule="auto"/>
        <w:rPr>
          <w:rFonts w:asciiTheme="majorBidi" w:hAnsiTheme="majorBidi" w:cstheme="majorBidi"/>
        </w:rPr>
      </w:pPr>
      <w:r w:rsidRPr="0030795C">
        <w:rPr>
          <w:rStyle w:val="a6"/>
          <w:rFonts w:asciiTheme="majorBidi" w:hAnsiTheme="majorBidi" w:cstheme="majorBidi"/>
        </w:rPr>
        <w:footnoteRef/>
      </w:r>
      <w:r w:rsidRPr="0030795C">
        <w:rPr>
          <w:rFonts w:asciiTheme="majorBidi" w:hAnsiTheme="majorBidi" w:cstheme="majorBidi"/>
          <w:rtl/>
        </w:rPr>
        <w:t xml:space="preserve"> </w:t>
      </w:r>
      <w:r w:rsidRPr="0030795C">
        <w:rPr>
          <w:rFonts w:asciiTheme="majorBidi" w:hAnsiTheme="majorBidi" w:cstheme="majorBidi"/>
          <w:rtl/>
        </w:rPr>
        <w:t xml:space="preserve">תוספות </w:t>
      </w:r>
      <w:proofErr w:type="spellStart"/>
      <w:r w:rsidRPr="0030795C">
        <w:rPr>
          <w:rFonts w:asciiTheme="majorBidi" w:hAnsiTheme="majorBidi" w:cstheme="majorBidi"/>
          <w:rtl/>
        </w:rPr>
        <w:t>כט</w:t>
      </w:r>
      <w:proofErr w:type="spellEnd"/>
      <w:r>
        <w:rPr>
          <w:rFonts w:asciiTheme="majorBidi" w:hAnsiTheme="majorBidi" w:cstheme="majorBidi" w:hint="cs"/>
          <w:rtl/>
        </w:rPr>
        <w:t xml:space="preserve">, </w:t>
      </w:r>
      <w:r w:rsidRPr="0030795C">
        <w:rPr>
          <w:rFonts w:asciiTheme="majorBidi" w:hAnsiTheme="majorBidi" w:cstheme="majorBidi"/>
          <w:rtl/>
        </w:rPr>
        <w:t xml:space="preserve">א </w:t>
      </w:r>
      <w:r>
        <w:rPr>
          <w:rFonts w:asciiTheme="majorBidi" w:hAnsiTheme="majorBidi" w:cstheme="majorBidi" w:hint="cs"/>
          <w:rtl/>
        </w:rPr>
        <w:t xml:space="preserve">ד"ה </w:t>
      </w:r>
      <w:r w:rsidRPr="0030795C">
        <w:rPr>
          <w:rFonts w:asciiTheme="majorBidi" w:hAnsiTheme="majorBidi" w:cstheme="majorBidi"/>
          <w:rtl/>
        </w:rPr>
        <w:t>מה אני בחנם.</w:t>
      </w:r>
    </w:p>
  </w:footnote>
  <w:footnote w:id="7">
    <w:p w14:paraId="60CFCE65" w14:textId="77777777" w:rsidR="00E66D17" w:rsidRPr="0030795C" w:rsidRDefault="00E66D17" w:rsidP="00E66D17">
      <w:pPr>
        <w:pStyle w:val="a4"/>
        <w:spacing w:line="360" w:lineRule="auto"/>
        <w:rPr>
          <w:rFonts w:asciiTheme="majorBidi" w:hAnsiTheme="majorBidi" w:cstheme="majorBidi"/>
        </w:rPr>
      </w:pPr>
      <w:r w:rsidRPr="0030795C">
        <w:rPr>
          <w:rStyle w:val="a6"/>
          <w:rFonts w:asciiTheme="majorBidi" w:hAnsiTheme="majorBidi" w:cstheme="majorBidi"/>
        </w:rPr>
        <w:footnoteRef/>
      </w:r>
      <w:r w:rsidRPr="0030795C">
        <w:rPr>
          <w:rFonts w:asciiTheme="majorBidi" w:hAnsiTheme="majorBidi" w:cstheme="majorBidi"/>
          <w:rtl/>
        </w:rPr>
        <w:t xml:space="preserve"> </w:t>
      </w:r>
      <w:r w:rsidRPr="0030795C">
        <w:rPr>
          <w:rFonts w:asciiTheme="majorBidi" w:hAnsiTheme="majorBidi" w:cstheme="majorBidi"/>
          <w:rtl/>
        </w:rPr>
        <w:t xml:space="preserve">נתיבות המשפט חידושים סימן לד </w:t>
      </w:r>
      <w:proofErr w:type="spellStart"/>
      <w:r w:rsidRPr="0030795C">
        <w:rPr>
          <w:rFonts w:asciiTheme="majorBidi" w:hAnsiTheme="majorBidi" w:cstheme="majorBidi"/>
          <w:rtl/>
        </w:rPr>
        <w:t>ס"ק</w:t>
      </w:r>
      <w:proofErr w:type="spellEnd"/>
      <w:r w:rsidRPr="0030795C">
        <w:rPr>
          <w:rFonts w:asciiTheme="majorBidi" w:hAnsiTheme="majorBidi" w:cstheme="majorBidi"/>
          <w:rtl/>
        </w:rPr>
        <w:t xml:space="preserve"> </w:t>
      </w:r>
      <w:proofErr w:type="spellStart"/>
      <w:r w:rsidRPr="0030795C">
        <w:rPr>
          <w:rFonts w:asciiTheme="majorBidi" w:hAnsiTheme="majorBidi" w:cstheme="majorBidi"/>
          <w:rtl/>
        </w:rPr>
        <w:t>כא</w:t>
      </w:r>
      <w:proofErr w:type="spellEnd"/>
      <w:r w:rsidRPr="0030795C">
        <w:rPr>
          <w:rFonts w:asciiTheme="majorBidi" w:hAnsiTheme="majorBidi" w:cstheme="majorBidi"/>
          <w:rtl/>
        </w:rPr>
        <w:t>.</w:t>
      </w:r>
    </w:p>
  </w:footnote>
  <w:footnote w:id="8">
    <w:p w14:paraId="1F2DD1DC" w14:textId="77777777" w:rsidR="00E66D17" w:rsidRPr="0030795C" w:rsidRDefault="00E66D17" w:rsidP="00E66D17">
      <w:pPr>
        <w:pStyle w:val="a4"/>
        <w:spacing w:line="360" w:lineRule="auto"/>
        <w:rPr>
          <w:rFonts w:asciiTheme="majorBidi" w:hAnsiTheme="majorBidi" w:cstheme="majorBidi"/>
          <w:rtl/>
        </w:rPr>
      </w:pPr>
      <w:r w:rsidRPr="0030795C">
        <w:rPr>
          <w:rStyle w:val="a6"/>
          <w:rFonts w:asciiTheme="majorBidi" w:hAnsiTheme="majorBidi" w:cstheme="majorBidi"/>
        </w:rPr>
        <w:footnoteRef/>
      </w:r>
      <w:r w:rsidRPr="0030795C">
        <w:rPr>
          <w:rFonts w:asciiTheme="majorBidi" w:hAnsiTheme="majorBidi" w:cstheme="majorBidi"/>
          <w:rtl/>
        </w:rPr>
        <w:t xml:space="preserve"> </w:t>
      </w:r>
      <w:r w:rsidRPr="0030795C">
        <w:rPr>
          <w:rFonts w:asciiTheme="majorBidi" w:hAnsiTheme="majorBidi" w:cstheme="majorBidi"/>
          <w:rtl/>
        </w:rPr>
        <w:t>בית הבחירה קידושין נח</w:t>
      </w:r>
      <w:r>
        <w:rPr>
          <w:rFonts w:asciiTheme="majorBidi" w:hAnsiTheme="majorBidi" w:cstheme="majorBidi" w:hint="cs"/>
          <w:rtl/>
        </w:rPr>
        <w:t>,</w:t>
      </w:r>
      <w:r w:rsidRPr="0030795C">
        <w:rPr>
          <w:rFonts w:asciiTheme="majorBidi" w:hAnsiTheme="majorBidi" w:cstheme="majorBidi"/>
          <w:rtl/>
        </w:rPr>
        <w:t xml:space="preserve"> ב.</w:t>
      </w:r>
      <w:r>
        <w:rPr>
          <w:rFonts w:asciiTheme="majorBidi" w:hAnsiTheme="majorBidi" w:cstheme="majorBidi" w:hint="cs"/>
          <w:rtl/>
        </w:rPr>
        <w:t xml:space="preserve"> </w:t>
      </w:r>
      <w:r w:rsidRPr="0030795C">
        <w:rPr>
          <w:rFonts w:asciiTheme="majorBidi" w:hAnsiTheme="majorBidi" w:cstheme="majorBidi"/>
          <w:rtl/>
        </w:rPr>
        <w:t>ד"ה הנוטל.</w:t>
      </w:r>
    </w:p>
  </w:footnote>
  <w:footnote w:id="9">
    <w:p w14:paraId="3BD89E3E" w14:textId="77777777" w:rsidR="00E66D17" w:rsidRPr="0030795C" w:rsidRDefault="00E66D17" w:rsidP="00E66D17">
      <w:pPr>
        <w:pStyle w:val="a4"/>
        <w:spacing w:line="360" w:lineRule="auto"/>
        <w:rPr>
          <w:rFonts w:asciiTheme="majorBidi" w:hAnsiTheme="majorBidi" w:cstheme="majorBidi"/>
        </w:rPr>
      </w:pPr>
      <w:r w:rsidRPr="0030795C">
        <w:rPr>
          <w:rStyle w:val="a6"/>
          <w:rFonts w:asciiTheme="majorBidi" w:hAnsiTheme="majorBidi" w:cstheme="majorBidi"/>
        </w:rPr>
        <w:footnoteRef/>
      </w:r>
      <w:r w:rsidRPr="0030795C">
        <w:rPr>
          <w:rFonts w:asciiTheme="majorBidi" w:hAnsiTheme="majorBidi" w:cstheme="majorBidi"/>
          <w:rtl/>
        </w:rPr>
        <w:t xml:space="preserve"> </w:t>
      </w:r>
      <w:r w:rsidRPr="0030795C">
        <w:rPr>
          <w:rFonts w:asciiTheme="majorBidi" w:hAnsiTheme="majorBidi" w:cstheme="majorBidi"/>
          <w:rtl/>
        </w:rPr>
        <w:t xml:space="preserve">ב"ח </w:t>
      </w:r>
      <w:proofErr w:type="spellStart"/>
      <w:r w:rsidRPr="0030795C">
        <w:rPr>
          <w:rFonts w:asciiTheme="majorBidi" w:hAnsiTheme="majorBidi" w:cstheme="majorBidi"/>
          <w:rtl/>
        </w:rPr>
        <w:t>ח</w:t>
      </w:r>
      <w:r>
        <w:rPr>
          <w:rFonts w:asciiTheme="majorBidi" w:hAnsiTheme="majorBidi" w:cstheme="majorBidi" w:hint="cs"/>
          <w:rtl/>
        </w:rPr>
        <w:t>ו"מ</w:t>
      </w:r>
      <w:proofErr w:type="spellEnd"/>
      <w:r w:rsidRPr="0030795C">
        <w:rPr>
          <w:rFonts w:asciiTheme="majorBidi" w:hAnsiTheme="majorBidi" w:cstheme="majorBidi"/>
          <w:rtl/>
        </w:rPr>
        <w:t xml:space="preserve"> סימן ט אות ט.</w:t>
      </w:r>
    </w:p>
  </w:footnote>
  <w:footnote w:id="10">
    <w:p w14:paraId="003B88A5" w14:textId="77777777" w:rsidR="00E66D17" w:rsidRPr="0030795C" w:rsidRDefault="00E66D17" w:rsidP="00E66D17">
      <w:pPr>
        <w:pStyle w:val="a4"/>
        <w:spacing w:line="360" w:lineRule="auto"/>
        <w:rPr>
          <w:rFonts w:asciiTheme="majorBidi" w:hAnsiTheme="majorBidi" w:cstheme="majorBidi"/>
          <w:rtl/>
        </w:rPr>
      </w:pPr>
      <w:r w:rsidRPr="0030795C">
        <w:rPr>
          <w:rStyle w:val="a6"/>
          <w:rFonts w:asciiTheme="majorBidi" w:hAnsiTheme="majorBidi" w:cstheme="majorBidi"/>
        </w:rPr>
        <w:footnoteRef/>
      </w:r>
      <w:r w:rsidRPr="0030795C">
        <w:rPr>
          <w:rFonts w:asciiTheme="majorBidi" w:hAnsiTheme="majorBidi" w:cstheme="majorBidi"/>
          <w:rtl/>
        </w:rPr>
        <w:t xml:space="preserve"> </w:t>
      </w:r>
      <w:r w:rsidRPr="0030795C">
        <w:rPr>
          <w:rFonts w:asciiTheme="majorBidi" w:hAnsiTheme="majorBidi" w:cstheme="majorBidi"/>
          <w:rtl/>
        </w:rPr>
        <w:t xml:space="preserve">שו"ת נודע ביהודה </w:t>
      </w:r>
      <w:proofErr w:type="spellStart"/>
      <w:r w:rsidRPr="0030795C">
        <w:rPr>
          <w:rFonts w:asciiTheme="majorBidi" w:hAnsiTheme="majorBidi" w:cstheme="majorBidi"/>
          <w:rtl/>
        </w:rPr>
        <w:t>מהדורא</w:t>
      </w:r>
      <w:proofErr w:type="spellEnd"/>
      <w:r w:rsidRPr="0030795C">
        <w:rPr>
          <w:rFonts w:asciiTheme="majorBidi" w:hAnsiTheme="majorBidi" w:cstheme="majorBidi"/>
          <w:rtl/>
        </w:rPr>
        <w:t xml:space="preserve"> קמא </w:t>
      </w:r>
      <w:r>
        <w:rPr>
          <w:rFonts w:asciiTheme="majorBidi" w:hAnsiTheme="majorBidi" w:cstheme="majorBidi"/>
          <w:rtl/>
        </w:rPr>
        <w:t>–</w:t>
      </w:r>
      <w:r w:rsidRPr="0030795C">
        <w:rPr>
          <w:rFonts w:asciiTheme="majorBidi" w:hAnsiTheme="majorBidi" w:cstheme="majorBidi"/>
          <w:rtl/>
        </w:rPr>
        <w:t xml:space="preserve"> </w:t>
      </w:r>
      <w:proofErr w:type="spellStart"/>
      <w:r w:rsidRPr="0030795C">
        <w:rPr>
          <w:rFonts w:asciiTheme="majorBidi" w:hAnsiTheme="majorBidi" w:cstheme="majorBidi"/>
          <w:rtl/>
        </w:rPr>
        <w:t>א</w:t>
      </w:r>
      <w:r>
        <w:rPr>
          <w:rFonts w:asciiTheme="majorBidi" w:hAnsiTheme="majorBidi" w:cstheme="majorBidi" w:hint="cs"/>
          <w:rtl/>
        </w:rPr>
        <w:t>ה"ע</w:t>
      </w:r>
      <w:proofErr w:type="spellEnd"/>
      <w:r w:rsidRPr="0030795C">
        <w:rPr>
          <w:rFonts w:asciiTheme="majorBidi" w:hAnsiTheme="majorBidi" w:cstheme="majorBidi"/>
          <w:rtl/>
        </w:rPr>
        <w:t xml:space="preserve"> סימן </w:t>
      </w:r>
      <w:proofErr w:type="spellStart"/>
      <w:r w:rsidRPr="0030795C">
        <w:rPr>
          <w:rFonts w:asciiTheme="majorBidi" w:hAnsiTheme="majorBidi" w:cstheme="majorBidi"/>
          <w:rtl/>
        </w:rPr>
        <w:t>כז</w:t>
      </w:r>
      <w:proofErr w:type="spellEnd"/>
      <w:r w:rsidRPr="0030795C">
        <w:rPr>
          <w:rFonts w:asciiTheme="majorBidi" w:hAnsiTheme="majorBidi" w:cstheme="majorBidi"/>
          <w:rtl/>
        </w:rPr>
        <w:t>.</w:t>
      </w:r>
    </w:p>
  </w:footnote>
  <w:footnote w:id="11">
    <w:p w14:paraId="06F5C66F" w14:textId="77777777" w:rsidR="00E66D17" w:rsidRPr="0030795C" w:rsidRDefault="00E66D17" w:rsidP="00E66D17">
      <w:pPr>
        <w:pStyle w:val="a4"/>
        <w:spacing w:line="360" w:lineRule="auto"/>
        <w:rPr>
          <w:rFonts w:asciiTheme="majorBidi" w:hAnsiTheme="majorBidi" w:cstheme="majorBidi"/>
        </w:rPr>
      </w:pPr>
      <w:r w:rsidRPr="0030795C">
        <w:rPr>
          <w:rStyle w:val="a6"/>
          <w:rFonts w:asciiTheme="majorBidi" w:hAnsiTheme="majorBidi" w:cstheme="majorBidi"/>
        </w:rPr>
        <w:footnoteRef/>
      </w:r>
      <w:r w:rsidRPr="0030795C">
        <w:rPr>
          <w:rFonts w:asciiTheme="majorBidi" w:hAnsiTheme="majorBidi" w:cstheme="majorBidi"/>
          <w:rtl/>
        </w:rPr>
        <w:t xml:space="preserve"> </w:t>
      </w:r>
      <w:r w:rsidRPr="0030795C">
        <w:rPr>
          <w:rFonts w:asciiTheme="majorBidi" w:hAnsiTheme="majorBidi" w:cstheme="majorBidi"/>
          <w:rtl/>
        </w:rPr>
        <w:t xml:space="preserve">ברור שלדעתו הפסול </w:t>
      </w:r>
      <w:r>
        <w:rPr>
          <w:rFonts w:asciiTheme="majorBidi" w:hAnsiTheme="majorBidi" w:cstheme="majorBidi" w:hint="cs"/>
          <w:rtl/>
        </w:rPr>
        <w:t>הוא מ</w:t>
      </w:r>
      <w:r w:rsidRPr="0030795C">
        <w:rPr>
          <w:rFonts w:asciiTheme="majorBidi" w:hAnsiTheme="majorBidi" w:cstheme="majorBidi"/>
          <w:rtl/>
        </w:rPr>
        <w:t xml:space="preserve">דרבנן - פתחי תשובה </w:t>
      </w:r>
      <w:proofErr w:type="spellStart"/>
      <w:r w:rsidRPr="0030795C">
        <w:rPr>
          <w:rFonts w:asciiTheme="majorBidi" w:hAnsiTheme="majorBidi" w:cstheme="majorBidi"/>
          <w:rtl/>
        </w:rPr>
        <w:t>חו</w:t>
      </w:r>
      <w:r>
        <w:rPr>
          <w:rFonts w:asciiTheme="majorBidi" w:hAnsiTheme="majorBidi" w:cstheme="majorBidi" w:hint="cs"/>
          <w:rtl/>
        </w:rPr>
        <w:t>"מ</w:t>
      </w:r>
      <w:proofErr w:type="spellEnd"/>
      <w:r w:rsidRPr="0030795C">
        <w:rPr>
          <w:rFonts w:asciiTheme="majorBidi" w:hAnsiTheme="majorBidi" w:cstheme="majorBidi"/>
          <w:rtl/>
        </w:rPr>
        <w:t xml:space="preserve"> סימן לד </w:t>
      </w:r>
      <w:proofErr w:type="spellStart"/>
      <w:r w:rsidRPr="0030795C">
        <w:rPr>
          <w:rFonts w:asciiTheme="majorBidi" w:hAnsiTheme="majorBidi" w:cstheme="majorBidi"/>
          <w:rtl/>
        </w:rPr>
        <w:t>ס"ק</w:t>
      </w:r>
      <w:proofErr w:type="spellEnd"/>
      <w:r w:rsidRPr="0030795C">
        <w:rPr>
          <w:rFonts w:asciiTheme="majorBidi" w:hAnsiTheme="majorBidi" w:cstheme="majorBidi"/>
          <w:rtl/>
        </w:rPr>
        <w:t xml:space="preserve"> כה.</w:t>
      </w:r>
    </w:p>
  </w:footnote>
  <w:footnote w:id="12">
    <w:p w14:paraId="1DCA5569" w14:textId="77777777" w:rsidR="00E66D17" w:rsidRPr="0030795C" w:rsidRDefault="00E66D17" w:rsidP="00E66D17">
      <w:pPr>
        <w:rPr>
          <w:rFonts w:asciiTheme="majorBidi" w:hAnsiTheme="majorBidi" w:cstheme="majorBidi"/>
          <w:sz w:val="20"/>
          <w:szCs w:val="20"/>
          <w:rtl/>
        </w:rPr>
      </w:pPr>
      <w:r w:rsidRPr="0030795C">
        <w:rPr>
          <w:rStyle w:val="a6"/>
          <w:rFonts w:asciiTheme="majorBidi" w:hAnsiTheme="majorBidi" w:cstheme="majorBidi"/>
          <w:sz w:val="20"/>
          <w:szCs w:val="20"/>
        </w:rPr>
        <w:footnoteRef/>
      </w:r>
      <w:r w:rsidRPr="0030795C">
        <w:rPr>
          <w:rFonts w:asciiTheme="majorBidi" w:hAnsiTheme="majorBidi" w:cstheme="majorBidi"/>
          <w:sz w:val="20"/>
          <w:szCs w:val="20"/>
          <w:rtl/>
        </w:rPr>
        <w:t xml:space="preserve"> </w:t>
      </w:r>
      <w:proofErr w:type="spellStart"/>
      <w:r w:rsidRPr="0030795C">
        <w:rPr>
          <w:rFonts w:asciiTheme="majorBidi" w:hAnsiTheme="majorBidi" w:cstheme="majorBidi"/>
          <w:sz w:val="20"/>
          <w:szCs w:val="20"/>
          <w:rtl/>
        </w:rPr>
        <w:t>שו</w:t>
      </w:r>
      <w:r>
        <w:rPr>
          <w:rFonts w:asciiTheme="majorBidi" w:hAnsiTheme="majorBidi" w:cstheme="majorBidi" w:hint="cs"/>
          <w:sz w:val="20"/>
          <w:szCs w:val="20"/>
          <w:rtl/>
        </w:rPr>
        <w:t>"</w:t>
      </w:r>
      <w:r w:rsidRPr="0030795C">
        <w:rPr>
          <w:rFonts w:asciiTheme="majorBidi" w:hAnsiTheme="majorBidi" w:cstheme="majorBidi"/>
          <w:sz w:val="20"/>
          <w:szCs w:val="20"/>
          <w:rtl/>
        </w:rPr>
        <w:t>ע</w:t>
      </w:r>
      <w:proofErr w:type="spellEnd"/>
      <w:r w:rsidRPr="0030795C">
        <w:rPr>
          <w:rFonts w:asciiTheme="majorBidi" w:hAnsiTheme="majorBidi" w:cstheme="majorBidi"/>
          <w:sz w:val="20"/>
          <w:szCs w:val="20"/>
          <w:rtl/>
        </w:rPr>
        <w:t xml:space="preserve"> </w:t>
      </w:r>
      <w:proofErr w:type="spellStart"/>
      <w:r w:rsidRPr="0030795C">
        <w:rPr>
          <w:rFonts w:asciiTheme="majorBidi" w:hAnsiTheme="majorBidi" w:cstheme="majorBidi"/>
          <w:sz w:val="20"/>
          <w:szCs w:val="20"/>
          <w:rtl/>
        </w:rPr>
        <w:t>ח</w:t>
      </w:r>
      <w:r>
        <w:rPr>
          <w:rFonts w:asciiTheme="majorBidi" w:hAnsiTheme="majorBidi" w:cstheme="majorBidi" w:hint="cs"/>
          <w:sz w:val="20"/>
          <w:szCs w:val="20"/>
          <w:rtl/>
        </w:rPr>
        <w:t>ו"מ</w:t>
      </w:r>
      <w:proofErr w:type="spellEnd"/>
      <w:r w:rsidRPr="0030795C">
        <w:rPr>
          <w:rFonts w:asciiTheme="majorBidi" w:hAnsiTheme="majorBidi" w:cstheme="majorBidi"/>
          <w:sz w:val="20"/>
          <w:szCs w:val="20"/>
          <w:rtl/>
        </w:rPr>
        <w:t xml:space="preserve"> סימן לד סעיף </w:t>
      </w:r>
      <w:proofErr w:type="spellStart"/>
      <w:r w:rsidRPr="0030795C">
        <w:rPr>
          <w:rFonts w:asciiTheme="majorBidi" w:hAnsiTheme="majorBidi" w:cstheme="majorBidi"/>
          <w:sz w:val="20"/>
          <w:szCs w:val="20"/>
          <w:rtl/>
        </w:rPr>
        <w:t>יח</w:t>
      </w:r>
      <w:proofErr w:type="spellEnd"/>
      <w:r w:rsidRPr="0030795C">
        <w:rPr>
          <w:rFonts w:asciiTheme="majorBidi" w:hAnsiTheme="majorBidi" w:cstheme="majorBidi"/>
          <w:sz w:val="20"/>
          <w:szCs w:val="20"/>
          <w:rtl/>
        </w:rPr>
        <w:t>.</w:t>
      </w:r>
    </w:p>
  </w:footnote>
  <w:footnote w:id="13">
    <w:p w14:paraId="763B7120" w14:textId="77777777" w:rsidR="00E66D17" w:rsidRPr="0030795C" w:rsidRDefault="00E66D17" w:rsidP="00E66D17">
      <w:pPr>
        <w:rPr>
          <w:rFonts w:asciiTheme="majorBidi" w:hAnsiTheme="majorBidi" w:cstheme="majorBidi"/>
          <w:sz w:val="20"/>
          <w:szCs w:val="20"/>
        </w:rPr>
      </w:pPr>
      <w:r w:rsidRPr="0030795C">
        <w:rPr>
          <w:rStyle w:val="a6"/>
          <w:rFonts w:asciiTheme="majorBidi" w:hAnsiTheme="majorBidi" w:cstheme="majorBidi"/>
          <w:sz w:val="20"/>
          <w:szCs w:val="20"/>
        </w:rPr>
        <w:footnoteRef/>
      </w:r>
      <w:r w:rsidRPr="0030795C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30795C">
        <w:rPr>
          <w:rFonts w:asciiTheme="majorBidi" w:hAnsiTheme="majorBidi" w:cstheme="majorBidi"/>
          <w:sz w:val="20"/>
          <w:szCs w:val="20"/>
          <w:rtl/>
        </w:rPr>
        <w:t xml:space="preserve">דברי חמודות על </w:t>
      </w:r>
      <w:proofErr w:type="spellStart"/>
      <w:r w:rsidRPr="0030795C">
        <w:rPr>
          <w:rFonts w:asciiTheme="majorBidi" w:hAnsiTheme="majorBidi" w:cstheme="majorBidi"/>
          <w:sz w:val="20"/>
          <w:szCs w:val="20"/>
          <w:rtl/>
        </w:rPr>
        <w:t>הרא"ש</w:t>
      </w:r>
      <w:proofErr w:type="spellEnd"/>
      <w:r w:rsidRPr="0030795C">
        <w:rPr>
          <w:rFonts w:asciiTheme="majorBidi" w:hAnsiTheme="majorBidi" w:cstheme="majorBidi"/>
          <w:sz w:val="20"/>
          <w:szCs w:val="20"/>
          <w:rtl/>
        </w:rPr>
        <w:t xml:space="preserve"> פרק ד סימן ה אות </w:t>
      </w:r>
      <w:proofErr w:type="spellStart"/>
      <w:r w:rsidRPr="0030795C">
        <w:rPr>
          <w:rFonts w:asciiTheme="majorBidi" w:hAnsiTheme="majorBidi" w:cstheme="majorBidi"/>
          <w:sz w:val="20"/>
          <w:szCs w:val="20"/>
          <w:rtl/>
        </w:rPr>
        <w:t>יח</w:t>
      </w:r>
      <w:proofErr w:type="spellEnd"/>
      <w:r w:rsidRPr="0030795C">
        <w:rPr>
          <w:rFonts w:asciiTheme="majorBidi" w:hAnsiTheme="majorBidi" w:cstheme="majorBidi"/>
          <w:sz w:val="20"/>
          <w:szCs w:val="20"/>
          <w:rtl/>
        </w:rPr>
        <w:t>.</w:t>
      </w:r>
    </w:p>
  </w:footnote>
  <w:footnote w:id="14">
    <w:p w14:paraId="616FE154" w14:textId="77777777" w:rsidR="00E66D17" w:rsidRPr="0030795C" w:rsidRDefault="00E66D17" w:rsidP="00E66D17">
      <w:pPr>
        <w:pStyle w:val="a4"/>
        <w:spacing w:line="360" w:lineRule="auto"/>
        <w:rPr>
          <w:rFonts w:asciiTheme="majorBidi" w:hAnsiTheme="majorBidi" w:cstheme="majorBidi"/>
          <w:rtl/>
        </w:rPr>
      </w:pPr>
      <w:r w:rsidRPr="0030795C">
        <w:rPr>
          <w:rStyle w:val="a6"/>
          <w:rFonts w:asciiTheme="majorBidi" w:hAnsiTheme="majorBidi" w:cstheme="majorBidi"/>
        </w:rPr>
        <w:footnoteRef/>
      </w:r>
      <w:r w:rsidRPr="0030795C">
        <w:rPr>
          <w:rFonts w:asciiTheme="majorBidi" w:hAnsiTheme="majorBidi" w:cstheme="majorBidi"/>
          <w:rtl/>
        </w:rPr>
        <w:t xml:space="preserve"> </w:t>
      </w:r>
      <w:r w:rsidRPr="0030795C">
        <w:rPr>
          <w:rFonts w:asciiTheme="majorBidi" w:hAnsiTheme="majorBidi" w:cstheme="majorBidi"/>
          <w:rtl/>
        </w:rPr>
        <w:t xml:space="preserve">פתחי תשובה </w:t>
      </w:r>
      <w:proofErr w:type="spellStart"/>
      <w:r w:rsidRPr="0030795C">
        <w:rPr>
          <w:rFonts w:asciiTheme="majorBidi" w:hAnsiTheme="majorBidi" w:cstheme="majorBidi"/>
          <w:rtl/>
        </w:rPr>
        <w:t>חו</w:t>
      </w:r>
      <w:r>
        <w:rPr>
          <w:rFonts w:asciiTheme="majorBidi" w:hAnsiTheme="majorBidi" w:cstheme="majorBidi" w:hint="cs"/>
          <w:rtl/>
        </w:rPr>
        <w:t>"מ</w:t>
      </w:r>
      <w:proofErr w:type="spellEnd"/>
      <w:r w:rsidRPr="0030795C">
        <w:rPr>
          <w:rFonts w:asciiTheme="majorBidi" w:hAnsiTheme="majorBidi" w:cstheme="majorBidi"/>
          <w:rtl/>
        </w:rPr>
        <w:t xml:space="preserve"> סימן לד </w:t>
      </w:r>
      <w:proofErr w:type="spellStart"/>
      <w:r w:rsidRPr="0030795C">
        <w:rPr>
          <w:rFonts w:asciiTheme="majorBidi" w:hAnsiTheme="majorBidi" w:cstheme="majorBidi"/>
          <w:rtl/>
        </w:rPr>
        <w:t>ס"ק</w:t>
      </w:r>
      <w:proofErr w:type="spellEnd"/>
      <w:r w:rsidRPr="0030795C">
        <w:rPr>
          <w:rFonts w:asciiTheme="majorBidi" w:hAnsiTheme="majorBidi" w:cstheme="majorBidi"/>
          <w:rtl/>
        </w:rPr>
        <w:t xml:space="preserve"> </w:t>
      </w:r>
      <w:proofErr w:type="spellStart"/>
      <w:r w:rsidRPr="0030795C">
        <w:rPr>
          <w:rFonts w:asciiTheme="majorBidi" w:hAnsiTheme="majorBidi" w:cstheme="majorBidi"/>
          <w:rtl/>
        </w:rPr>
        <w:t>כו</w:t>
      </w:r>
      <w:proofErr w:type="spellEnd"/>
      <w:r w:rsidRPr="0030795C">
        <w:rPr>
          <w:rFonts w:asciiTheme="majorBidi" w:hAnsiTheme="majorBidi" w:cstheme="majorBidi"/>
          <w:rtl/>
        </w:rPr>
        <w:t>.</w:t>
      </w:r>
    </w:p>
  </w:footnote>
  <w:footnote w:id="15">
    <w:p w14:paraId="1C245020" w14:textId="77777777" w:rsidR="00E66D17" w:rsidRPr="0030795C" w:rsidRDefault="00E66D17" w:rsidP="00E66D17">
      <w:pPr>
        <w:rPr>
          <w:rFonts w:asciiTheme="majorBidi" w:hAnsiTheme="majorBidi" w:cstheme="majorBidi"/>
          <w:sz w:val="20"/>
          <w:szCs w:val="20"/>
          <w:rtl/>
        </w:rPr>
      </w:pPr>
      <w:r w:rsidRPr="0030795C">
        <w:rPr>
          <w:rStyle w:val="a6"/>
          <w:rFonts w:asciiTheme="majorBidi" w:hAnsiTheme="majorBidi" w:cstheme="majorBidi"/>
          <w:sz w:val="20"/>
          <w:szCs w:val="20"/>
        </w:rPr>
        <w:footnoteRef/>
      </w:r>
      <w:r>
        <w:rPr>
          <w:rFonts w:asciiTheme="majorBidi" w:hAnsiTheme="majorBidi" w:cstheme="majorBidi"/>
          <w:sz w:val="20"/>
          <w:szCs w:val="20"/>
          <w:rtl/>
        </w:rPr>
        <w:t xml:space="preserve"> </w:t>
      </w:r>
      <w:proofErr w:type="spellStart"/>
      <w:r w:rsidRPr="0030795C">
        <w:rPr>
          <w:rFonts w:asciiTheme="majorBidi" w:hAnsiTheme="majorBidi" w:cstheme="majorBidi"/>
          <w:sz w:val="20"/>
          <w:szCs w:val="20"/>
          <w:rtl/>
        </w:rPr>
        <w:t>כט</w:t>
      </w:r>
      <w:proofErr w:type="spellEnd"/>
      <w:r>
        <w:rPr>
          <w:rFonts w:asciiTheme="majorBidi" w:hAnsiTheme="majorBidi" w:cstheme="majorBidi" w:hint="cs"/>
          <w:sz w:val="20"/>
          <w:szCs w:val="20"/>
          <w:rtl/>
        </w:rPr>
        <w:t>,</w:t>
      </w:r>
      <w:r w:rsidRPr="0030795C">
        <w:rPr>
          <w:rFonts w:asciiTheme="majorBidi" w:hAnsiTheme="majorBidi" w:cstheme="majorBidi"/>
          <w:sz w:val="20"/>
          <w:szCs w:val="20"/>
          <w:rtl/>
        </w:rPr>
        <w:t xml:space="preserve"> א.</w:t>
      </w:r>
    </w:p>
  </w:footnote>
  <w:footnote w:id="16">
    <w:p w14:paraId="382291B9" w14:textId="77777777" w:rsidR="00E66D17" w:rsidRPr="0030795C" w:rsidRDefault="00E66D17" w:rsidP="00E66D17">
      <w:pPr>
        <w:pStyle w:val="a4"/>
        <w:spacing w:line="360" w:lineRule="auto"/>
        <w:rPr>
          <w:rFonts w:asciiTheme="majorBidi" w:hAnsiTheme="majorBidi" w:cstheme="majorBidi"/>
        </w:rPr>
      </w:pPr>
      <w:r w:rsidRPr="0030795C">
        <w:rPr>
          <w:rStyle w:val="a6"/>
          <w:rFonts w:asciiTheme="majorBidi" w:hAnsiTheme="majorBidi" w:cstheme="majorBidi"/>
        </w:rPr>
        <w:footnoteRef/>
      </w:r>
      <w:r w:rsidRPr="0030795C">
        <w:rPr>
          <w:rFonts w:asciiTheme="majorBidi" w:hAnsiTheme="majorBidi" w:cstheme="majorBidi"/>
          <w:rtl/>
        </w:rPr>
        <w:t xml:space="preserve"> </w:t>
      </w:r>
      <w:r w:rsidRPr="0030795C">
        <w:rPr>
          <w:rFonts w:asciiTheme="majorBidi" w:hAnsiTheme="majorBidi" w:cstheme="majorBidi"/>
          <w:rtl/>
        </w:rPr>
        <w:t xml:space="preserve">ב"ח </w:t>
      </w:r>
      <w:proofErr w:type="spellStart"/>
      <w:r>
        <w:rPr>
          <w:rFonts w:asciiTheme="majorBidi" w:hAnsiTheme="majorBidi" w:cstheme="majorBidi" w:hint="cs"/>
          <w:rtl/>
        </w:rPr>
        <w:t>חו"מ</w:t>
      </w:r>
      <w:proofErr w:type="spellEnd"/>
      <w:r w:rsidRPr="0030795C">
        <w:rPr>
          <w:rFonts w:asciiTheme="majorBidi" w:hAnsiTheme="majorBidi" w:cstheme="majorBidi"/>
          <w:rtl/>
        </w:rPr>
        <w:t xml:space="preserve"> סימן ט אות ט.</w:t>
      </w:r>
    </w:p>
  </w:footnote>
  <w:footnote w:id="17">
    <w:p w14:paraId="213D4598" w14:textId="77777777" w:rsidR="00E66D17" w:rsidRPr="0030795C" w:rsidRDefault="00E66D17" w:rsidP="00E66D17">
      <w:pPr>
        <w:pStyle w:val="a4"/>
        <w:spacing w:line="360" w:lineRule="auto"/>
        <w:rPr>
          <w:rFonts w:asciiTheme="majorBidi" w:hAnsiTheme="majorBidi" w:cstheme="majorBidi"/>
        </w:rPr>
      </w:pPr>
      <w:r w:rsidRPr="0030795C">
        <w:rPr>
          <w:rStyle w:val="a6"/>
          <w:rFonts w:asciiTheme="majorBidi" w:hAnsiTheme="majorBidi" w:cstheme="majorBidi"/>
        </w:rPr>
        <w:footnoteRef/>
      </w:r>
      <w:r w:rsidRPr="0030795C">
        <w:rPr>
          <w:rFonts w:asciiTheme="majorBidi" w:hAnsiTheme="majorBidi" w:cstheme="majorBidi"/>
          <w:rtl/>
        </w:rPr>
        <w:t xml:space="preserve"> </w:t>
      </w:r>
      <w:r w:rsidRPr="0030795C">
        <w:rPr>
          <w:rFonts w:asciiTheme="majorBidi" w:hAnsiTheme="majorBidi" w:cstheme="majorBidi"/>
          <w:rtl/>
        </w:rPr>
        <w:t xml:space="preserve">משנה למלך הלכות סנהדרין פרק </w:t>
      </w:r>
      <w:proofErr w:type="spellStart"/>
      <w:r w:rsidRPr="0030795C">
        <w:rPr>
          <w:rFonts w:asciiTheme="majorBidi" w:hAnsiTheme="majorBidi" w:cstheme="majorBidi"/>
          <w:rtl/>
        </w:rPr>
        <w:t>כג</w:t>
      </w:r>
      <w:proofErr w:type="spellEnd"/>
      <w:r w:rsidRPr="0030795C">
        <w:rPr>
          <w:rFonts w:asciiTheme="majorBidi" w:hAnsiTheme="majorBidi" w:cstheme="majorBidi"/>
          <w:rtl/>
        </w:rPr>
        <w:t xml:space="preserve"> הלכה ה.</w:t>
      </w:r>
    </w:p>
  </w:footnote>
  <w:footnote w:id="18">
    <w:p w14:paraId="46A39476" w14:textId="77777777" w:rsidR="00E66D17" w:rsidRDefault="00E66D17" w:rsidP="00E66D17">
      <w:pPr>
        <w:pStyle w:val="a4"/>
        <w:spacing w:line="360" w:lineRule="auto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 w:rsidRPr="00AD7DAC">
        <w:rPr>
          <w:rFonts w:asciiTheme="majorBidi" w:hAnsiTheme="majorBidi" w:cs="Times New Roman"/>
          <w:rtl/>
        </w:rPr>
        <w:t>קידושין נח</w:t>
      </w:r>
      <w:r w:rsidRPr="00AD7DAC">
        <w:rPr>
          <w:rFonts w:asciiTheme="majorBidi" w:hAnsiTheme="majorBidi" w:cs="Times New Roman" w:hint="cs"/>
          <w:rtl/>
        </w:rPr>
        <w:t xml:space="preserve">, </w:t>
      </w:r>
      <w:r w:rsidRPr="00AD7DAC">
        <w:rPr>
          <w:rFonts w:asciiTheme="majorBidi" w:hAnsiTheme="majorBidi" w:cs="Times New Roman"/>
          <w:rtl/>
        </w:rPr>
        <w:t>ב</w:t>
      </w:r>
      <w:r>
        <w:rPr>
          <w:rFonts w:hint="cs"/>
          <w:rtl/>
        </w:rPr>
        <w:t>.</w:t>
      </w:r>
    </w:p>
  </w:footnote>
  <w:footnote w:id="19">
    <w:p w14:paraId="0C834E35" w14:textId="77777777" w:rsidR="00E66D17" w:rsidRDefault="00E66D17" w:rsidP="00E66D17">
      <w:pPr>
        <w:pStyle w:val="a4"/>
        <w:spacing w:line="360" w:lineRule="auto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 w:rsidRPr="009C3EDA">
        <w:rPr>
          <w:rFonts w:asciiTheme="majorBidi" w:hAnsiTheme="majorBidi" w:cs="Times New Roman"/>
          <w:rtl/>
        </w:rPr>
        <w:t xml:space="preserve">פרי האדמה הלכות סנהדרין פרק </w:t>
      </w:r>
      <w:proofErr w:type="spellStart"/>
      <w:r w:rsidRPr="009C3EDA">
        <w:rPr>
          <w:rFonts w:asciiTheme="majorBidi" w:hAnsiTheme="majorBidi" w:cs="Times New Roman"/>
          <w:rtl/>
        </w:rPr>
        <w:t>כג</w:t>
      </w:r>
      <w:proofErr w:type="spellEnd"/>
      <w:r w:rsidRPr="009C3EDA">
        <w:rPr>
          <w:rFonts w:asciiTheme="majorBidi" w:hAnsiTheme="majorBidi" w:cs="Times New Roman"/>
          <w:rtl/>
        </w:rPr>
        <w:t xml:space="preserve"> הלכה ה</w:t>
      </w:r>
      <w:r>
        <w:rPr>
          <w:rFonts w:hint="cs"/>
          <w:rtl/>
        </w:rPr>
        <w:t xml:space="preserve">. </w:t>
      </w:r>
      <w:r w:rsidRPr="00DF5417">
        <w:rPr>
          <w:rFonts w:asciiTheme="majorBidi" w:hAnsiTheme="majorBidi" w:cstheme="majorBidi"/>
          <w:rtl/>
        </w:rPr>
        <w:t xml:space="preserve">ואין </w:t>
      </w:r>
      <w:r>
        <w:rPr>
          <w:rFonts w:asciiTheme="majorBidi" w:hAnsiTheme="majorBidi" w:cstheme="majorBidi" w:hint="cs"/>
          <w:rtl/>
        </w:rPr>
        <w:t>כאן פסול נוסף של מקדש ב</w:t>
      </w:r>
      <w:r>
        <w:rPr>
          <w:rFonts w:asciiTheme="majorBidi" w:hAnsiTheme="majorBidi" w:cstheme="majorBidi"/>
          <w:rtl/>
        </w:rPr>
        <w:t xml:space="preserve">מלווה אלא </w:t>
      </w:r>
      <w:r>
        <w:rPr>
          <w:rFonts w:asciiTheme="majorBidi" w:hAnsiTheme="majorBidi" w:cstheme="majorBidi" w:hint="cs"/>
          <w:rtl/>
        </w:rPr>
        <w:t>הרי זה כמו המקדש '</w:t>
      </w:r>
      <w:r w:rsidRPr="00DF5417">
        <w:rPr>
          <w:rFonts w:asciiTheme="majorBidi" w:hAnsiTheme="majorBidi" w:cstheme="majorBidi"/>
          <w:rtl/>
        </w:rPr>
        <w:t>על מנת שאדבר עלייך לשלטון'.</w:t>
      </w:r>
    </w:p>
  </w:footnote>
  <w:footnote w:id="20">
    <w:p w14:paraId="245C0AD7" w14:textId="77777777" w:rsidR="00E66D17" w:rsidRPr="0030795C" w:rsidRDefault="00E66D17" w:rsidP="00E66D17">
      <w:pPr>
        <w:rPr>
          <w:rFonts w:asciiTheme="majorBidi" w:hAnsiTheme="majorBidi" w:cstheme="majorBidi"/>
          <w:sz w:val="20"/>
          <w:szCs w:val="20"/>
          <w:rtl/>
        </w:rPr>
      </w:pPr>
      <w:r w:rsidRPr="0030795C">
        <w:rPr>
          <w:rStyle w:val="a6"/>
          <w:rFonts w:asciiTheme="majorBidi" w:hAnsiTheme="majorBidi" w:cstheme="majorBidi"/>
          <w:sz w:val="20"/>
          <w:szCs w:val="20"/>
        </w:rPr>
        <w:footnoteRef/>
      </w:r>
      <w:r w:rsidRPr="0030795C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30795C">
        <w:rPr>
          <w:rFonts w:asciiTheme="majorBidi" w:hAnsiTheme="majorBidi" w:cstheme="majorBidi"/>
          <w:sz w:val="20"/>
          <w:szCs w:val="20"/>
          <w:rtl/>
        </w:rPr>
        <w:t xml:space="preserve">פתחי תשובה </w:t>
      </w:r>
      <w:proofErr w:type="spellStart"/>
      <w:r>
        <w:rPr>
          <w:rFonts w:asciiTheme="majorBidi" w:hAnsiTheme="majorBidi" w:cstheme="majorBidi" w:hint="cs"/>
          <w:sz w:val="20"/>
          <w:szCs w:val="20"/>
          <w:rtl/>
        </w:rPr>
        <w:t>חו"מ</w:t>
      </w:r>
      <w:proofErr w:type="spellEnd"/>
      <w:r w:rsidRPr="0030795C">
        <w:rPr>
          <w:rFonts w:asciiTheme="majorBidi" w:hAnsiTheme="majorBidi" w:cstheme="majorBidi"/>
          <w:sz w:val="20"/>
          <w:szCs w:val="20"/>
          <w:rtl/>
        </w:rPr>
        <w:t xml:space="preserve"> סימן ט סוף אות ט בשם דברי חיים. ושם בפתחי תשובה האריך לדון בדברי </w:t>
      </w:r>
      <w:proofErr w:type="spellStart"/>
      <w:r w:rsidRPr="0030795C">
        <w:rPr>
          <w:rFonts w:asciiTheme="majorBidi" w:hAnsiTheme="majorBidi" w:cstheme="majorBidi"/>
          <w:sz w:val="20"/>
          <w:szCs w:val="20"/>
          <w:rtl/>
        </w:rPr>
        <w:t>הב"ח</w:t>
      </w:r>
      <w:proofErr w:type="spellEnd"/>
      <w:r w:rsidRPr="0030795C">
        <w:rPr>
          <w:rFonts w:asciiTheme="majorBidi" w:hAnsiTheme="majorBidi" w:cstheme="majorBidi"/>
          <w:sz w:val="20"/>
          <w:szCs w:val="20"/>
          <w:rtl/>
        </w:rPr>
        <w:t>.</w:t>
      </w:r>
    </w:p>
  </w:footnote>
  <w:footnote w:id="21">
    <w:p w14:paraId="7A18ADCC" w14:textId="77777777" w:rsidR="00E66D17" w:rsidRPr="00A8537F" w:rsidRDefault="00E66D17" w:rsidP="00E66D17">
      <w:pPr>
        <w:pStyle w:val="a4"/>
        <w:spacing w:line="360" w:lineRule="auto"/>
        <w:rPr>
          <w:rFonts w:ascii="Times New Roman" w:hAnsi="Times New Roman" w:cs="Times New Roman"/>
          <w:rtl/>
        </w:rPr>
      </w:pPr>
      <w:r w:rsidRPr="00A8537F">
        <w:rPr>
          <w:rStyle w:val="a6"/>
          <w:rFonts w:ascii="Times New Roman" w:hAnsi="Times New Roman" w:cs="Times New Roman"/>
        </w:rPr>
        <w:footnoteRef/>
      </w:r>
      <w:r w:rsidRPr="00A8537F">
        <w:rPr>
          <w:rFonts w:ascii="Times New Roman" w:hAnsi="Times New Roman" w:cs="Times New Roman"/>
          <w:rtl/>
        </w:rPr>
        <w:t xml:space="preserve"> </w:t>
      </w:r>
      <w:r w:rsidRPr="00A8537F">
        <w:rPr>
          <w:rFonts w:ascii="Times New Roman" w:hAnsi="Times New Roman" w:cs="Times New Roman"/>
          <w:rtl/>
        </w:rPr>
        <w:t>'דף על הדף' בשם נופת צופים.</w:t>
      </w:r>
    </w:p>
  </w:footnote>
  <w:footnote w:id="22">
    <w:p w14:paraId="1FD06731" w14:textId="77777777" w:rsidR="00E66D17" w:rsidRPr="00044A56" w:rsidRDefault="00E66D17" w:rsidP="00E66D17">
      <w:pPr>
        <w:pStyle w:val="a4"/>
        <w:spacing w:line="360" w:lineRule="auto"/>
        <w:rPr>
          <w:rFonts w:asciiTheme="majorBidi" w:hAnsiTheme="majorBidi" w:cstheme="majorBidi"/>
        </w:rPr>
      </w:pPr>
      <w:r w:rsidRPr="00044A56">
        <w:rPr>
          <w:rStyle w:val="a6"/>
          <w:rFonts w:asciiTheme="majorBidi" w:hAnsiTheme="majorBidi" w:cstheme="majorBidi"/>
        </w:rPr>
        <w:footnoteRef/>
      </w:r>
      <w:r w:rsidRPr="00044A56">
        <w:rPr>
          <w:rFonts w:asciiTheme="majorBidi" w:hAnsiTheme="majorBidi" w:cstheme="majorBidi"/>
          <w:rtl/>
        </w:rPr>
        <w:t xml:space="preserve"> </w:t>
      </w:r>
      <w:r w:rsidRPr="00044A56">
        <w:rPr>
          <w:rFonts w:asciiTheme="majorBidi" w:hAnsiTheme="majorBidi" w:cstheme="majorBidi"/>
          <w:rtl/>
        </w:rPr>
        <w:t>שם.</w:t>
      </w:r>
    </w:p>
  </w:footnote>
  <w:footnote w:id="23">
    <w:p w14:paraId="191394DA" w14:textId="77777777" w:rsidR="00E66D17" w:rsidRPr="007E5474" w:rsidRDefault="00E66D17" w:rsidP="00E66D17">
      <w:pPr>
        <w:rPr>
          <w:rFonts w:ascii="Times New Roman" w:hAnsi="Times New Roman" w:cs="Times New Roman"/>
          <w:sz w:val="20"/>
          <w:szCs w:val="20"/>
        </w:rPr>
      </w:pPr>
      <w:r w:rsidRPr="00A8537F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A8537F">
        <w:rPr>
          <w:rFonts w:ascii="Times New Roman" w:hAnsi="Times New Roman" w:cs="Times New Roman"/>
          <w:sz w:val="20"/>
          <w:szCs w:val="20"/>
          <w:rtl/>
        </w:rPr>
        <w:t xml:space="preserve"> </w:t>
      </w:r>
      <w:r w:rsidRPr="00A8537F">
        <w:rPr>
          <w:rFonts w:ascii="Times New Roman" w:hAnsi="Times New Roman" w:cs="Times New Roman"/>
          <w:sz w:val="20"/>
          <w:szCs w:val="20"/>
          <w:rtl/>
        </w:rPr>
        <w:t xml:space="preserve">תוספות </w:t>
      </w:r>
      <w:proofErr w:type="spellStart"/>
      <w:r w:rsidRPr="00A8537F">
        <w:rPr>
          <w:rFonts w:ascii="Times New Roman" w:hAnsi="Times New Roman" w:cs="Times New Roman"/>
          <w:sz w:val="20"/>
          <w:szCs w:val="20"/>
          <w:rtl/>
        </w:rPr>
        <w:t>כט</w:t>
      </w:r>
      <w:proofErr w:type="spellEnd"/>
      <w:r>
        <w:rPr>
          <w:rFonts w:ascii="Times New Roman" w:hAnsi="Times New Roman" w:cs="Times New Roman" w:hint="cs"/>
          <w:sz w:val="20"/>
          <w:szCs w:val="20"/>
          <w:rtl/>
        </w:rPr>
        <w:t xml:space="preserve">, </w:t>
      </w:r>
      <w:r w:rsidRPr="00A8537F">
        <w:rPr>
          <w:rFonts w:ascii="Times New Roman" w:hAnsi="Times New Roman" w:cs="Times New Roman"/>
          <w:sz w:val="20"/>
          <w:szCs w:val="20"/>
          <w:rtl/>
        </w:rPr>
        <w:t>א ד"ה הנוטל</w:t>
      </w:r>
      <w:r>
        <w:rPr>
          <w:rFonts w:ascii="Times New Roman" w:hAnsi="Times New Roman" w:cs="Times New Roman" w:hint="cs"/>
          <w:sz w:val="20"/>
          <w:szCs w:val="20"/>
          <w:rtl/>
        </w:rPr>
        <w:t>.</w:t>
      </w:r>
    </w:p>
  </w:footnote>
  <w:footnote w:id="24">
    <w:p w14:paraId="1F421EB4" w14:textId="77777777" w:rsidR="00E66D17" w:rsidRPr="00DF5417" w:rsidRDefault="00E66D17" w:rsidP="00E66D17">
      <w:pPr>
        <w:rPr>
          <w:rFonts w:ascii="Times New Roman" w:hAnsi="Times New Roman" w:cs="Times New Roman"/>
          <w:sz w:val="20"/>
          <w:szCs w:val="20"/>
        </w:rPr>
      </w:pPr>
      <w:r w:rsidRPr="007E5474">
        <w:rPr>
          <w:rStyle w:val="a6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  <w:rtl/>
        </w:rPr>
        <w:t xml:space="preserve"> </w:t>
      </w:r>
      <w:r w:rsidRPr="007E5474">
        <w:rPr>
          <w:rFonts w:ascii="Times New Roman" w:hAnsi="Times New Roman" w:cs="Times New Roman"/>
          <w:sz w:val="20"/>
          <w:szCs w:val="20"/>
          <w:rtl/>
        </w:rPr>
        <w:t xml:space="preserve">כתובות </w:t>
      </w:r>
      <w:proofErr w:type="spellStart"/>
      <w:r w:rsidRPr="007E5474">
        <w:rPr>
          <w:rFonts w:ascii="Times New Roman" w:hAnsi="Times New Roman" w:cs="Times New Roman"/>
          <w:sz w:val="20"/>
          <w:szCs w:val="20"/>
          <w:rtl/>
        </w:rPr>
        <w:t>קה</w:t>
      </w:r>
      <w:proofErr w:type="spellEnd"/>
      <w:r>
        <w:rPr>
          <w:rFonts w:ascii="Times New Roman" w:hAnsi="Times New Roman" w:cs="Times New Roman" w:hint="cs"/>
          <w:sz w:val="20"/>
          <w:szCs w:val="20"/>
          <w:rtl/>
        </w:rPr>
        <w:t>,</w:t>
      </w:r>
      <w:r w:rsidRPr="007E5474">
        <w:rPr>
          <w:rFonts w:ascii="Times New Roman" w:hAnsi="Times New Roman" w:cs="Times New Roman"/>
          <w:sz w:val="20"/>
          <w:szCs w:val="20"/>
          <w:rtl/>
        </w:rPr>
        <w:t xml:space="preserve"> א</w:t>
      </w:r>
      <w:r>
        <w:rPr>
          <w:rFonts w:ascii="Times New Roman" w:hAnsi="Times New Roman" w:cs="Times New Roman" w:hint="cs"/>
          <w:sz w:val="20"/>
          <w:szCs w:val="20"/>
          <w:rtl/>
        </w:rPr>
        <w:t>.</w:t>
      </w:r>
    </w:p>
  </w:footnote>
  <w:footnote w:id="25">
    <w:p w14:paraId="46A09903" w14:textId="77777777" w:rsidR="00E66D17" w:rsidRPr="00D306EF" w:rsidRDefault="00E66D17" w:rsidP="00E66D17">
      <w:pPr>
        <w:rPr>
          <w:rFonts w:asciiTheme="majorBidi" w:hAnsiTheme="majorBidi" w:cstheme="majorBidi"/>
          <w:sz w:val="20"/>
          <w:szCs w:val="20"/>
          <w:rtl/>
        </w:rPr>
      </w:pPr>
      <w:r w:rsidRPr="00D306EF">
        <w:rPr>
          <w:rStyle w:val="a6"/>
          <w:sz w:val="20"/>
          <w:szCs w:val="20"/>
        </w:rPr>
        <w:footnoteRef/>
      </w:r>
      <w:r w:rsidRPr="00D306EF">
        <w:rPr>
          <w:sz w:val="20"/>
          <w:szCs w:val="20"/>
          <w:rtl/>
        </w:rPr>
        <w:t xml:space="preserve"> </w:t>
      </w:r>
      <w:proofErr w:type="spellStart"/>
      <w:r w:rsidRPr="00D306EF">
        <w:rPr>
          <w:rFonts w:asciiTheme="majorBidi" w:hAnsiTheme="majorBidi" w:cs="Times New Roman"/>
          <w:sz w:val="20"/>
          <w:szCs w:val="20"/>
          <w:rtl/>
        </w:rPr>
        <w:t>שו</w:t>
      </w:r>
      <w:r>
        <w:rPr>
          <w:rFonts w:asciiTheme="majorBidi" w:hAnsiTheme="majorBidi" w:cs="Times New Roman" w:hint="cs"/>
          <w:sz w:val="20"/>
          <w:szCs w:val="20"/>
          <w:rtl/>
        </w:rPr>
        <w:t>"ע</w:t>
      </w:r>
      <w:proofErr w:type="spellEnd"/>
      <w:r>
        <w:rPr>
          <w:rFonts w:asciiTheme="majorBidi" w:hAnsiTheme="majorBidi" w:cs="Times New Roman" w:hint="cs"/>
          <w:sz w:val="20"/>
          <w:szCs w:val="20"/>
          <w:rtl/>
        </w:rPr>
        <w:t xml:space="preserve"> יו"ד</w:t>
      </w:r>
      <w:r w:rsidRPr="00D306EF">
        <w:rPr>
          <w:rFonts w:asciiTheme="majorBidi" w:hAnsiTheme="majorBidi" w:cs="Times New Roman"/>
          <w:sz w:val="20"/>
          <w:szCs w:val="20"/>
          <w:rtl/>
        </w:rPr>
        <w:t xml:space="preserve"> סימן רמו</w:t>
      </w:r>
      <w:r w:rsidRPr="00D306EF">
        <w:rPr>
          <w:rFonts w:asciiTheme="majorBidi" w:hAnsiTheme="majorBidi" w:cstheme="majorBidi" w:hint="cs"/>
          <w:sz w:val="20"/>
          <w:szCs w:val="20"/>
          <w:rtl/>
        </w:rPr>
        <w:t xml:space="preserve"> סעיף ה.</w:t>
      </w:r>
    </w:p>
  </w:footnote>
  <w:footnote w:id="26">
    <w:p w14:paraId="1A1AD5B8" w14:textId="77777777" w:rsidR="00E66D17" w:rsidRPr="00B30A3A" w:rsidRDefault="00E66D17" w:rsidP="00E66D17">
      <w:pPr>
        <w:rPr>
          <w:rFonts w:ascii="Times New Roman" w:hAnsi="Times New Roman" w:cs="Times New Roman"/>
          <w:sz w:val="20"/>
          <w:szCs w:val="20"/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 w:rsidRPr="00B30A3A">
        <w:rPr>
          <w:rFonts w:ascii="Times New Roman" w:hAnsi="Times New Roman" w:cs="Times New Roman"/>
          <w:sz w:val="20"/>
          <w:szCs w:val="20"/>
          <w:rtl/>
        </w:rPr>
        <w:t xml:space="preserve">ערוך השולחן </w:t>
      </w:r>
      <w:proofErr w:type="spellStart"/>
      <w:r>
        <w:rPr>
          <w:rFonts w:ascii="Times New Roman" w:hAnsi="Times New Roman" w:cs="Times New Roman" w:hint="cs"/>
          <w:sz w:val="20"/>
          <w:szCs w:val="20"/>
          <w:rtl/>
        </w:rPr>
        <w:t>חו"מ</w:t>
      </w:r>
      <w:proofErr w:type="spellEnd"/>
      <w:r w:rsidRPr="00B30A3A">
        <w:rPr>
          <w:rFonts w:ascii="Times New Roman" w:hAnsi="Times New Roman" w:cs="Times New Roman"/>
          <w:sz w:val="20"/>
          <w:szCs w:val="20"/>
          <w:rtl/>
        </w:rPr>
        <w:t xml:space="preserve"> סימן ט סעיף ז בשם </w:t>
      </w:r>
      <w:proofErr w:type="spellStart"/>
      <w:r w:rsidRPr="00B30A3A">
        <w:rPr>
          <w:rFonts w:ascii="Times New Roman" w:hAnsi="Times New Roman" w:cs="Times New Roman"/>
          <w:sz w:val="20"/>
          <w:szCs w:val="20"/>
          <w:rtl/>
        </w:rPr>
        <w:t>הסמ"ע</w:t>
      </w:r>
      <w:proofErr w:type="spellEnd"/>
      <w:r>
        <w:rPr>
          <w:rFonts w:ascii="Times New Roman" w:hAnsi="Times New Roman" w:cs="Times New Roman" w:hint="cs"/>
          <w:sz w:val="20"/>
          <w:szCs w:val="20"/>
          <w:rtl/>
        </w:rPr>
        <w:t>.</w:t>
      </w:r>
    </w:p>
  </w:footnote>
  <w:footnote w:id="27">
    <w:p w14:paraId="1285AE37" w14:textId="77777777" w:rsidR="00E66D17" w:rsidRDefault="00E66D17" w:rsidP="00E66D17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 w:rsidRPr="009C3EDA">
        <w:rPr>
          <w:rFonts w:ascii="Times New Roman" w:hAnsi="Times New Roman" w:cs="Times New Roman"/>
          <w:rtl/>
        </w:rPr>
        <w:t xml:space="preserve">בנוסחת </w:t>
      </w:r>
      <w:proofErr w:type="spellStart"/>
      <w:r w:rsidRPr="009C3EDA">
        <w:rPr>
          <w:rFonts w:ascii="Times New Roman" w:hAnsi="Times New Roman" w:cs="Times New Roman"/>
          <w:rtl/>
        </w:rPr>
        <w:t>וויניציאה</w:t>
      </w:r>
      <w:proofErr w:type="spellEnd"/>
      <w:r w:rsidRPr="009C3EDA">
        <w:rPr>
          <w:rFonts w:ascii="Times New Roman" w:hAnsi="Times New Roman" w:cs="Times New Roman"/>
          <w:rtl/>
        </w:rPr>
        <w:t xml:space="preserve"> והוא </w:t>
      </w:r>
      <w:r w:rsidRPr="009C3EDA">
        <w:rPr>
          <w:rFonts w:ascii="Times New Roman" w:hAnsi="Times New Roman" w:cs="Times New Roman"/>
          <w:b/>
          <w:bCs/>
          <w:rtl/>
        </w:rPr>
        <w:t>שיהיה</w:t>
      </w:r>
      <w:r w:rsidRPr="009C3EDA">
        <w:rPr>
          <w:rFonts w:ascii="Times New Roman" w:hAnsi="Times New Roman" w:cs="Times New Roman"/>
          <w:rtl/>
        </w:rPr>
        <w:t xml:space="preserve"> שכר הניכר והיא </w:t>
      </w:r>
      <w:proofErr w:type="spellStart"/>
      <w:r w:rsidRPr="009C3EDA">
        <w:rPr>
          <w:rFonts w:ascii="Times New Roman" w:hAnsi="Times New Roman" w:cs="Times New Roman"/>
          <w:rtl/>
        </w:rPr>
        <w:t>הנוסחא</w:t>
      </w:r>
      <w:proofErr w:type="spellEnd"/>
      <w:r w:rsidRPr="009C3EDA">
        <w:rPr>
          <w:rFonts w:ascii="Times New Roman" w:hAnsi="Times New Roman" w:cs="Times New Roman"/>
          <w:rtl/>
        </w:rPr>
        <w:t xml:space="preserve"> </w:t>
      </w:r>
      <w:proofErr w:type="spellStart"/>
      <w:r w:rsidRPr="009C3EDA">
        <w:rPr>
          <w:rFonts w:ascii="Times New Roman" w:hAnsi="Times New Roman" w:cs="Times New Roman"/>
          <w:rtl/>
        </w:rPr>
        <w:t>האמתית</w:t>
      </w:r>
      <w:proofErr w:type="spellEnd"/>
      <w:r w:rsidRPr="009C3EDA">
        <w:rPr>
          <w:rFonts w:ascii="Times New Roman" w:hAnsi="Times New Roman" w:cs="Times New Roman"/>
          <w:rtl/>
        </w:rPr>
        <w:t xml:space="preserve">. ופי' שיהא ניכר שהשכר שנוטל הוא מפני הדיינות (חידושי מים חיים הלכות סנהדרין פרק </w:t>
      </w:r>
      <w:proofErr w:type="spellStart"/>
      <w:r w:rsidRPr="009C3EDA">
        <w:rPr>
          <w:rFonts w:ascii="Times New Roman" w:hAnsi="Times New Roman" w:cs="Times New Roman"/>
          <w:rtl/>
        </w:rPr>
        <w:t>כג</w:t>
      </w:r>
      <w:proofErr w:type="spellEnd"/>
      <w:r w:rsidRPr="009C3EDA">
        <w:rPr>
          <w:rFonts w:ascii="Times New Roman" w:hAnsi="Times New Roman" w:cs="Times New Roman"/>
          <w:rtl/>
        </w:rPr>
        <w:t xml:space="preserve"> הלכה ה).</w:t>
      </w:r>
    </w:p>
    <w:p w14:paraId="2D793A90" w14:textId="77777777" w:rsidR="00E66D17" w:rsidRDefault="00E66D17" w:rsidP="00E66D17">
      <w:pPr>
        <w:pStyle w:val="a4"/>
      </w:pPr>
    </w:p>
  </w:footnote>
  <w:footnote w:id="28">
    <w:p w14:paraId="1EC88433" w14:textId="77777777" w:rsidR="00E66D17" w:rsidRPr="00B30A3A" w:rsidRDefault="00E66D17" w:rsidP="00E66D17">
      <w:pPr>
        <w:rPr>
          <w:rFonts w:asciiTheme="majorBidi" w:hAnsiTheme="majorBidi" w:cstheme="majorBidi"/>
          <w:sz w:val="20"/>
          <w:szCs w:val="20"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 w:rsidRPr="00B30A3A">
        <w:rPr>
          <w:rFonts w:asciiTheme="majorBidi" w:hAnsiTheme="majorBidi" w:cstheme="majorBidi"/>
          <w:sz w:val="20"/>
          <w:szCs w:val="20"/>
          <w:rtl/>
        </w:rPr>
        <w:t xml:space="preserve">רמב"ם הלכות סנהדרין פרק </w:t>
      </w:r>
      <w:proofErr w:type="spellStart"/>
      <w:r w:rsidRPr="00B30A3A">
        <w:rPr>
          <w:rFonts w:asciiTheme="majorBidi" w:hAnsiTheme="majorBidi" w:cstheme="majorBidi"/>
          <w:sz w:val="20"/>
          <w:szCs w:val="20"/>
          <w:rtl/>
        </w:rPr>
        <w:t>כג</w:t>
      </w:r>
      <w:proofErr w:type="spellEnd"/>
      <w:r w:rsidRPr="00B30A3A">
        <w:rPr>
          <w:rFonts w:asciiTheme="majorBidi" w:hAnsiTheme="majorBidi" w:cstheme="majorBidi"/>
          <w:sz w:val="20"/>
          <w:szCs w:val="20"/>
          <w:rtl/>
        </w:rPr>
        <w:t xml:space="preserve"> הלכה ה</w:t>
      </w:r>
      <w:r>
        <w:rPr>
          <w:rFonts w:asciiTheme="majorBidi" w:hAnsiTheme="majorBidi" w:cstheme="majorBidi" w:hint="cs"/>
          <w:sz w:val="20"/>
          <w:szCs w:val="20"/>
          <w:rtl/>
        </w:rPr>
        <w:t>.</w:t>
      </w:r>
    </w:p>
  </w:footnote>
  <w:footnote w:id="29">
    <w:p w14:paraId="0D8462DC" w14:textId="77777777" w:rsidR="00E66D17" w:rsidRPr="00B30A3A" w:rsidRDefault="00E66D17" w:rsidP="00E66D17">
      <w:pPr>
        <w:rPr>
          <w:rFonts w:asciiTheme="majorBidi" w:hAnsiTheme="majorBidi" w:cstheme="majorBidi"/>
          <w:sz w:val="20"/>
          <w:szCs w:val="20"/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 w:rsidRPr="00B30A3A">
        <w:rPr>
          <w:rFonts w:asciiTheme="majorBidi" w:hAnsiTheme="majorBidi" w:cs="Times New Roman"/>
          <w:sz w:val="20"/>
          <w:szCs w:val="20"/>
          <w:rtl/>
        </w:rPr>
        <w:t xml:space="preserve">כסף משנה </w:t>
      </w:r>
      <w:r>
        <w:rPr>
          <w:rFonts w:asciiTheme="majorBidi" w:hAnsiTheme="majorBidi" w:cs="Times New Roman" w:hint="cs"/>
          <w:sz w:val="20"/>
          <w:szCs w:val="20"/>
          <w:rtl/>
        </w:rPr>
        <w:t>שם.</w:t>
      </w:r>
    </w:p>
  </w:footnote>
  <w:footnote w:id="30">
    <w:p w14:paraId="2AD14C98" w14:textId="77777777" w:rsidR="00E66D17" w:rsidRPr="009C3EDA" w:rsidRDefault="00E66D17" w:rsidP="00E66D17">
      <w:pPr>
        <w:pStyle w:val="a4"/>
        <w:spacing w:line="360" w:lineRule="auto"/>
        <w:rPr>
          <w:rFonts w:ascii="Times New Roman" w:hAnsi="Times New Roman" w:cs="Times New Roman"/>
        </w:rPr>
      </w:pPr>
      <w:r w:rsidRPr="009C3EDA">
        <w:rPr>
          <w:rStyle w:val="a6"/>
          <w:rFonts w:ascii="Times New Roman" w:hAnsi="Times New Roman" w:cs="Times New Roman"/>
        </w:rPr>
        <w:footnoteRef/>
      </w:r>
      <w:r w:rsidRPr="009C3EDA">
        <w:rPr>
          <w:rFonts w:ascii="Times New Roman" w:hAnsi="Times New Roman" w:cs="Times New Roman"/>
          <w:rtl/>
        </w:rPr>
        <w:t xml:space="preserve"> </w:t>
      </w:r>
      <w:r w:rsidRPr="009C3EDA">
        <w:rPr>
          <w:rFonts w:ascii="Times New Roman" w:hAnsi="Times New Roman" w:cs="Times New Roman"/>
          <w:rtl/>
        </w:rPr>
        <w:t xml:space="preserve">בן הרמה </w:t>
      </w:r>
      <w:r>
        <w:rPr>
          <w:rFonts w:ascii="Times New Roman" w:hAnsi="Times New Roman" w:cs="Times New Roman" w:hint="cs"/>
          <w:rtl/>
        </w:rPr>
        <w:t>שם</w:t>
      </w:r>
      <w:r w:rsidRPr="009C3EDA">
        <w:rPr>
          <w:rFonts w:ascii="Times New Roman" w:hAnsi="Times New Roman" w:cs="Times New Roman"/>
          <w:rtl/>
        </w:rPr>
        <w:t>.</w:t>
      </w:r>
    </w:p>
  </w:footnote>
  <w:footnote w:id="31">
    <w:p w14:paraId="3A741F50" w14:textId="77777777" w:rsidR="00E66D17" w:rsidRDefault="00E66D17" w:rsidP="00E66D17">
      <w:pPr>
        <w:pStyle w:val="a4"/>
        <w:spacing w:line="360" w:lineRule="auto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 w:rsidRPr="009C3EDA">
        <w:rPr>
          <w:rFonts w:ascii="Times New Roman" w:hAnsi="Times New Roman" w:cs="Times New Roman"/>
          <w:rtl/>
        </w:rPr>
        <w:t xml:space="preserve">חידושי מים חיים </w:t>
      </w:r>
      <w:r>
        <w:rPr>
          <w:rFonts w:ascii="Times New Roman" w:hAnsi="Times New Roman" w:cs="Times New Roman" w:hint="cs"/>
          <w:rtl/>
        </w:rPr>
        <w:t>שם</w:t>
      </w:r>
      <w:r>
        <w:rPr>
          <w:rFonts w:hint="cs"/>
          <w:rtl/>
        </w:rPr>
        <w:t>.</w:t>
      </w:r>
    </w:p>
  </w:footnote>
  <w:footnote w:id="32">
    <w:p w14:paraId="13E20D77" w14:textId="77777777" w:rsidR="00E66D17" w:rsidRDefault="00E66D17" w:rsidP="00E66D17">
      <w:pPr>
        <w:pStyle w:val="a4"/>
        <w:spacing w:line="360" w:lineRule="auto"/>
      </w:pPr>
      <w:r w:rsidRPr="00DF5417">
        <w:rPr>
          <w:rStyle w:val="a6"/>
          <w:rFonts w:asciiTheme="majorBidi" w:hAnsiTheme="majorBidi" w:cstheme="majorBidi"/>
        </w:rPr>
        <w:footnoteRef/>
      </w:r>
      <w:r w:rsidRPr="00DF5417">
        <w:rPr>
          <w:rFonts w:asciiTheme="majorBidi" w:hAnsiTheme="majorBidi" w:cstheme="majorBidi"/>
          <w:rtl/>
        </w:rPr>
        <w:t xml:space="preserve"> </w:t>
      </w:r>
      <w:r w:rsidRPr="00DF5417">
        <w:rPr>
          <w:rFonts w:asciiTheme="majorBidi" w:hAnsiTheme="majorBidi" w:cstheme="majorBidi"/>
          <w:rtl/>
        </w:rPr>
        <w:t xml:space="preserve">לחם יהודה </w:t>
      </w:r>
      <w:r>
        <w:rPr>
          <w:rFonts w:asciiTheme="majorBidi" w:hAnsiTheme="majorBidi" w:cstheme="majorBidi" w:hint="cs"/>
          <w:rtl/>
        </w:rPr>
        <w:t>שם.</w:t>
      </w:r>
    </w:p>
  </w:footnote>
  <w:footnote w:id="33">
    <w:p w14:paraId="622B5A0E" w14:textId="77777777" w:rsidR="00E66D17" w:rsidRPr="009C3EDA" w:rsidRDefault="00E66D17" w:rsidP="00E66D17">
      <w:pPr>
        <w:rPr>
          <w:rFonts w:ascii="Times New Roman" w:hAnsi="Times New Roman" w:cs="Times New Roman"/>
          <w:sz w:val="20"/>
          <w:szCs w:val="20"/>
          <w:rtl/>
        </w:rPr>
      </w:pPr>
      <w:r w:rsidRPr="009C3EDA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9C3EDA">
        <w:rPr>
          <w:rFonts w:ascii="Times New Roman" w:hAnsi="Times New Roman" w:cs="Times New Roman"/>
          <w:sz w:val="20"/>
          <w:szCs w:val="20"/>
          <w:rtl/>
        </w:rPr>
        <w:t xml:space="preserve"> </w:t>
      </w:r>
      <w:proofErr w:type="spellStart"/>
      <w:r w:rsidRPr="00D306EF">
        <w:rPr>
          <w:rFonts w:asciiTheme="majorBidi" w:hAnsiTheme="majorBidi" w:cs="Times New Roman"/>
          <w:sz w:val="20"/>
          <w:szCs w:val="20"/>
          <w:rtl/>
        </w:rPr>
        <w:t>שו</w:t>
      </w:r>
      <w:r>
        <w:rPr>
          <w:rFonts w:asciiTheme="majorBidi" w:hAnsiTheme="majorBidi" w:cs="Times New Roman" w:hint="cs"/>
          <w:sz w:val="20"/>
          <w:szCs w:val="20"/>
          <w:rtl/>
        </w:rPr>
        <w:t>"ע</w:t>
      </w:r>
      <w:proofErr w:type="spellEnd"/>
      <w:r>
        <w:rPr>
          <w:rFonts w:asciiTheme="majorBidi" w:hAnsiTheme="majorBidi" w:cs="Times New Roman" w:hint="cs"/>
          <w:sz w:val="20"/>
          <w:szCs w:val="20"/>
          <w:rtl/>
        </w:rPr>
        <w:t xml:space="preserve"> יו"ד</w:t>
      </w:r>
      <w:r w:rsidRPr="00D306EF">
        <w:rPr>
          <w:rFonts w:asciiTheme="majorBidi" w:hAnsiTheme="majorBidi" w:cs="Times New Roman"/>
          <w:sz w:val="20"/>
          <w:szCs w:val="20"/>
          <w:rtl/>
        </w:rPr>
        <w:t xml:space="preserve"> </w:t>
      </w:r>
      <w:r w:rsidRPr="009C3EDA">
        <w:rPr>
          <w:rFonts w:ascii="Times New Roman" w:hAnsi="Times New Roman" w:cs="Times New Roman"/>
          <w:sz w:val="20"/>
          <w:szCs w:val="20"/>
          <w:rtl/>
        </w:rPr>
        <w:t xml:space="preserve">סימן רמו סעיף </w:t>
      </w:r>
      <w:proofErr w:type="spellStart"/>
      <w:r w:rsidRPr="009C3EDA">
        <w:rPr>
          <w:rFonts w:ascii="Times New Roman" w:hAnsi="Times New Roman" w:cs="Times New Roman"/>
          <w:sz w:val="20"/>
          <w:szCs w:val="20"/>
          <w:rtl/>
        </w:rPr>
        <w:t>כא</w:t>
      </w:r>
      <w:proofErr w:type="spellEnd"/>
      <w:r w:rsidRPr="009C3EDA">
        <w:rPr>
          <w:rFonts w:ascii="Times New Roman" w:hAnsi="Times New Roman" w:cs="Times New Roman"/>
          <w:sz w:val="20"/>
          <w:szCs w:val="20"/>
          <w:rtl/>
        </w:rPr>
        <w:t>.</w:t>
      </w:r>
    </w:p>
    <w:p w14:paraId="342AC465" w14:textId="77777777" w:rsidR="00E66D17" w:rsidRDefault="00E66D17" w:rsidP="00E66D17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544B8"/>
    <w:multiLevelType w:val="hybridMultilevel"/>
    <w:tmpl w:val="7ABACCA4"/>
    <w:lvl w:ilvl="0" w:tplc="89A61E7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052436"/>
    <w:multiLevelType w:val="hybridMultilevel"/>
    <w:tmpl w:val="0726A9D8"/>
    <w:lvl w:ilvl="0" w:tplc="1F46470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17"/>
    <w:rsid w:val="0061690F"/>
    <w:rsid w:val="006C620F"/>
    <w:rsid w:val="00E6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F61FE"/>
  <w15:chartTrackingRefBased/>
  <w15:docId w15:val="{F226E51D-837E-4E40-B245-7CC47E9FB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D17"/>
    <w:pPr>
      <w:bidi/>
      <w:spacing w:after="0"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D17"/>
    <w:pPr>
      <w:spacing w:after="160" w:line="259" w:lineRule="auto"/>
      <w:ind w:left="720"/>
      <w:contextualSpacing/>
    </w:pPr>
    <w:rPr>
      <w:noProof/>
    </w:rPr>
  </w:style>
  <w:style w:type="paragraph" w:styleId="a4">
    <w:name w:val="footnote text"/>
    <w:basedOn w:val="a"/>
    <w:link w:val="a5"/>
    <w:uiPriority w:val="99"/>
    <w:unhideWhenUsed/>
    <w:rsid w:val="00E66D17"/>
    <w:pPr>
      <w:spacing w:line="240" w:lineRule="auto"/>
    </w:pPr>
    <w:rPr>
      <w:sz w:val="20"/>
      <w:szCs w:val="20"/>
    </w:rPr>
  </w:style>
  <w:style w:type="character" w:customStyle="1" w:styleId="a5">
    <w:name w:val="טקסט הערת שוליים תו"/>
    <w:basedOn w:val="a0"/>
    <w:link w:val="a4"/>
    <w:uiPriority w:val="99"/>
    <w:rsid w:val="00E66D1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66D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1483</Words>
  <Characters>7415</Characters>
  <Application>Microsoft Office Word</Application>
  <DocSecurity>0</DocSecurity>
  <Lines>61</Lines>
  <Paragraphs>17</Paragraphs>
  <ScaleCrop>false</ScaleCrop>
  <Company/>
  <LinksUpToDate>false</LinksUpToDate>
  <CharactersWithSpaces>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2026-07-02T10:06:00Z</dcterms:created>
  <dcterms:modified xsi:type="dcterms:W3CDTF">2026-07-02T10:06:00Z</dcterms:modified>
</cp:coreProperties>
</file>