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C877" w14:textId="77777777" w:rsidR="0087615D" w:rsidRPr="00067504" w:rsidRDefault="0087615D" w:rsidP="0087615D">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גיד הנשה שבושל עם היתר</w:t>
      </w:r>
    </w:p>
    <w:p w14:paraId="68C64C21" w14:textId="77777777" w:rsidR="0087615D" w:rsidRPr="00C16844" w:rsidRDefault="0087615D" w:rsidP="0087615D">
      <w:pPr>
        <w:spacing w:after="0" w:line="360" w:lineRule="auto"/>
        <w:rPr>
          <w:rFonts w:asciiTheme="majorBidi" w:hAnsiTheme="majorBidi" w:cstheme="majorBidi"/>
          <w:sz w:val="28"/>
          <w:szCs w:val="28"/>
          <w:rtl/>
        </w:rPr>
      </w:pPr>
      <w:r w:rsidRPr="00C16844">
        <w:rPr>
          <w:rFonts w:asciiTheme="majorBidi" w:hAnsiTheme="majorBidi" w:cstheme="majorBidi"/>
          <w:sz w:val="28"/>
          <w:szCs w:val="28"/>
          <w:rtl/>
        </w:rPr>
        <w:t>חולין צו</w:t>
      </w:r>
      <w:r w:rsidRPr="00C16844">
        <w:rPr>
          <w:rFonts w:asciiTheme="majorBidi" w:hAnsiTheme="majorBidi" w:cstheme="majorBidi" w:hint="cs"/>
          <w:sz w:val="28"/>
          <w:szCs w:val="28"/>
          <w:rtl/>
        </w:rPr>
        <w:t>,</w:t>
      </w:r>
      <w:r w:rsidRPr="00C16844">
        <w:rPr>
          <w:rFonts w:asciiTheme="majorBidi" w:hAnsiTheme="majorBidi" w:cstheme="majorBidi"/>
          <w:sz w:val="28"/>
          <w:szCs w:val="28"/>
          <w:rtl/>
        </w:rPr>
        <w:t xml:space="preserve"> ב</w:t>
      </w:r>
    </w:p>
    <w:p w14:paraId="1A637218" w14:textId="77777777" w:rsidR="0087615D" w:rsidRPr="00C16844" w:rsidRDefault="0087615D" w:rsidP="0087615D">
      <w:pPr>
        <w:spacing w:after="0" w:line="360" w:lineRule="auto"/>
        <w:rPr>
          <w:rFonts w:asciiTheme="majorBidi" w:hAnsiTheme="majorBidi" w:cstheme="majorBidi"/>
          <w:sz w:val="28"/>
          <w:szCs w:val="28"/>
          <w:rtl/>
        </w:rPr>
      </w:pPr>
      <w:r w:rsidRPr="00C16844">
        <w:rPr>
          <w:rFonts w:asciiTheme="majorBidi" w:hAnsiTheme="majorBidi" w:cstheme="majorBidi"/>
          <w:sz w:val="28"/>
          <w:szCs w:val="28"/>
          <w:rtl/>
        </w:rPr>
        <w:t xml:space="preserve">מתני'. ירך שנתבשל בה גיד הנשה, אם יש בה בנותן טעם - הרי זו אסורה. כיצד </w:t>
      </w:r>
      <w:proofErr w:type="spellStart"/>
      <w:r w:rsidRPr="00C16844">
        <w:rPr>
          <w:rFonts w:asciiTheme="majorBidi" w:hAnsiTheme="majorBidi" w:cstheme="majorBidi"/>
          <w:sz w:val="28"/>
          <w:szCs w:val="28"/>
          <w:rtl/>
        </w:rPr>
        <w:t>משערין</w:t>
      </w:r>
      <w:proofErr w:type="spellEnd"/>
      <w:r w:rsidRPr="00C16844">
        <w:rPr>
          <w:rFonts w:asciiTheme="majorBidi" w:hAnsiTheme="majorBidi" w:cstheme="majorBidi"/>
          <w:sz w:val="28"/>
          <w:szCs w:val="28"/>
          <w:rtl/>
        </w:rPr>
        <w:t xml:space="preserve"> אותה - כבשר בלפת.</w:t>
      </w:r>
    </w:p>
    <w:p w14:paraId="741CCFF8" w14:textId="77777777" w:rsidR="0087615D" w:rsidRPr="00C16844" w:rsidRDefault="0087615D" w:rsidP="0087615D">
      <w:pPr>
        <w:pStyle w:val="a6"/>
        <w:numPr>
          <w:ilvl w:val="0"/>
          <w:numId w:val="1"/>
        </w:numPr>
        <w:spacing w:after="0" w:line="360" w:lineRule="auto"/>
        <w:rPr>
          <w:rFonts w:asciiTheme="majorBidi" w:hAnsiTheme="majorBidi" w:cstheme="majorBidi"/>
          <w:b/>
          <w:bCs/>
          <w:sz w:val="24"/>
          <w:szCs w:val="24"/>
        </w:rPr>
      </w:pPr>
      <w:r w:rsidRPr="00C16844">
        <w:rPr>
          <w:rFonts w:asciiTheme="majorBidi" w:hAnsiTheme="majorBidi" w:cstheme="majorBidi" w:hint="cs"/>
          <w:b/>
          <w:bCs/>
          <w:sz w:val="24"/>
          <w:szCs w:val="24"/>
          <w:rtl/>
        </w:rPr>
        <w:t>גיד הנשה כנותן טעם</w:t>
      </w:r>
    </w:p>
    <w:p w14:paraId="1063415A"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heme="majorBidi" w:hint="eastAsia"/>
          <w:sz w:val="24"/>
          <w:szCs w:val="24"/>
          <w:rtl/>
        </w:rPr>
        <w:t>המשנה</w:t>
      </w:r>
      <w:r w:rsidRPr="00C16844">
        <w:rPr>
          <w:rFonts w:asciiTheme="majorBidi" w:hAnsiTheme="majorBidi" w:cstheme="majorBidi"/>
          <w:sz w:val="24"/>
          <w:szCs w:val="24"/>
          <w:rtl/>
        </w:rPr>
        <w:t xml:space="preserve"> דנה </w:t>
      </w:r>
      <w:r w:rsidRPr="00C16844">
        <w:rPr>
          <w:rFonts w:asciiTheme="majorBidi" w:hAnsiTheme="majorBidi" w:cstheme="majorBidi" w:hint="eastAsia"/>
          <w:sz w:val="24"/>
          <w:szCs w:val="24"/>
          <w:rtl/>
        </w:rPr>
        <w:t>לגבי</w:t>
      </w:r>
      <w:r w:rsidRPr="00C16844">
        <w:rPr>
          <w:rFonts w:asciiTheme="majorBidi" w:hAnsiTheme="majorBidi" w:cstheme="majorBidi"/>
          <w:sz w:val="24"/>
          <w:szCs w:val="24"/>
          <w:rtl/>
        </w:rPr>
        <w:t xml:space="preserve"> </w:t>
      </w:r>
      <w:r w:rsidRPr="00C16844">
        <w:rPr>
          <w:rFonts w:asciiTheme="majorBidi" w:hAnsiTheme="majorBidi" w:cstheme="majorBidi" w:hint="eastAsia"/>
          <w:sz w:val="24"/>
          <w:szCs w:val="24"/>
          <w:rtl/>
        </w:rPr>
        <w:t>גיד</w:t>
      </w:r>
      <w:r w:rsidRPr="00C16844">
        <w:rPr>
          <w:rFonts w:asciiTheme="majorBidi" w:hAnsiTheme="majorBidi" w:cstheme="majorBidi"/>
          <w:sz w:val="24"/>
          <w:szCs w:val="24"/>
          <w:rtl/>
        </w:rPr>
        <w:t xml:space="preserve"> הנשה שבושל עם הירך, </w:t>
      </w:r>
      <w:r w:rsidRPr="00C16844">
        <w:rPr>
          <w:rFonts w:asciiTheme="majorBidi" w:hAnsiTheme="majorBidi" w:cstheme="majorBidi" w:hint="eastAsia"/>
          <w:sz w:val="24"/>
          <w:szCs w:val="24"/>
          <w:rtl/>
        </w:rPr>
        <w:t>בשאלה</w:t>
      </w:r>
      <w:r w:rsidRPr="00C16844">
        <w:rPr>
          <w:rFonts w:asciiTheme="majorBidi" w:hAnsiTheme="majorBidi" w:cstheme="majorBidi"/>
          <w:sz w:val="24"/>
          <w:szCs w:val="24"/>
          <w:rtl/>
        </w:rPr>
        <w:t xml:space="preserve"> </w:t>
      </w:r>
      <w:r w:rsidRPr="00C16844">
        <w:rPr>
          <w:rFonts w:asciiTheme="majorBidi" w:hAnsiTheme="majorBidi" w:cstheme="majorBidi" w:hint="eastAsia"/>
          <w:sz w:val="24"/>
          <w:szCs w:val="24"/>
          <w:rtl/>
        </w:rPr>
        <w:t>מהו</w:t>
      </w:r>
      <w:r w:rsidRPr="00C16844">
        <w:rPr>
          <w:rFonts w:asciiTheme="majorBidi" w:hAnsiTheme="majorBidi" w:cstheme="majorBidi"/>
          <w:sz w:val="24"/>
          <w:szCs w:val="24"/>
          <w:rtl/>
        </w:rPr>
        <w:t xml:space="preserve"> </w:t>
      </w:r>
      <w:r w:rsidRPr="00C16844">
        <w:rPr>
          <w:rFonts w:asciiTheme="majorBidi" w:hAnsiTheme="majorBidi" w:cstheme="majorBidi" w:hint="eastAsia"/>
          <w:sz w:val="24"/>
          <w:szCs w:val="24"/>
          <w:rtl/>
        </w:rPr>
        <w:t>שיעור</w:t>
      </w:r>
      <w:r w:rsidRPr="00C16844">
        <w:rPr>
          <w:rFonts w:asciiTheme="majorBidi" w:hAnsiTheme="majorBidi" w:cstheme="majorBidi"/>
          <w:sz w:val="24"/>
          <w:szCs w:val="24"/>
          <w:rtl/>
        </w:rPr>
        <w:t xml:space="preserve"> הגיד האוסר. הנחת היסוד היא ש</w:t>
      </w:r>
      <w:r w:rsidRPr="00C16844">
        <w:rPr>
          <w:rFonts w:asciiTheme="majorBidi" w:hAnsiTheme="majorBidi" w:cstheme="majorBidi" w:hint="eastAsia"/>
          <w:sz w:val="24"/>
          <w:szCs w:val="24"/>
          <w:rtl/>
        </w:rPr>
        <w:t>גיד</w:t>
      </w:r>
      <w:r w:rsidRPr="00C16844">
        <w:rPr>
          <w:rFonts w:asciiTheme="majorBidi" w:hAnsiTheme="majorBidi" w:cstheme="majorBidi"/>
          <w:sz w:val="24"/>
          <w:szCs w:val="24"/>
          <w:rtl/>
        </w:rPr>
        <w:t xml:space="preserve"> הנשה נותן טעם. אולם בגמרא לקמן נאמר:</w:t>
      </w:r>
      <w:r w:rsidRPr="00C16844">
        <w:rPr>
          <w:rFonts w:asciiTheme="majorBidi" w:hAnsiTheme="majorBidi" w:cstheme="majorBidi" w:hint="cs"/>
          <w:sz w:val="24"/>
          <w:szCs w:val="24"/>
          <w:rtl/>
        </w:rPr>
        <w:t xml:space="preserve"> </w:t>
      </w:r>
      <w:r w:rsidRPr="00C16844">
        <w:rPr>
          <w:rFonts w:asciiTheme="majorBidi" w:hAnsiTheme="majorBidi" w:cs="Times New Roman"/>
          <w:sz w:val="24"/>
          <w:szCs w:val="24"/>
          <w:rtl/>
        </w:rPr>
        <w:t xml:space="preserve"> </w:t>
      </w:r>
    </w:p>
    <w:p w14:paraId="4ACECEAB" w14:textId="77777777" w:rsidR="0087615D" w:rsidRPr="00C16844" w:rsidRDefault="0087615D" w:rsidP="0087615D">
      <w:pPr>
        <w:pStyle w:val="a6"/>
        <w:spacing w:after="0" w:line="360" w:lineRule="auto"/>
        <w:rPr>
          <w:rFonts w:ascii="David" w:hAnsi="David" w:cs="David"/>
          <w:sz w:val="24"/>
          <w:szCs w:val="24"/>
          <w:rtl/>
        </w:rPr>
      </w:pPr>
      <w:r w:rsidRPr="00C16844">
        <w:rPr>
          <w:rFonts w:ascii="David" w:hAnsi="David" w:cs="David"/>
          <w:sz w:val="24"/>
          <w:szCs w:val="24"/>
          <w:rtl/>
        </w:rPr>
        <w:t xml:space="preserve">כיצד </w:t>
      </w:r>
      <w:proofErr w:type="spellStart"/>
      <w:r w:rsidRPr="00C16844">
        <w:rPr>
          <w:rFonts w:ascii="David" w:hAnsi="David" w:cs="David"/>
          <w:sz w:val="24"/>
          <w:szCs w:val="24"/>
          <w:rtl/>
        </w:rPr>
        <w:t>משערינן</w:t>
      </w:r>
      <w:proofErr w:type="spellEnd"/>
      <w:r w:rsidRPr="00C16844">
        <w:rPr>
          <w:rFonts w:ascii="David" w:hAnsi="David" w:cs="David" w:hint="cs"/>
          <w:sz w:val="24"/>
          <w:szCs w:val="24"/>
          <w:rtl/>
        </w:rPr>
        <w:t>?</w:t>
      </w:r>
      <w:r w:rsidRPr="00C16844">
        <w:rPr>
          <w:rFonts w:ascii="David" w:hAnsi="David" w:cs="David"/>
          <w:sz w:val="24"/>
          <w:szCs w:val="24"/>
          <w:rtl/>
        </w:rPr>
        <w:t xml:space="preserve"> אמר רב </w:t>
      </w:r>
      <w:proofErr w:type="spellStart"/>
      <w:r w:rsidRPr="00C16844">
        <w:rPr>
          <w:rFonts w:ascii="David" w:hAnsi="David" w:cs="David"/>
          <w:sz w:val="24"/>
          <w:szCs w:val="24"/>
          <w:rtl/>
        </w:rPr>
        <w:t>הונא</w:t>
      </w:r>
      <w:proofErr w:type="spellEnd"/>
      <w:r w:rsidRPr="00C16844">
        <w:rPr>
          <w:rFonts w:ascii="David" w:hAnsi="David" w:cs="David"/>
          <w:sz w:val="24"/>
          <w:szCs w:val="24"/>
          <w:rtl/>
        </w:rPr>
        <w:t xml:space="preserve">: כבשר בראשי לפתות. מתני' דלא כהאי תנא, </w:t>
      </w:r>
      <w:proofErr w:type="spellStart"/>
      <w:r w:rsidRPr="00C16844">
        <w:rPr>
          <w:rFonts w:ascii="David" w:hAnsi="David" w:cs="David"/>
          <w:sz w:val="24"/>
          <w:szCs w:val="24"/>
          <w:rtl/>
        </w:rPr>
        <w:t>דתניא</w:t>
      </w:r>
      <w:proofErr w:type="spellEnd"/>
      <w:r w:rsidRPr="00C16844">
        <w:rPr>
          <w:rFonts w:ascii="David" w:hAnsi="David" w:cs="David"/>
          <w:sz w:val="24"/>
          <w:szCs w:val="24"/>
          <w:rtl/>
        </w:rPr>
        <w:t xml:space="preserve">, רבי ישמעאל בנו של רבי יוחנן בן ברוקה אומר: אין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בנותן טעם. ההוא </w:t>
      </w:r>
      <w:proofErr w:type="spellStart"/>
      <w:r w:rsidRPr="00C16844">
        <w:rPr>
          <w:rFonts w:ascii="David" w:hAnsi="David" w:cs="David"/>
          <w:sz w:val="24"/>
          <w:szCs w:val="24"/>
          <w:rtl/>
        </w:rPr>
        <w:t>דאתא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לקמיה</w:t>
      </w:r>
      <w:proofErr w:type="spellEnd"/>
      <w:r w:rsidRPr="00C16844">
        <w:rPr>
          <w:rFonts w:ascii="David" w:hAnsi="David" w:cs="David"/>
          <w:sz w:val="24"/>
          <w:szCs w:val="24"/>
          <w:rtl/>
        </w:rPr>
        <w:t xml:space="preserve"> דרבי </w:t>
      </w:r>
      <w:proofErr w:type="spellStart"/>
      <w:r w:rsidRPr="00C16844">
        <w:rPr>
          <w:rFonts w:ascii="David" w:hAnsi="David" w:cs="David"/>
          <w:sz w:val="24"/>
          <w:szCs w:val="24"/>
          <w:rtl/>
        </w:rPr>
        <w:t>חנינא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הוה</w:t>
      </w:r>
      <w:proofErr w:type="spellEnd"/>
      <w:r w:rsidRPr="00C16844">
        <w:rPr>
          <w:rFonts w:ascii="David" w:hAnsi="David" w:cs="David"/>
          <w:sz w:val="24"/>
          <w:szCs w:val="24"/>
          <w:rtl/>
        </w:rPr>
        <w:t xml:space="preserve"> יתיב רבי יהודה בר </w:t>
      </w:r>
      <w:proofErr w:type="spellStart"/>
      <w:r w:rsidRPr="00C16844">
        <w:rPr>
          <w:rFonts w:ascii="David" w:hAnsi="David" w:cs="David"/>
          <w:sz w:val="24"/>
          <w:szCs w:val="24"/>
          <w:rtl/>
        </w:rPr>
        <w:t>זבינא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אבבא</w:t>
      </w:r>
      <w:proofErr w:type="spellEnd"/>
      <w:r w:rsidRPr="00C16844">
        <w:rPr>
          <w:rFonts w:ascii="David" w:hAnsi="David" w:cs="David"/>
          <w:sz w:val="24"/>
          <w:szCs w:val="24"/>
          <w:rtl/>
        </w:rPr>
        <w:t xml:space="preserve">, כי נפק אמר ליה: מאי אמר לך? אמר ליה: </w:t>
      </w:r>
      <w:proofErr w:type="spellStart"/>
      <w:r w:rsidRPr="00C16844">
        <w:rPr>
          <w:rFonts w:ascii="David" w:hAnsi="David" w:cs="David"/>
          <w:sz w:val="24"/>
          <w:szCs w:val="24"/>
          <w:rtl/>
        </w:rPr>
        <w:t>שריא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ניהליה</w:t>
      </w:r>
      <w:proofErr w:type="spellEnd"/>
      <w:r w:rsidRPr="00C16844">
        <w:rPr>
          <w:rFonts w:ascii="David" w:hAnsi="David" w:cs="David" w:hint="cs"/>
          <w:sz w:val="24"/>
          <w:szCs w:val="24"/>
          <w:rtl/>
        </w:rPr>
        <w:t>.</w:t>
      </w:r>
      <w:r w:rsidRPr="00C16844">
        <w:rPr>
          <w:rFonts w:ascii="David" w:hAnsi="David" w:cs="David"/>
          <w:sz w:val="24"/>
          <w:szCs w:val="24"/>
          <w:rtl/>
        </w:rPr>
        <w:t xml:space="preserve"> אמר ליה: הדר עייליה </w:t>
      </w:r>
      <w:proofErr w:type="spellStart"/>
      <w:r w:rsidRPr="00C16844">
        <w:rPr>
          <w:rFonts w:ascii="David" w:hAnsi="David" w:cs="David"/>
          <w:sz w:val="24"/>
          <w:szCs w:val="24"/>
          <w:rtl/>
        </w:rPr>
        <w:t>לקמיה</w:t>
      </w:r>
      <w:proofErr w:type="spellEnd"/>
      <w:r w:rsidRPr="00C16844">
        <w:rPr>
          <w:rFonts w:ascii="David" w:hAnsi="David" w:cs="David"/>
          <w:sz w:val="24"/>
          <w:szCs w:val="24"/>
          <w:rtl/>
        </w:rPr>
        <w:t xml:space="preserve">! אמר: מאן האי </w:t>
      </w:r>
      <w:proofErr w:type="spellStart"/>
      <w:r w:rsidRPr="00C16844">
        <w:rPr>
          <w:rFonts w:ascii="David" w:hAnsi="David" w:cs="David"/>
          <w:sz w:val="24"/>
          <w:szCs w:val="24"/>
          <w:rtl/>
        </w:rPr>
        <w:t>דקא</w:t>
      </w:r>
      <w:proofErr w:type="spellEnd"/>
      <w:r w:rsidRPr="00C16844">
        <w:rPr>
          <w:rFonts w:ascii="David" w:hAnsi="David" w:cs="David"/>
          <w:sz w:val="24"/>
          <w:szCs w:val="24"/>
          <w:rtl/>
        </w:rPr>
        <w:t xml:space="preserve"> מצער לי? </w:t>
      </w:r>
      <w:proofErr w:type="spellStart"/>
      <w:r w:rsidRPr="00C16844">
        <w:rPr>
          <w:rFonts w:ascii="David" w:hAnsi="David" w:cs="David"/>
          <w:sz w:val="24"/>
          <w:szCs w:val="24"/>
          <w:rtl/>
        </w:rPr>
        <w:t>זיל</w:t>
      </w:r>
      <w:proofErr w:type="spellEnd"/>
      <w:r w:rsidRPr="00C16844">
        <w:rPr>
          <w:rFonts w:ascii="David" w:hAnsi="David" w:cs="David"/>
          <w:sz w:val="24"/>
          <w:szCs w:val="24"/>
          <w:rtl/>
        </w:rPr>
        <w:t xml:space="preserve"> אימא ליה למאן </w:t>
      </w:r>
      <w:proofErr w:type="spellStart"/>
      <w:r w:rsidRPr="00C16844">
        <w:rPr>
          <w:rFonts w:ascii="David" w:hAnsi="David" w:cs="David"/>
          <w:sz w:val="24"/>
          <w:szCs w:val="24"/>
          <w:rtl/>
        </w:rPr>
        <w:t>דיתיב</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אבבא</w:t>
      </w:r>
      <w:proofErr w:type="spellEnd"/>
      <w:r w:rsidRPr="00C16844">
        <w:rPr>
          <w:rFonts w:ascii="David" w:hAnsi="David" w:cs="David"/>
          <w:sz w:val="24"/>
          <w:szCs w:val="24"/>
          <w:rtl/>
        </w:rPr>
        <w:t xml:space="preserve"> אין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בנותן טעם. כי אתו </w:t>
      </w:r>
      <w:proofErr w:type="spellStart"/>
      <w:r w:rsidRPr="00C16844">
        <w:rPr>
          <w:rFonts w:ascii="David" w:hAnsi="David" w:cs="David"/>
          <w:sz w:val="24"/>
          <w:szCs w:val="24"/>
          <w:rtl/>
        </w:rPr>
        <w:t>לקמיה</w:t>
      </w:r>
      <w:proofErr w:type="spellEnd"/>
      <w:r w:rsidRPr="00C16844">
        <w:rPr>
          <w:rFonts w:ascii="David" w:hAnsi="David" w:cs="David"/>
          <w:sz w:val="24"/>
          <w:szCs w:val="24"/>
          <w:rtl/>
        </w:rPr>
        <w:t xml:space="preserve"> דרבי אמי, משדר להו </w:t>
      </w:r>
      <w:proofErr w:type="spellStart"/>
      <w:r w:rsidRPr="00C16844">
        <w:rPr>
          <w:rFonts w:ascii="David" w:hAnsi="David" w:cs="David"/>
          <w:sz w:val="24"/>
          <w:szCs w:val="24"/>
          <w:rtl/>
        </w:rPr>
        <w:t>לקמיה</w:t>
      </w:r>
      <w:proofErr w:type="spellEnd"/>
      <w:r w:rsidRPr="00C16844">
        <w:rPr>
          <w:rFonts w:ascii="David" w:hAnsi="David" w:cs="David"/>
          <w:sz w:val="24"/>
          <w:szCs w:val="24"/>
          <w:rtl/>
        </w:rPr>
        <w:t xml:space="preserve"> דרבי יצחק בן חלוב, </w:t>
      </w:r>
      <w:proofErr w:type="spellStart"/>
      <w:r w:rsidRPr="00C16844">
        <w:rPr>
          <w:rFonts w:ascii="David" w:hAnsi="David" w:cs="David"/>
          <w:sz w:val="24"/>
          <w:szCs w:val="24"/>
          <w:rtl/>
        </w:rPr>
        <w:t>דמורי</w:t>
      </w:r>
      <w:proofErr w:type="spellEnd"/>
      <w:r w:rsidRPr="00C16844">
        <w:rPr>
          <w:rFonts w:ascii="David" w:hAnsi="David" w:cs="David"/>
          <w:sz w:val="24"/>
          <w:szCs w:val="24"/>
          <w:rtl/>
        </w:rPr>
        <w:t xml:space="preserve"> בה </w:t>
      </w:r>
      <w:proofErr w:type="spellStart"/>
      <w:r w:rsidRPr="00C16844">
        <w:rPr>
          <w:rFonts w:ascii="David" w:hAnsi="David" w:cs="David"/>
          <w:sz w:val="24"/>
          <w:szCs w:val="24"/>
          <w:rtl/>
        </w:rPr>
        <w:t>להיתירא</w:t>
      </w:r>
      <w:proofErr w:type="spellEnd"/>
      <w:r w:rsidRPr="00C16844">
        <w:rPr>
          <w:rFonts w:ascii="David" w:hAnsi="David" w:cs="David"/>
          <w:sz w:val="24"/>
          <w:szCs w:val="24"/>
          <w:rtl/>
        </w:rPr>
        <w:t xml:space="preserve"> משום דרבי יהושע בן לוי, וליה לא </w:t>
      </w:r>
      <w:proofErr w:type="spellStart"/>
      <w:r w:rsidRPr="00C16844">
        <w:rPr>
          <w:rFonts w:ascii="David" w:hAnsi="David" w:cs="David"/>
          <w:sz w:val="24"/>
          <w:szCs w:val="24"/>
          <w:rtl/>
        </w:rPr>
        <w:t>סבירא</w:t>
      </w:r>
      <w:proofErr w:type="spellEnd"/>
      <w:r w:rsidRPr="00C16844">
        <w:rPr>
          <w:rFonts w:ascii="David" w:hAnsi="David" w:cs="David"/>
          <w:sz w:val="24"/>
          <w:szCs w:val="24"/>
          <w:rtl/>
        </w:rPr>
        <w:t xml:space="preserve"> ליה. </w:t>
      </w:r>
      <w:r w:rsidRPr="00C16844">
        <w:rPr>
          <w:rFonts w:ascii="David" w:hAnsi="David" w:cs="David"/>
          <w:b/>
          <w:bCs/>
          <w:sz w:val="24"/>
          <w:szCs w:val="24"/>
          <w:rtl/>
        </w:rPr>
        <w:t xml:space="preserve">והלכתא: אין </w:t>
      </w:r>
      <w:proofErr w:type="spellStart"/>
      <w:r w:rsidRPr="00C16844">
        <w:rPr>
          <w:rFonts w:ascii="David" w:hAnsi="David" w:cs="David"/>
          <w:b/>
          <w:bCs/>
          <w:sz w:val="24"/>
          <w:szCs w:val="24"/>
          <w:rtl/>
        </w:rPr>
        <w:t>בגידין</w:t>
      </w:r>
      <w:proofErr w:type="spellEnd"/>
      <w:r w:rsidRPr="00C16844">
        <w:rPr>
          <w:rFonts w:ascii="David" w:hAnsi="David" w:cs="David"/>
          <w:b/>
          <w:bCs/>
          <w:sz w:val="24"/>
          <w:szCs w:val="24"/>
          <w:rtl/>
        </w:rPr>
        <w:t xml:space="preserve"> בנותן טעם</w:t>
      </w:r>
      <w:r w:rsidRPr="00C16844">
        <w:rPr>
          <w:rStyle w:val="a5"/>
          <w:rFonts w:ascii="David" w:hAnsi="David" w:cs="David"/>
          <w:sz w:val="24"/>
          <w:szCs w:val="24"/>
          <w:rtl/>
        </w:rPr>
        <w:footnoteReference w:id="1"/>
      </w:r>
      <w:r w:rsidRPr="00C16844">
        <w:rPr>
          <w:rFonts w:ascii="David" w:hAnsi="David" w:cs="David"/>
          <w:sz w:val="24"/>
          <w:szCs w:val="24"/>
          <w:rtl/>
        </w:rPr>
        <w:t>.</w:t>
      </w:r>
    </w:p>
    <w:p w14:paraId="7ADB6011" w14:textId="77777777" w:rsidR="0087615D" w:rsidRPr="00C16844" w:rsidRDefault="0087615D" w:rsidP="0087615D">
      <w:pPr>
        <w:pStyle w:val="a6"/>
        <w:spacing w:after="0" w:line="360" w:lineRule="auto"/>
        <w:rPr>
          <w:rFonts w:asciiTheme="majorBidi" w:hAnsiTheme="majorBidi" w:cstheme="majorBidi"/>
          <w:sz w:val="24"/>
          <w:szCs w:val="24"/>
          <w:rtl/>
        </w:rPr>
      </w:pPr>
      <w:r w:rsidRPr="00C16844">
        <w:rPr>
          <w:rFonts w:asciiTheme="majorBidi" w:hAnsiTheme="majorBidi" w:cstheme="majorBidi" w:hint="cs"/>
          <w:sz w:val="24"/>
          <w:szCs w:val="24"/>
          <w:rtl/>
        </w:rPr>
        <w:t xml:space="preserve">לפיכך מסיק </w:t>
      </w:r>
      <w:proofErr w:type="spellStart"/>
      <w:r w:rsidRPr="00C16844">
        <w:rPr>
          <w:rFonts w:asciiTheme="majorBidi" w:hAnsiTheme="majorBidi" w:cstheme="majorBidi" w:hint="cs"/>
          <w:sz w:val="24"/>
          <w:szCs w:val="24"/>
          <w:rtl/>
        </w:rPr>
        <w:t>הרי"ף</w:t>
      </w:r>
      <w:proofErr w:type="spellEnd"/>
      <w:r w:rsidRPr="00C16844">
        <w:rPr>
          <w:rFonts w:asciiTheme="majorBidi" w:hAnsiTheme="majorBidi" w:cstheme="majorBidi" w:hint="cs"/>
          <w:sz w:val="24"/>
          <w:szCs w:val="24"/>
          <w:rtl/>
        </w:rPr>
        <w:t xml:space="preserve">: </w:t>
      </w:r>
      <w:r w:rsidRPr="00C16844">
        <w:rPr>
          <w:rFonts w:ascii="David" w:hAnsi="David" w:cs="David" w:hint="cs"/>
          <w:sz w:val="24"/>
          <w:szCs w:val="24"/>
          <w:rtl/>
        </w:rPr>
        <w:t>"</w:t>
      </w:r>
      <w:proofErr w:type="spellStart"/>
      <w:r w:rsidRPr="00C16844">
        <w:rPr>
          <w:rFonts w:ascii="David" w:hAnsi="David" w:cs="David"/>
          <w:sz w:val="24"/>
          <w:szCs w:val="24"/>
          <w:rtl/>
        </w:rPr>
        <w:t>וליתא</w:t>
      </w:r>
      <w:proofErr w:type="spellEnd"/>
      <w:r w:rsidRPr="00C16844">
        <w:rPr>
          <w:rFonts w:ascii="David" w:hAnsi="David" w:cs="David"/>
          <w:sz w:val="24"/>
          <w:szCs w:val="24"/>
          <w:rtl/>
        </w:rPr>
        <w:t xml:space="preserve"> למתני' </w:t>
      </w:r>
      <w:proofErr w:type="spellStart"/>
      <w:r w:rsidRPr="00C16844">
        <w:rPr>
          <w:rFonts w:ascii="David" w:hAnsi="David" w:cs="David"/>
          <w:sz w:val="24"/>
          <w:szCs w:val="24"/>
          <w:rtl/>
        </w:rPr>
        <w:t>דתנן</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משערין</w:t>
      </w:r>
      <w:proofErr w:type="spellEnd"/>
      <w:r w:rsidRPr="00C16844">
        <w:rPr>
          <w:rFonts w:ascii="David" w:hAnsi="David" w:cs="David"/>
          <w:sz w:val="24"/>
          <w:szCs w:val="24"/>
          <w:rtl/>
        </w:rPr>
        <w:t xml:space="preserve"> אותה כבשר בלפת</w:t>
      </w:r>
      <w:r w:rsidRPr="00C16844">
        <w:rPr>
          <w:rStyle w:val="a5"/>
          <w:rFonts w:ascii="David" w:hAnsi="David" w:cs="David"/>
          <w:sz w:val="24"/>
          <w:szCs w:val="24"/>
          <w:rtl/>
        </w:rPr>
        <w:footnoteReference w:id="2"/>
      </w:r>
      <w:r w:rsidRPr="00C16844">
        <w:rPr>
          <w:rFonts w:ascii="David" w:hAnsi="David" w:cs="David" w:hint="cs"/>
          <w:sz w:val="24"/>
          <w:szCs w:val="24"/>
          <w:rtl/>
        </w:rPr>
        <w:t xml:space="preserve">". </w:t>
      </w:r>
      <w:r w:rsidRPr="00C16844">
        <w:rPr>
          <w:rFonts w:asciiTheme="majorBidi" w:hAnsiTheme="majorBidi" w:cstheme="majorBidi"/>
          <w:sz w:val="24"/>
          <w:szCs w:val="24"/>
          <w:rtl/>
        </w:rPr>
        <w:t xml:space="preserve">כן פוסק גם הרמב"ם: </w:t>
      </w:r>
    </w:p>
    <w:p w14:paraId="4D01663C" w14:textId="77777777" w:rsidR="0087615D" w:rsidRPr="00C16844" w:rsidRDefault="0087615D" w:rsidP="0087615D">
      <w:pPr>
        <w:pStyle w:val="a6"/>
        <w:spacing w:after="0" w:line="360" w:lineRule="auto"/>
        <w:ind w:left="1440"/>
        <w:rPr>
          <w:rFonts w:ascii="David" w:hAnsi="David" w:cs="David"/>
          <w:sz w:val="24"/>
          <w:szCs w:val="24"/>
          <w:rtl/>
        </w:rPr>
      </w:pPr>
      <w:r w:rsidRPr="00C16844">
        <w:rPr>
          <w:rFonts w:ascii="David" w:hAnsi="David" w:cs="David"/>
          <w:sz w:val="24"/>
          <w:szCs w:val="24"/>
          <w:rtl/>
        </w:rPr>
        <w:t>גיד הנשה שנתבשל עם הגידין או עם הבשר</w:t>
      </w:r>
      <w:r w:rsidRPr="00C16844">
        <w:rPr>
          <w:rFonts w:ascii="David" w:hAnsi="David" w:cs="David" w:hint="cs"/>
          <w:sz w:val="24"/>
          <w:szCs w:val="24"/>
          <w:rtl/>
        </w:rPr>
        <w:t>,</w:t>
      </w:r>
      <w:r w:rsidRPr="00C16844">
        <w:rPr>
          <w:rFonts w:ascii="David" w:hAnsi="David" w:cs="David"/>
          <w:sz w:val="24"/>
          <w:szCs w:val="24"/>
          <w:rtl/>
        </w:rPr>
        <w:t xml:space="preserve"> בזמן שמכירו </w:t>
      </w:r>
      <w:r w:rsidRPr="00C16844">
        <w:rPr>
          <w:rFonts w:ascii="David" w:hAnsi="David" w:cs="David" w:hint="cs"/>
          <w:sz w:val="24"/>
          <w:szCs w:val="24"/>
          <w:rtl/>
        </w:rPr>
        <w:t xml:space="preserve">- </w:t>
      </w:r>
      <w:r w:rsidRPr="00C16844">
        <w:rPr>
          <w:rFonts w:ascii="David" w:hAnsi="David" w:cs="David"/>
          <w:sz w:val="24"/>
          <w:szCs w:val="24"/>
          <w:rtl/>
        </w:rPr>
        <w:t>מגביהו</w:t>
      </w:r>
      <w:r w:rsidRPr="00C16844">
        <w:rPr>
          <w:rFonts w:ascii="David" w:hAnsi="David" w:cs="David" w:hint="cs"/>
          <w:sz w:val="24"/>
          <w:szCs w:val="24"/>
          <w:rtl/>
        </w:rPr>
        <w:t>,</w:t>
      </w:r>
      <w:r w:rsidRPr="00C16844">
        <w:rPr>
          <w:rFonts w:ascii="David" w:hAnsi="David" w:cs="David"/>
          <w:sz w:val="24"/>
          <w:szCs w:val="24"/>
          <w:rtl/>
        </w:rPr>
        <w:t xml:space="preserve"> והשאר מותר</w:t>
      </w:r>
      <w:r w:rsidRPr="00C16844">
        <w:rPr>
          <w:rFonts w:ascii="David" w:hAnsi="David" w:cs="David" w:hint="cs"/>
          <w:sz w:val="24"/>
          <w:szCs w:val="24"/>
          <w:rtl/>
        </w:rPr>
        <w:t>,</w:t>
      </w:r>
      <w:r w:rsidRPr="00C16844">
        <w:rPr>
          <w:rFonts w:ascii="David" w:hAnsi="David" w:cs="David"/>
          <w:sz w:val="24"/>
          <w:szCs w:val="24"/>
          <w:rtl/>
        </w:rPr>
        <w:t xml:space="preserve"> שאין בגידים בנותן טעם</w:t>
      </w:r>
      <w:r w:rsidRPr="00C16844">
        <w:rPr>
          <w:rFonts w:ascii="David" w:hAnsi="David" w:cs="David" w:hint="cs"/>
          <w:sz w:val="24"/>
          <w:szCs w:val="24"/>
          <w:rtl/>
        </w:rPr>
        <w:t xml:space="preserve">. </w:t>
      </w:r>
      <w:r w:rsidRPr="00C16844">
        <w:rPr>
          <w:rFonts w:ascii="David" w:hAnsi="David" w:cs="David"/>
          <w:sz w:val="24"/>
          <w:szCs w:val="24"/>
          <w:rtl/>
        </w:rPr>
        <w:t>ואם אינו מכירו</w:t>
      </w:r>
      <w:r w:rsidRPr="00C16844">
        <w:rPr>
          <w:rFonts w:ascii="David" w:hAnsi="David" w:cs="David" w:hint="cs"/>
          <w:sz w:val="24"/>
          <w:szCs w:val="24"/>
          <w:rtl/>
        </w:rPr>
        <w:t xml:space="preserve"> -</w:t>
      </w:r>
      <w:r w:rsidRPr="00C16844">
        <w:rPr>
          <w:rFonts w:ascii="David" w:hAnsi="David" w:cs="David"/>
          <w:sz w:val="24"/>
          <w:szCs w:val="24"/>
          <w:rtl/>
        </w:rPr>
        <w:t xml:space="preserve"> </w:t>
      </w:r>
      <w:proofErr w:type="spellStart"/>
      <w:r w:rsidRPr="00C16844">
        <w:rPr>
          <w:rFonts w:ascii="David" w:hAnsi="David" w:cs="David"/>
          <w:sz w:val="24"/>
          <w:szCs w:val="24"/>
          <w:rtl/>
        </w:rPr>
        <w:t>הכל</w:t>
      </w:r>
      <w:proofErr w:type="spellEnd"/>
      <w:r w:rsidRPr="00C16844">
        <w:rPr>
          <w:rFonts w:ascii="David" w:hAnsi="David" w:cs="David"/>
          <w:sz w:val="24"/>
          <w:szCs w:val="24"/>
          <w:rtl/>
        </w:rPr>
        <w:t xml:space="preserve"> אסור מפני שהוא בריה בפני עצמו הרי הוא חשוב ואוסר בכל שהוא</w:t>
      </w:r>
      <w:r w:rsidRPr="00C16844">
        <w:rPr>
          <w:rStyle w:val="a5"/>
          <w:rFonts w:ascii="David" w:hAnsi="David" w:cs="David"/>
          <w:sz w:val="24"/>
          <w:szCs w:val="24"/>
          <w:rtl/>
        </w:rPr>
        <w:footnoteReference w:id="3"/>
      </w:r>
      <w:r w:rsidRPr="00C16844">
        <w:rPr>
          <w:rFonts w:ascii="David" w:hAnsi="David" w:cs="David"/>
          <w:sz w:val="24"/>
          <w:szCs w:val="24"/>
          <w:rtl/>
        </w:rPr>
        <w:t>.</w:t>
      </w:r>
    </w:p>
    <w:p w14:paraId="49BBE197" w14:textId="77777777" w:rsidR="0087615D" w:rsidRPr="00C16844" w:rsidRDefault="0087615D" w:rsidP="0087615D">
      <w:pPr>
        <w:pStyle w:val="a6"/>
        <w:numPr>
          <w:ilvl w:val="0"/>
          <w:numId w:val="1"/>
        </w:numPr>
        <w:spacing w:after="0" w:line="360" w:lineRule="auto"/>
        <w:rPr>
          <w:rFonts w:asciiTheme="majorBidi" w:hAnsiTheme="majorBidi" w:cstheme="majorBidi"/>
          <w:b/>
          <w:bCs/>
          <w:sz w:val="24"/>
          <w:szCs w:val="24"/>
          <w:rtl/>
        </w:rPr>
      </w:pPr>
      <w:r w:rsidRPr="00C16844">
        <w:rPr>
          <w:rFonts w:asciiTheme="majorBidi" w:hAnsiTheme="majorBidi" w:cstheme="majorBidi" w:hint="cs"/>
          <w:b/>
          <w:bCs/>
          <w:sz w:val="24"/>
          <w:szCs w:val="24"/>
          <w:rtl/>
        </w:rPr>
        <w:t>שומן הגיד</w:t>
      </w:r>
    </w:p>
    <w:p w14:paraId="47CA36DF" w14:textId="77777777" w:rsidR="0087615D" w:rsidRPr="00C16844" w:rsidRDefault="0087615D" w:rsidP="0087615D">
      <w:pPr>
        <w:spacing w:after="0" w:line="360" w:lineRule="auto"/>
        <w:rPr>
          <w:rFonts w:ascii="David" w:hAnsi="David" w:cs="David"/>
          <w:sz w:val="24"/>
          <w:szCs w:val="24"/>
          <w:rtl/>
        </w:rPr>
      </w:pPr>
      <w:proofErr w:type="spellStart"/>
      <w:r w:rsidRPr="00C16844">
        <w:rPr>
          <w:rFonts w:asciiTheme="majorBidi" w:hAnsiTheme="majorBidi" w:cstheme="majorBidi" w:hint="eastAsia"/>
          <w:sz w:val="24"/>
          <w:szCs w:val="24"/>
          <w:rtl/>
        </w:rPr>
        <w:t>הרי</w:t>
      </w:r>
      <w:r w:rsidRPr="00C16844">
        <w:rPr>
          <w:rFonts w:asciiTheme="majorBidi" w:hAnsiTheme="majorBidi" w:cstheme="majorBidi"/>
          <w:sz w:val="24"/>
          <w:szCs w:val="24"/>
          <w:rtl/>
        </w:rPr>
        <w:t>"ף</w:t>
      </w:r>
      <w:proofErr w:type="spellEnd"/>
      <w:r w:rsidRPr="00C16844">
        <w:rPr>
          <w:rFonts w:asciiTheme="majorBidi" w:hAnsiTheme="majorBidi" w:cstheme="majorBidi" w:hint="cs"/>
          <w:sz w:val="24"/>
          <w:szCs w:val="24"/>
          <w:rtl/>
        </w:rPr>
        <w:t xml:space="preserve"> </w:t>
      </w:r>
      <w:r w:rsidRPr="00C16844">
        <w:rPr>
          <w:rFonts w:asciiTheme="majorBidi" w:hAnsiTheme="majorBidi" w:cstheme="majorBidi" w:hint="eastAsia"/>
          <w:sz w:val="24"/>
          <w:szCs w:val="24"/>
          <w:rtl/>
        </w:rPr>
        <w:t>מוסיף</w:t>
      </w:r>
      <w:r w:rsidRPr="00C16844">
        <w:rPr>
          <w:rFonts w:asciiTheme="majorBidi" w:hAnsiTheme="majorBidi" w:cstheme="majorBidi"/>
          <w:sz w:val="24"/>
          <w:szCs w:val="24"/>
          <w:rtl/>
        </w:rPr>
        <w:t xml:space="preserve"> שדין שומן הגיד נשאר: </w:t>
      </w:r>
    </w:p>
    <w:p w14:paraId="33A7DAC2" w14:textId="77777777" w:rsidR="0087615D" w:rsidRPr="00C16844" w:rsidRDefault="0087615D" w:rsidP="0087615D">
      <w:pPr>
        <w:spacing w:after="0" w:line="360" w:lineRule="auto"/>
        <w:ind w:left="720"/>
        <w:rPr>
          <w:rFonts w:ascii="David" w:hAnsi="David" w:cs="David"/>
          <w:sz w:val="24"/>
          <w:szCs w:val="24"/>
        </w:rPr>
      </w:pPr>
      <w:r w:rsidRPr="00C16844">
        <w:rPr>
          <w:rFonts w:ascii="David" w:hAnsi="David" w:cs="David"/>
          <w:sz w:val="24"/>
          <w:szCs w:val="24"/>
          <w:rtl/>
        </w:rPr>
        <w:t xml:space="preserve">וה"מ גיד עצמו, אבל </w:t>
      </w:r>
      <w:proofErr w:type="spellStart"/>
      <w:r w:rsidRPr="00C16844">
        <w:rPr>
          <w:rFonts w:ascii="David" w:hAnsi="David" w:cs="David"/>
          <w:sz w:val="24"/>
          <w:szCs w:val="24"/>
          <w:rtl/>
        </w:rPr>
        <w:t>שמנוניתו</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משערינן</w:t>
      </w:r>
      <w:proofErr w:type="spellEnd"/>
      <w:r w:rsidRPr="00C16844">
        <w:rPr>
          <w:rFonts w:ascii="David" w:hAnsi="David" w:cs="David"/>
          <w:sz w:val="24"/>
          <w:szCs w:val="24"/>
          <w:rtl/>
        </w:rPr>
        <w:t xml:space="preserve"> לה בס' </w:t>
      </w:r>
      <w:proofErr w:type="spellStart"/>
      <w:r w:rsidRPr="00C16844">
        <w:rPr>
          <w:rFonts w:ascii="David" w:hAnsi="David" w:cs="David"/>
          <w:sz w:val="24"/>
          <w:szCs w:val="24"/>
          <w:rtl/>
        </w:rPr>
        <w:t>כדרבא</w:t>
      </w:r>
      <w:proofErr w:type="spellEnd"/>
      <w:r w:rsidRPr="00C16844">
        <w:rPr>
          <w:rFonts w:ascii="David" w:hAnsi="David" w:cs="David"/>
          <w:sz w:val="24"/>
          <w:szCs w:val="24"/>
          <w:rtl/>
        </w:rPr>
        <w:t xml:space="preserve"> </w:t>
      </w:r>
      <w:r w:rsidRPr="00C16844">
        <w:rPr>
          <w:rFonts w:ascii="David" w:hAnsi="David" w:cs="David"/>
          <w:sz w:val="20"/>
          <w:szCs w:val="20"/>
          <w:rtl/>
        </w:rPr>
        <w:t>[דף צ"ז ע"א]</w:t>
      </w:r>
      <w:r w:rsidRPr="00C16844">
        <w:rPr>
          <w:rFonts w:ascii="David" w:hAnsi="David" w:cs="David"/>
          <w:sz w:val="24"/>
          <w:szCs w:val="24"/>
          <w:rtl/>
        </w:rPr>
        <w:t xml:space="preserve"> </w:t>
      </w:r>
      <w:proofErr w:type="spellStart"/>
      <w:r w:rsidRPr="00C16844">
        <w:rPr>
          <w:rFonts w:ascii="David" w:hAnsi="David" w:cs="David"/>
          <w:sz w:val="24"/>
          <w:szCs w:val="24"/>
          <w:rtl/>
        </w:rPr>
        <w:t>דאמר</w:t>
      </w:r>
      <w:proofErr w:type="spellEnd"/>
      <w:r w:rsidRPr="00C16844">
        <w:rPr>
          <w:rFonts w:ascii="David" w:hAnsi="David" w:cs="David"/>
          <w:sz w:val="24"/>
          <w:szCs w:val="24"/>
          <w:rtl/>
        </w:rPr>
        <w:t xml:space="preserve"> רבא השתא </w:t>
      </w:r>
      <w:proofErr w:type="spellStart"/>
      <w:r w:rsidRPr="00C16844">
        <w:rPr>
          <w:rFonts w:ascii="David" w:hAnsi="David" w:cs="David"/>
          <w:sz w:val="24"/>
          <w:szCs w:val="24"/>
          <w:rtl/>
        </w:rPr>
        <w:t>דאמור</w:t>
      </w:r>
      <w:proofErr w:type="spellEnd"/>
      <w:r w:rsidRPr="00C16844">
        <w:rPr>
          <w:rFonts w:ascii="David" w:hAnsi="David" w:cs="David"/>
          <w:sz w:val="24"/>
          <w:szCs w:val="24"/>
          <w:rtl/>
        </w:rPr>
        <w:t xml:space="preserve"> רבנן </w:t>
      </w:r>
      <w:proofErr w:type="spellStart"/>
      <w:r w:rsidRPr="00C16844">
        <w:rPr>
          <w:rFonts w:ascii="David" w:hAnsi="David" w:cs="David"/>
          <w:sz w:val="24"/>
          <w:szCs w:val="24"/>
          <w:rtl/>
        </w:rPr>
        <w:t>בטעמא</w:t>
      </w:r>
      <w:proofErr w:type="spellEnd"/>
      <w:r w:rsidRPr="00C16844">
        <w:rPr>
          <w:rFonts w:ascii="David" w:hAnsi="David" w:cs="David"/>
          <w:sz w:val="24"/>
          <w:szCs w:val="24"/>
          <w:rtl/>
        </w:rPr>
        <w:t xml:space="preserve"> ואמור רבנן </w:t>
      </w:r>
      <w:proofErr w:type="spellStart"/>
      <w:r w:rsidRPr="00C16844">
        <w:rPr>
          <w:rFonts w:ascii="David" w:hAnsi="David" w:cs="David"/>
          <w:sz w:val="24"/>
          <w:szCs w:val="24"/>
          <w:rtl/>
        </w:rPr>
        <w:t>בקפילא</w:t>
      </w:r>
      <w:proofErr w:type="spellEnd"/>
      <w:r w:rsidRPr="00C16844">
        <w:rPr>
          <w:rFonts w:ascii="David" w:hAnsi="David" w:cs="David"/>
          <w:sz w:val="24"/>
          <w:szCs w:val="24"/>
          <w:rtl/>
        </w:rPr>
        <w:t xml:space="preserve"> </w:t>
      </w:r>
      <w:r w:rsidRPr="00C16844">
        <w:rPr>
          <w:rFonts w:ascii="David" w:hAnsi="David" w:cs="David"/>
          <w:sz w:val="20"/>
          <w:szCs w:val="20"/>
          <w:rtl/>
        </w:rPr>
        <w:t>[דף צ"ז ע"ב]</w:t>
      </w:r>
      <w:r w:rsidRPr="00C16844">
        <w:rPr>
          <w:rFonts w:ascii="David" w:hAnsi="David" w:cs="David"/>
          <w:sz w:val="24"/>
          <w:szCs w:val="24"/>
          <w:rtl/>
        </w:rPr>
        <w:t xml:space="preserve">... מין במינו דלא יכיל </w:t>
      </w:r>
      <w:proofErr w:type="spellStart"/>
      <w:r w:rsidRPr="00C16844">
        <w:rPr>
          <w:rFonts w:ascii="David" w:hAnsi="David" w:cs="David"/>
          <w:sz w:val="24"/>
          <w:szCs w:val="24"/>
          <w:rtl/>
        </w:rPr>
        <w:t>למיקם</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אטעמא</w:t>
      </w:r>
      <w:proofErr w:type="spellEnd"/>
      <w:r w:rsidRPr="00C16844">
        <w:rPr>
          <w:rFonts w:ascii="David" w:hAnsi="David" w:cs="David"/>
          <w:sz w:val="24"/>
          <w:szCs w:val="24"/>
          <w:rtl/>
        </w:rPr>
        <w:t xml:space="preserve"> כגון </w:t>
      </w:r>
      <w:r w:rsidRPr="00C16844">
        <w:rPr>
          <w:rFonts w:ascii="David" w:hAnsi="David" w:cs="David"/>
          <w:b/>
          <w:bCs/>
          <w:sz w:val="24"/>
          <w:szCs w:val="24"/>
          <w:rtl/>
        </w:rPr>
        <w:t xml:space="preserve">שמנונית </w:t>
      </w:r>
      <w:proofErr w:type="spellStart"/>
      <w:r w:rsidRPr="00C16844">
        <w:rPr>
          <w:rFonts w:ascii="David" w:hAnsi="David" w:cs="David"/>
          <w:b/>
          <w:bCs/>
          <w:sz w:val="24"/>
          <w:szCs w:val="24"/>
          <w:rtl/>
        </w:rPr>
        <w:t>דגיד</w:t>
      </w:r>
      <w:proofErr w:type="spellEnd"/>
      <w:r w:rsidRPr="00C16844">
        <w:rPr>
          <w:rFonts w:ascii="David" w:hAnsi="David" w:cs="David"/>
          <w:b/>
          <w:bCs/>
          <w:sz w:val="24"/>
          <w:szCs w:val="24"/>
          <w:rtl/>
        </w:rPr>
        <w:t xml:space="preserve"> הנשה.</w:t>
      </w:r>
      <w:r w:rsidRPr="00C16844">
        <w:rPr>
          <w:rFonts w:ascii="David" w:hAnsi="David" w:cs="David"/>
          <w:sz w:val="24"/>
          <w:szCs w:val="24"/>
          <w:rtl/>
        </w:rPr>
        <w:t xml:space="preserve"> א"נ </w:t>
      </w:r>
      <w:proofErr w:type="spellStart"/>
      <w:r w:rsidRPr="00C16844">
        <w:rPr>
          <w:rFonts w:ascii="David" w:hAnsi="David" w:cs="David"/>
          <w:sz w:val="24"/>
          <w:szCs w:val="24"/>
          <w:rtl/>
        </w:rPr>
        <w:t>בשאינו</w:t>
      </w:r>
      <w:proofErr w:type="spellEnd"/>
      <w:r w:rsidRPr="00C16844">
        <w:rPr>
          <w:rFonts w:ascii="David" w:hAnsi="David" w:cs="David"/>
          <w:sz w:val="24"/>
          <w:szCs w:val="24"/>
          <w:rtl/>
        </w:rPr>
        <w:t xml:space="preserve"> מינו </w:t>
      </w:r>
      <w:proofErr w:type="spellStart"/>
      <w:r w:rsidRPr="00C16844">
        <w:rPr>
          <w:rFonts w:ascii="David" w:hAnsi="David" w:cs="David"/>
          <w:sz w:val="24"/>
          <w:szCs w:val="24"/>
          <w:rtl/>
        </w:rPr>
        <w:t>היכא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דליכא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קפילא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דטעים</w:t>
      </w:r>
      <w:proofErr w:type="spellEnd"/>
      <w:r w:rsidRPr="00C16844">
        <w:rPr>
          <w:rFonts w:ascii="David" w:hAnsi="David" w:cs="David"/>
          <w:sz w:val="24"/>
          <w:szCs w:val="24"/>
          <w:rtl/>
        </w:rPr>
        <w:t xml:space="preserve"> - </w:t>
      </w:r>
      <w:r w:rsidRPr="00C16844">
        <w:rPr>
          <w:rFonts w:ascii="David" w:hAnsi="David" w:cs="David"/>
          <w:b/>
          <w:bCs/>
          <w:sz w:val="24"/>
          <w:szCs w:val="24"/>
          <w:rtl/>
        </w:rPr>
        <w:t>בס'</w:t>
      </w:r>
      <w:r w:rsidRPr="00C16844">
        <w:rPr>
          <w:rFonts w:ascii="David" w:hAnsi="David" w:cs="David"/>
          <w:sz w:val="24"/>
          <w:szCs w:val="24"/>
          <w:rtl/>
        </w:rPr>
        <w:t xml:space="preserve">. </w:t>
      </w:r>
    </w:p>
    <w:p w14:paraId="498024D6"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heme="majorBidi" w:hint="cs"/>
          <w:sz w:val="24"/>
          <w:szCs w:val="24"/>
          <w:rtl/>
        </w:rPr>
        <w:t xml:space="preserve">מבאר הרמב"ם: </w:t>
      </w:r>
    </w:p>
    <w:p w14:paraId="5411EFD8" w14:textId="77777777" w:rsidR="0087615D" w:rsidRPr="00C16844" w:rsidRDefault="0087615D" w:rsidP="0087615D">
      <w:pPr>
        <w:spacing w:after="0" w:line="360" w:lineRule="auto"/>
        <w:ind w:left="360"/>
        <w:rPr>
          <w:rFonts w:ascii="David" w:hAnsi="David" w:cs="David"/>
          <w:sz w:val="24"/>
          <w:szCs w:val="24"/>
          <w:rtl/>
        </w:rPr>
      </w:pPr>
      <w:r w:rsidRPr="00C16844">
        <w:rPr>
          <w:rFonts w:ascii="David" w:hAnsi="David" w:cs="David"/>
          <w:sz w:val="24"/>
          <w:szCs w:val="24"/>
          <w:rtl/>
        </w:rPr>
        <w:t xml:space="preserve">שומן של גיד הנשה שנפל </w:t>
      </w:r>
      <w:proofErr w:type="spellStart"/>
      <w:r w:rsidRPr="00C16844">
        <w:rPr>
          <w:rFonts w:ascii="David" w:hAnsi="David" w:cs="David"/>
          <w:sz w:val="24"/>
          <w:szCs w:val="24"/>
          <w:rtl/>
        </w:rPr>
        <w:t>לקדרה</w:t>
      </w:r>
      <w:proofErr w:type="spellEnd"/>
      <w:r w:rsidRPr="00C16844">
        <w:rPr>
          <w:rFonts w:ascii="David" w:hAnsi="David" w:cs="David"/>
          <w:sz w:val="24"/>
          <w:szCs w:val="24"/>
          <w:rtl/>
        </w:rPr>
        <w:t xml:space="preserve"> של בשר</w:t>
      </w:r>
      <w:r>
        <w:rPr>
          <w:rFonts w:ascii="David" w:hAnsi="David" w:cs="David" w:hint="cs"/>
          <w:sz w:val="24"/>
          <w:szCs w:val="24"/>
          <w:rtl/>
        </w:rPr>
        <w:t xml:space="preserve"> </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sz w:val="24"/>
          <w:szCs w:val="24"/>
          <w:rtl/>
        </w:rPr>
        <w:t>משערין</w:t>
      </w:r>
      <w:proofErr w:type="spellEnd"/>
      <w:r w:rsidRPr="00C16844">
        <w:rPr>
          <w:rFonts w:ascii="David" w:hAnsi="David" w:cs="David"/>
          <w:sz w:val="24"/>
          <w:szCs w:val="24"/>
          <w:rtl/>
        </w:rPr>
        <w:t xml:space="preserve"> אותו בששים</w:t>
      </w:r>
      <w:r w:rsidRPr="00C16844">
        <w:rPr>
          <w:rFonts w:ascii="David" w:hAnsi="David" w:cs="David" w:hint="cs"/>
          <w:sz w:val="24"/>
          <w:szCs w:val="24"/>
          <w:rtl/>
        </w:rPr>
        <w:t>.</w:t>
      </w:r>
      <w:r w:rsidRPr="00C16844">
        <w:rPr>
          <w:rFonts w:ascii="David" w:hAnsi="David" w:cs="David"/>
          <w:sz w:val="24"/>
          <w:szCs w:val="24"/>
          <w:rtl/>
        </w:rPr>
        <w:t xml:space="preserve"> ואין שומן הגיד מן </w:t>
      </w:r>
      <w:proofErr w:type="spellStart"/>
      <w:r w:rsidRPr="00C16844">
        <w:rPr>
          <w:rFonts w:ascii="David" w:hAnsi="David" w:cs="David"/>
          <w:sz w:val="24"/>
          <w:szCs w:val="24"/>
          <w:rtl/>
        </w:rPr>
        <w:t>המנין</w:t>
      </w:r>
      <w:proofErr w:type="spellEnd"/>
      <w:r w:rsidRPr="00C16844">
        <w:rPr>
          <w:rFonts w:ascii="David" w:hAnsi="David" w:cs="David"/>
          <w:sz w:val="24"/>
          <w:szCs w:val="24"/>
          <w:rtl/>
        </w:rPr>
        <w:t>, ואף על פי ששומן גיד הנשה מדבריהם כמו שביארנו, הואיל וגיד הנשה בריה בפני עצמה החמירו בו כאיסורי תורה</w:t>
      </w:r>
      <w:r w:rsidRPr="00C16844">
        <w:rPr>
          <w:rFonts w:ascii="David" w:hAnsi="David" w:cs="David" w:hint="cs"/>
          <w:sz w:val="24"/>
          <w:szCs w:val="24"/>
          <w:rtl/>
        </w:rPr>
        <w:t>.</w:t>
      </w:r>
      <w:r w:rsidRPr="00C16844">
        <w:rPr>
          <w:rFonts w:ascii="David" w:hAnsi="David" w:cs="David"/>
          <w:sz w:val="24"/>
          <w:szCs w:val="24"/>
          <w:rtl/>
        </w:rPr>
        <w:t xml:space="preserve"> והגיד עצמו אין </w:t>
      </w:r>
      <w:proofErr w:type="spellStart"/>
      <w:r w:rsidRPr="00C16844">
        <w:rPr>
          <w:rFonts w:ascii="David" w:hAnsi="David" w:cs="David"/>
          <w:sz w:val="24"/>
          <w:szCs w:val="24"/>
          <w:rtl/>
        </w:rPr>
        <w:t>משערין</w:t>
      </w:r>
      <w:proofErr w:type="spellEnd"/>
      <w:r w:rsidRPr="00C16844">
        <w:rPr>
          <w:rFonts w:ascii="David" w:hAnsi="David" w:cs="David"/>
          <w:sz w:val="24"/>
          <w:szCs w:val="24"/>
          <w:rtl/>
        </w:rPr>
        <w:t xml:space="preserve"> בו ואינו אוסר</w:t>
      </w:r>
      <w:r w:rsidRPr="00C16844">
        <w:rPr>
          <w:rFonts w:ascii="David" w:hAnsi="David" w:cs="David" w:hint="cs"/>
          <w:sz w:val="24"/>
          <w:szCs w:val="24"/>
          <w:rtl/>
        </w:rPr>
        <w:t>,</w:t>
      </w:r>
      <w:r w:rsidRPr="00C16844">
        <w:rPr>
          <w:rFonts w:ascii="David" w:hAnsi="David" w:cs="David"/>
          <w:sz w:val="24"/>
          <w:szCs w:val="24"/>
          <w:rtl/>
        </w:rPr>
        <w:t xml:space="preserve"> שאין בגידים בנותן טעם</w:t>
      </w:r>
      <w:r w:rsidRPr="00C16844">
        <w:rPr>
          <w:rStyle w:val="a5"/>
          <w:rFonts w:ascii="David" w:hAnsi="David" w:cs="David"/>
          <w:sz w:val="24"/>
          <w:szCs w:val="24"/>
          <w:rtl/>
        </w:rPr>
        <w:footnoteReference w:id="4"/>
      </w:r>
      <w:r w:rsidRPr="00C16844">
        <w:rPr>
          <w:rFonts w:ascii="David" w:hAnsi="David" w:cs="David"/>
          <w:sz w:val="24"/>
          <w:szCs w:val="24"/>
          <w:rtl/>
        </w:rPr>
        <w:t>.</w:t>
      </w:r>
    </w:p>
    <w:p w14:paraId="4F2B23F5"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heme="majorBidi" w:hint="cs"/>
          <w:sz w:val="24"/>
          <w:szCs w:val="24"/>
          <w:rtl/>
        </w:rPr>
        <w:t>בעלי התוספות חלקו על כך, ושנו בדבר שתי קולות אפשריות:</w:t>
      </w:r>
    </w:p>
    <w:p w14:paraId="450F5CD3"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וא"ת</w:t>
      </w:r>
      <w:r w:rsidRPr="00C16844">
        <w:rPr>
          <w:rFonts w:ascii="David" w:hAnsi="David" w:cs="David" w:hint="cs"/>
          <w:sz w:val="24"/>
          <w:szCs w:val="24"/>
          <w:rtl/>
        </w:rPr>
        <w:t>:</w:t>
      </w:r>
      <w:r w:rsidRPr="00C16844">
        <w:rPr>
          <w:rFonts w:ascii="David" w:hAnsi="David" w:cs="David"/>
          <w:sz w:val="24"/>
          <w:szCs w:val="24"/>
          <w:rtl/>
        </w:rPr>
        <w:t xml:space="preserve"> אם כן </w:t>
      </w:r>
      <w:proofErr w:type="spellStart"/>
      <w:r w:rsidRPr="00C16844">
        <w:rPr>
          <w:rFonts w:ascii="David" w:hAnsi="David" w:cs="David"/>
          <w:sz w:val="24"/>
          <w:szCs w:val="24"/>
          <w:rtl/>
        </w:rPr>
        <w:t>במתניתין</w:t>
      </w:r>
      <w:proofErr w:type="spellEnd"/>
      <w:r w:rsidRPr="00C16844">
        <w:rPr>
          <w:rFonts w:ascii="David" w:hAnsi="David" w:cs="David"/>
          <w:sz w:val="24"/>
          <w:szCs w:val="24"/>
          <w:rtl/>
        </w:rPr>
        <w:t xml:space="preserve"> איכא שומן הגיד </w:t>
      </w:r>
      <w:proofErr w:type="spellStart"/>
      <w:r w:rsidRPr="00C16844">
        <w:rPr>
          <w:rFonts w:ascii="David" w:hAnsi="David" w:cs="David"/>
          <w:sz w:val="24"/>
          <w:szCs w:val="24"/>
          <w:rtl/>
        </w:rPr>
        <w:t>דמפעפע</w:t>
      </w:r>
      <w:proofErr w:type="spellEnd"/>
      <w:r w:rsidRPr="00C16844">
        <w:rPr>
          <w:rFonts w:ascii="David" w:hAnsi="David" w:cs="David"/>
          <w:sz w:val="24"/>
          <w:szCs w:val="24"/>
          <w:rtl/>
        </w:rPr>
        <w:t xml:space="preserve"> ואפילו נצלה נמי</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sz w:val="24"/>
          <w:szCs w:val="24"/>
          <w:rtl/>
        </w:rPr>
        <w:t>ליתסר</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כוליה</w:t>
      </w:r>
      <w:proofErr w:type="spellEnd"/>
      <w:r w:rsidRPr="00C16844">
        <w:rPr>
          <w:rFonts w:ascii="David" w:hAnsi="David" w:cs="David" w:hint="cs"/>
          <w:sz w:val="24"/>
          <w:szCs w:val="24"/>
          <w:rtl/>
        </w:rPr>
        <w:t>?</w:t>
      </w:r>
      <w:r w:rsidRPr="00C16844">
        <w:rPr>
          <w:rFonts w:ascii="David" w:hAnsi="David" w:cs="David"/>
          <w:sz w:val="24"/>
          <w:szCs w:val="24"/>
          <w:rtl/>
        </w:rPr>
        <w:t xml:space="preserve"> ונראה </w:t>
      </w:r>
      <w:proofErr w:type="spellStart"/>
      <w:r w:rsidRPr="00C16844">
        <w:rPr>
          <w:rFonts w:ascii="David" w:hAnsi="David" w:cs="David"/>
          <w:sz w:val="24"/>
          <w:szCs w:val="24"/>
          <w:rtl/>
        </w:rPr>
        <w:t>לר"ת</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דשמנו</w:t>
      </w:r>
      <w:proofErr w:type="spellEnd"/>
      <w:r w:rsidRPr="00C16844">
        <w:rPr>
          <w:rFonts w:ascii="David" w:hAnsi="David" w:cs="David"/>
          <w:sz w:val="24"/>
          <w:szCs w:val="24"/>
          <w:rtl/>
        </w:rPr>
        <w:t xml:space="preserve"> של גיד אינו מפעפע</w:t>
      </w:r>
      <w:r w:rsidRPr="00C16844">
        <w:rPr>
          <w:rFonts w:ascii="David" w:hAnsi="David" w:cs="David" w:hint="cs"/>
          <w:sz w:val="24"/>
          <w:szCs w:val="24"/>
          <w:rtl/>
        </w:rPr>
        <w:t>.</w:t>
      </w:r>
      <w:r w:rsidRPr="00C16844">
        <w:rPr>
          <w:rFonts w:ascii="David" w:hAnsi="David" w:cs="David"/>
          <w:sz w:val="24"/>
          <w:szCs w:val="24"/>
          <w:rtl/>
        </w:rPr>
        <w:t xml:space="preserve"> והרב ר"מ מפרש כיון </w:t>
      </w:r>
      <w:proofErr w:type="spellStart"/>
      <w:r w:rsidRPr="00C16844">
        <w:rPr>
          <w:rFonts w:ascii="David" w:hAnsi="David" w:cs="David"/>
          <w:sz w:val="24"/>
          <w:szCs w:val="24"/>
          <w:rtl/>
        </w:rPr>
        <w:t>דשומן</w:t>
      </w:r>
      <w:proofErr w:type="spellEnd"/>
      <w:r w:rsidRPr="00C16844">
        <w:rPr>
          <w:rFonts w:ascii="David" w:hAnsi="David" w:cs="David"/>
          <w:sz w:val="24"/>
          <w:szCs w:val="24"/>
          <w:rtl/>
        </w:rPr>
        <w:t xml:space="preserve"> הגיד לא </w:t>
      </w:r>
      <w:proofErr w:type="spellStart"/>
      <w:r w:rsidRPr="00C16844">
        <w:rPr>
          <w:rFonts w:ascii="David" w:hAnsi="David" w:cs="David"/>
          <w:sz w:val="24"/>
          <w:szCs w:val="24"/>
          <w:rtl/>
        </w:rPr>
        <w:t>מיתסר</w:t>
      </w:r>
      <w:proofErr w:type="spellEnd"/>
      <w:r w:rsidRPr="00C16844">
        <w:rPr>
          <w:rFonts w:ascii="David" w:hAnsi="David" w:cs="David"/>
          <w:sz w:val="24"/>
          <w:szCs w:val="24"/>
          <w:rtl/>
        </w:rPr>
        <w:t xml:space="preserve"> אלא </w:t>
      </w:r>
      <w:r w:rsidRPr="00C16844">
        <w:rPr>
          <w:rFonts w:ascii="David" w:hAnsi="David" w:cs="David"/>
          <w:b/>
          <w:bCs/>
          <w:sz w:val="24"/>
          <w:szCs w:val="24"/>
          <w:rtl/>
        </w:rPr>
        <w:lastRenderedPageBreak/>
        <w:t>מדרבנן</w:t>
      </w:r>
      <w:r w:rsidRPr="00C16844">
        <w:rPr>
          <w:rFonts w:ascii="David" w:hAnsi="David" w:cs="David"/>
          <w:sz w:val="24"/>
          <w:szCs w:val="24"/>
          <w:rtl/>
        </w:rPr>
        <w:t xml:space="preserve"> </w:t>
      </w:r>
      <w:proofErr w:type="spellStart"/>
      <w:r w:rsidRPr="00C16844">
        <w:rPr>
          <w:rFonts w:ascii="David" w:hAnsi="David" w:cs="David"/>
          <w:sz w:val="24"/>
          <w:szCs w:val="24"/>
          <w:rtl/>
        </w:rPr>
        <w:t>דגזרו</w:t>
      </w:r>
      <w:proofErr w:type="spellEnd"/>
      <w:r w:rsidRPr="00C16844">
        <w:rPr>
          <w:rFonts w:ascii="David" w:hAnsi="David" w:cs="David"/>
          <w:sz w:val="24"/>
          <w:szCs w:val="24"/>
          <w:rtl/>
        </w:rPr>
        <w:t xml:space="preserve"> ביה אטו הגיד</w:t>
      </w:r>
      <w:r w:rsidRPr="00C16844">
        <w:rPr>
          <w:rFonts w:ascii="David" w:hAnsi="David" w:cs="David" w:hint="cs"/>
          <w:sz w:val="24"/>
          <w:szCs w:val="24"/>
          <w:rtl/>
        </w:rPr>
        <w:t>,</w:t>
      </w:r>
      <w:r w:rsidRPr="00C16844">
        <w:rPr>
          <w:rFonts w:ascii="David" w:hAnsi="David" w:cs="David"/>
          <w:sz w:val="24"/>
          <w:szCs w:val="24"/>
          <w:rtl/>
        </w:rPr>
        <w:t xml:space="preserve"> </w:t>
      </w:r>
      <w:r w:rsidRPr="00C16844">
        <w:rPr>
          <w:rFonts w:ascii="David" w:hAnsi="David" w:cs="David"/>
          <w:b/>
          <w:bCs/>
          <w:sz w:val="24"/>
          <w:szCs w:val="24"/>
          <w:rtl/>
        </w:rPr>
        <w:t>כשאין הגיד אוסר</w:t>
      </w:r>
      <w:r w:rsidRPr="00C16844">
        <w:rPr>
          <w:rFonts w:ascii="David" w:hAnsi="David" w:cs="David" w:hint="cs"/>
          <w:b/>
          <w:bCs/>
          <w:sz w:val="24"/>
          <w:szCs w:val="24"/>
          <w:rtl/>
        </w:rPr>
        <w:t xml:space="preserve"> -</w:t>
      </w:r>
      <w:r w:rsidRPr="00C16844">
        <w:rPr>
          <w:rFonts w:ascii="David" w:hAnsi="David" w:cs="David"/>
          <w:b/>
          <w:bCs/>
          <w:sz w:val="24"/>
          <w:szCs w:val="24"/>
          <w:rtl/>
        </w:rPr>
        <w:t xml:space="preserve"> גם בו לא החמירו</w:t>
      </w:r>
      <w:r w:rsidRPr="00C16844">
        <w:rPr>
          <w:rFonts w:ascii="David" w:hAnsi="David" w:cs="David" w:hint="cs"/>
          <w:b/>
          <w:bCs/>
          <w:sz w:val="24"/>
          <w:szCs w:val="24"/>
          <w:rtl/>
        </w:rPr>
        <w:t>.</w:t>
      </w:r>
      <w:r w:rsidRPr="00C16844">
        <w:rPr>
          <w:rFonts w:ascii="David" w:hAnsi="David" w:cs="David"/>
          <w:sz w:val="24"/>
          <w:szCs w:val="24"/>
          <w:rtl/>
        </w:rPr>
        <w:t xml:space="preserve"> ולפירושו למאי </w:t>
      </w:r>
      <w:proofErr w:type="spellStart"/>
      <w:r w:rsidRPr="00C16844">
        <w:rPr>
          <w:rFonts w:ascii="David" w:hAnsi="David" w:cs="David"/>
          <w:sz w:val="24"/>
          <w:szCs w:val="24"/>
          <w:rtl/>
        </w:rPr>
        <w:t>דקיימא</w:t>
      </w:r>
      <w:proofErr w:type="spellEnd"/>
      <w:r w:rsidRPr="00C16844">
        <w:rPr>
          <w:rFonts w:ascii="David" w:hAnsi="David" w:cs="David"/>
          <w:sz w:val="24"/>
          <w:szCs w:val="24"/>
          <w:rtl/>
        </w:rPr>
        <w:t xml:space="preserve"> לן </w:t>
      </w:r>
      <w:r w:rsidRPr="00C16844">
        <w:rPr>
          <w:rFonts w:ascii="David" w:hAnsi="David" w:cs="David"/>
          <w:sz w:val="20"/>
          <w:szCs w:val="20"/>
          <w:rtl/>
        </w:rPr>
        <w:t xml:space="preserve">(לקמן דף </w:t>
      </w:r>
      <w:proofErr w:type="spellStart"/>
      <w:r w:rsidRPr="00C16844">
        <w:rPr>
          <w:rFonts w:ascii="David" w:hAnsi="David" w:cs="David"/>
          <w:sz w:val="20"/>
          <w:szCs w:val="20"/>
          <w:rtl/>
        </w:rPr>
        <w:t>צט</w:t>
      </w:r>
      <w:proofErr w:type="spellEnd"/>
      <w:r w:rsidRPr="00C16844">
        <w:rPr>
          <w:rFonts w:ascii="David" w:hAnsi="David" w:cs="David"/>
          <w:sz w:val="20"/>
          <w:szCs w:val="20"/>
          <w:rtl/>
        </w:rPr>
        <w:t>:)</w:t>
      </w:r>
      <w:r w:rsidRPr="00C16844">
        <w:rPr>
          <w:rFonts w:ascii="David" w:hAnsi="David" w:cs="David"/>
          <w:sz w:val="24"/>
          <w:szCs w:val="24"/>
          <w:rtl/>
        </w:rPr>
        <w:t xml:space="preserve"> דאין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בנ"ט </w:t>
      </w:r>
      <w:r w:rsidRPr="00C16844">
        <w:rPr>
          <w:rFonts w:ascii="David" w:hAnsi="David" w:cs="David"/>
          <w:b/>
          <w:bCs/>
          <w:sz w:val="24"/>
          <w:szCs w:val="24"/>
          <w:rtl/>
        </w:rPr>
        <w:t>אפילו נתבשל לא אוסר כמו שאין הגיד אוסר</w:t>
      </w:r>
      <w:r w:rsidRPr="00C16844">
        <w:rPr>
          <w:rStyle w:val="a5"/>
          <w:rFonts w:asciiTheme="majorBidi" w:hAnsiTheme="majorBidi" w:cs="Times New Roman"/>
          <w:sz w:val="24"/>
          <w:szCs w:val="24"/>
          <w:rtl/>
        </w:rPr>
        <w:footnoteReference w:id="5"/>
      </w:r>
      <w:r w:rsidRPr="00C16844">
        <w:rPr>
          <w:rFonts w:asciiTheme="majorBidi" w:hAnsiTheme="majorBidi" w:cstheme="majorBidi" w:hint="cs"/>
          <w:sz w:val="24"/>
          <w:szCs w:val="24"/>
          <w:rtl/>
        </w:rPr>
        <w:t>.</w:t>
      </w:r>
    </w:p>
    <w:p w14:paraId="7968D6ED" w14:textId="77777777" w:rsidR="0087615D" w:rsidRPr="00C16844" w:rsidRDefault="0087615D" w:rsidP="0087615D">
      <w:pPr>
        <w:spacing w:after="0" w:line="360" w:lineRule="auto"/>
        <w:ind w:left="360"/>
        <w:rPr>
          <w:rFonts w:asciiTheme="majorBidi" w:hAnsiTheme="majorBidi" w:cstheme="majorBidi"/>
          <w:sz w:val="24"/>
          <w:szCs w:val="24"/>
          <w:rtl/>
        </w:rPr>
      </w:pPr>
      <w:r w:rsidRPr="00C16844">
        <w:rPr>
          <w:rFonts w:asciiTheme="majorBidi" w:hAnsiTheme="majorBidi" w:cstheme="majorBidi" w:hint="cs"/>
          <w:sz w:val="24"/>
          <w:szCs w:val="24"/>
          <w:rtl/>
        </w:rPr>
        <w:t>לשיטה זו מובן מדוע נאלצה הגמרא לומר שהתנא סובר שיש בגיד הנשה נותן טעם, ולא העמידה שמדובר בשומן הגיד, לפי שאין הבדל</w:t>
      </w:r>
      <w:r w:rsidRPr="00C16844">
        <w:rPr>
          <w:rStyle w:val="a5"/>
          <w:rFonts w:asciiTheme="majorBidi" w:hAnsiTheme="majorBidi" w:cstheme="majorBidi"/>
          <w:sz w:val="24"/>
          <w:szCs w:val="24"/>
          <w:rtl/>
        </w:rPr>
        <w:footnoteReference w:id="6"/>
      </w:r>
      <w:r w:rsidRPr="00C16844">
        <w:rPr>
          <w:rFonts w:asciiTheme="majorBidi" w:hAnsiTheme="majorBidi" w:cstheme="majorBidi" w:hint="cs"/>
          <w:sz w:val="24"/>
          <w:szCs w:val="24"/>
          <w:rtl/>
        </w:rPr>
        <w:t xml:space="preserve">: אם הגיד מותר גם השומן שלו מותר. </w:t>
      </w:r>
      <w:proofErr w:type="spellStart"/>
      <w:r w:rsidRPr="00C16844">
        <w:rPr>
          <w:rFonts w:asciiTheme="majorBidi" w:hAnsiTheme="majorBidi" w:cstheme="majorBidi" w:hint="cs"/>
          <w:sz w:val="24"/>
          <w:szCs w:val="24"/>
          <w:rtl/>
        </w:rPr>
        <w:t>הרשב"א</w:t>
      </w:r>
      <w:proofErr w:type="spellEnd"/>
      <w:r w:rsidRPr="00C16844">
        <w:rPr>
          <w:rFonts w:asciiTheme="majorBidi" w:hAnsiTheme="majorBidi" w:cstheme="majorBidi" w:hint="cs"/>
          <w:sz w:val="24"/>
          <w:szCs w:val="24"/>
          <w:rtl/>
        </w:rPr>
        <w:t xml:space="preserve"> הקשה על כך מכמה דברי אמוראים:</w:t>
      </w:r>
    </w:p>
    <w:p w14:paraId="460A3EDA" w14:textId="77777777" w:rsidR="0087615D" w:rsidRPr="00C16844" w:rsidRDefault="0087615D" w:rsidP="0087615D">
      <w:pPr>
        <w:spacing w:after="0" w:line="360" w:lineRule="auto"/>
        <w:ind w:left="720"/>
        <w:rPr>
          <w:rFonts w:ascii="David" w:hAnsi="David" w:cs="David"/>
          <w:sz w:val="24"/>
          <w:szCs w:val="24"/>
          <w:rtl/>
        </w:rPr>
      </w:pPr>
      <w:r w:rsidRPr="00C16844">
        <w:rPr>
          <w:rFonts w:asciiTheme="majorBidi" w:hAnsiTheme="majorBidi" w:cs="Times New Roman" w:hint="cs"/>
          <w:sz w:val="24"/>
          <w:szCs w:val="24"/>
          <w:rtl/>
        </w:rPr>
        <w:t>1.</w:t>
      </w:r>
      <w:r w:rsidRPr="00C16844">
        <w:rPr>
          <w:rFonts w:ascii="David" w:hAnsi="David" w:cs="David" w:hint="cs"/>
          <w:sz w:val="24"/>
          <w:szCs w:val="24"/>
          <w:rtl/>
        </w:rPr>
        <w:t xml:space="preserve"> </w:t>
      </w:r>
      <w:proofErr w:type="spellStart"/>
      <w:r w:rsidRPr="00C16844">
        <w:rPr>
          <w:rFonts w:ascii="David" w:hAnsi="David" w:cs="David"/>
          <w:sz w:val="24"/>
          <w:szCs w:val="24"/>
          <w:rtl/>
        </w:rPr>
        <w:t>דאמר</w:t>
      </w:r>
      <w:proofErr w:type="spellEnd"/>
      <w:r w:rsidRPr="00C16844">
        <w:rPr>
          <w:rFonts w:ascii="David" w:hAnsi="David" w:cs="David"/>
          <w:sz w:val="24"/>
          <w:szCs w:val="24"/>
          <w:rtl/>
        </w:rPr>
        <w:t xml:space="preserve"> רבא לקמן </w:t>
      </w:r>
      <w:r w:rsidRPr="00C16844">
        <w:rPr>
          <w:rFonts w:ascii="David" w:hAnsi="David" w:cs="David"/>
          <w:sz w:val="20"/>
          <w:szCs w:val="20"/>
          <w:rtl/>
        </w:rPr>
        <w:t>(צ"ז א')</w:t>
      </w:r>
      <w:r w:rsidRPr="00C16844">
        <w:rPr>
          <w:rFonts w:ascii="David" w:hAnsi="David" w:cs="David" w:hint="cs"/>
          <w:sz w:val="24"/>
          <w:szCs w:val="24"/>
          <w:rtl/>
        </w:rPr>
        <w:t>:</w:t>
      </w:r>
      <w:r w:rsidRPr="00C16844">
        <w:rPr>
          <w:rFonts w:ascii="David" w:hAnsi="David" w:cs="David"/>
          <w:sz w:val="24"/>
          <w:szCs w:val="24"/>
          <w:rtl/>
        </w:rPr>
        <w:t xml:space="preserve"> </w:t>
      </w:r>
      <w:r w:rsidRPr="00C16844">
        <w:rPr>
          <w:rFonts w:ascii="David" w:hAnsi="David" w:cs="David" w:hint="cs"/>
          <w:sz w:val="24"/>
          <w:szCs w:val="24"/>
          <w:rtl/>
        </w:rPr>
        <w:t>"</w:t>
      </w:r>
      <w:r w:rsidRPr="00C16844">
        <w:rPr>
          <w:rFonts w:ascii="David" w:hAnsi="David" w:cs="David"/>
          <w:sz w:val="24"/>
          <w:szCs w:val="24"/>
          <w:rtl/>
        </w:rPr>
        <w:t xml:space="preserve">אמור רבנן </w:t>
      </w:r>
      <w:proofErr w:type="spellStart"/>
      <w:r w:rsidRPr="00C16844">
        <w:rPr>
          <w:rFonts w:ascii="David" w:hAnsi="David" w:cs="David"/>
          <w:sz w:val="24"/>
          <w:szCs w:val="24"/>
          <w:rtl/>
        </w:rPr>
        <w:t>בטעמא</w:t>
      </w:r>
      <w:proofErr w:type="spellEnd"/>
      <w:r w:rsidRPr="00C16844">
        <w:rPr>
          <w:rFonts w:ascii="David" w:hAnsi="David" w:cs="David"/>
          <w:sz w:val="24"/>
          <w:szCs w:val="24"/>
          <w:rtl/>
        </w:rPr>
        <w:t xml:space="preserve"> ואמור רבנן </w:t>
      </w:r>
      <w:proofErr w:type="spellStart"/>
      <w:r w:rsidRPr="00C16844">
        <w:rPr>
          <w:rFonts w:ascii="David" w:hAnsi="David" w:cs="David"/>
          <w:sz w:val="24"/>
          <w:szCs w:val="24"/>
          <w:rtl/>
        </w:rPr>
        <w:t>בקפילא</w:t>
      </w:r>
      <w:proofErr w:type="spellEnd"/>
      <w:r w:rsidRPr="00C16844">
        <w:rPr>
          <w:rFonts w:ascii="David" w:hAnsi="David" w:cs="David"/>
          <w:sz w:val="24"/>
          <w:szCs w:val="24"/>
          <w:rtl/>
        </w:rPr>
        <w:t xml:space="preserve"> ואמור רבנן בששים</w:t>
      </w:r>
      <w:r w:rsidRPr="00C16844">
        <w:rPr>
          <w:rFonts w:ascii="David" w:hAnsi="David" w:cs="David" w:hint="cs"/>
          <w:sz w:val="24"/>
          <w:szCs w:val="24"/>
          <w:rtl/>
        </w:rPr>
        <w:t>:</w:t>
      </w:r>
      <w:r w:rsidRPr="00C16844">
        <w:rPr>
          <w:rFonts w:ascii="David" w:hAnsi="David" w:cs="David"/>
          <w:sz w:val="24"/>
          <w:szCs w:val="24"/>
          <w:rtl/>
        </w:rPr>
        <w:t xml:space="preserve"> מין במינו ואסור </w:t>
      </w:r>
      <w:proofErr w:type="spellStart"/>
      <w:r w:rsidRPr="00C16844">
        <w:rPr>
          <w:rFonts w:ascii="David" w:hAnsi="David" w:cs="David"/>
          <w:sz w:val="24"/>
          <w:szCs w:val="24"/>
          <w:rtl/>
        </w:rPr>
        <w:t>דליכא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למיקם</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אטעמא</w:t>
      </w:r>
      <w:proofErr w:type="spellEnd"/>
      <w:r w:rsidRPr="00C16844">
        <w:rPr>
          <w:rFonts w:ascii="David" w:hAnsi="David" w:cs="David"/>
          <w:sz w:val="24"/>
          <w:szCs w:val="24"/>
          <w:rtl/>
        </w:rPr>
        <w:t xml:space="preserve"> כגון שמנו של גיד (</w:t>
      </w:r>
      <w:proofErr w:type="spellStart"/>
      <w:r w:rsidRPr="00C16844">
        <w:rPr>
          <w:rFonts w:ascii="David" w:hAnsi="David" w:cs="David"/>
          <w:sz w:val="24"/>
          <w:szCs w:val="24"/>
          <w:rtl/>
        </w:rPr>
        <w:t>בקפילא</w:t>
      </w:r>
      <w:proofErr w:type="spellEnd"/>
      <w:r w:rsidRPr="00C16844">
        <w:rPr>
          <w:rFonts w:ascii="David" w:hAnsi="David" w:cs="David"/>
          <w:sz w:val="24"/>
          <w:szCs w:val="24"/>
          <w:rtl/>
        </w:rPr>
        <w:t>) [בששים]</w:t>
      </w:r>
      <w:r w:rsidRPr="00C16844">
        <w:rPr>
          <w:rFonts w:ascii="David" w:hAnsi="David" w:cs="David" w:hint="cs"/>
          <w:sz w:val="24"/>
          <w:szCs w:val="24"/>
          <w:rtl/>
        </w:rPr>
        <w:t xml:space="preserve">". </w:t>
      </w:r>
      <w:proofErr w:type="spellStart"/>
      <w:r w:rsidRPr="00C16844">
        <w:rPr>
          <w:rFonts w:ascii="David" w:hAnsi="David" w:cs="David"/>
          <w:sz w:val="24"/>
          <w:szCs w:val="24"/>
          <w:rtl/>
        </w:rPr>
        <w:t>אלמא</w:t>
      </w:r>
      <w:proofErr w:type="spellEnd"/>
      <w:r w:rsidRPr="00C16844">
        <w:rPr>
          <w:rFonts w:ascii="David" w:hAnsi="David" w:cs="David"/>
          <w:sz w:val="24"/>
          <w:szCs w:val="24"/>
          <w:rtl/>
        </w:rPr>
        <w:t xml:space="preserve"> שמנו של גיד אוסר תערובתו בנותן טעם</w:t>
      </w:r>
      <w:r w:rsidRPr="00C16844">
        <w:rPr>
          <w:rFonts w:ascii="David" w:hAnsi="David" w:cs="David" w:hint="cs"/>
          <w:sz w:val="24"/>
          <w:szCs w:val="24"/>
          <w:rtl/>
        </w:rPr>
        <w:t>.</w:t>
      </w:r>
      <w:r w:rsidRPr="00C16844">
        <w:rPr>
          <w:rFonts w:ascii="David" w:hAnsi="David" w:cs="David"/>
          <w:sz w:val="24"/>
          <w:szCs w:val="24"/>
          <w:rtl/>
        </w:rPr>
        <w:t xml:space="preserve"> </w:t>
      </w:r>
    </w:p>
    <w:p w14:paraId="121A1BAC" w14:textId="77777777" w:rsidR="0087615D" w:rsidRPr="00C16844" w:rsidRDefault="0087615D" w:rsidP="0087615D">
      <w:pPr>
        <w:spacing w:after="0" w:line="360" w:lineRule="auto"/>
        <w:ind w:left="720"/>
        <w:rPr>
          <w:rFonts w:ascii="David" w:hAnsi="David" w:cs="David"/>
          <w:sz w:val="24"/>
          <w:szCs w:val="24"/>
          <w:rtl/>
        </w:rPr>
      </w:pPr>
      <w:r w:rsidRPr="00C16844">
        <w:rPr>
          <w:rFonts w:ascii="David" w:hAnsi="David" w:cs="David"/>
          <w:sz w:val="24"/>
          <w:szCs w:val="24"/>
          <w:rtl/>
        </w:rPr>
        <w:t xml:space="preserve">2. וכן הנהו </w:t>
      </w:r>
      <w:proofErr w:type="spellStart"/>
      <w:r w:rsidRPr="00C16844">
        <w:rPr>
          <w:rFonts w:ascii="David" w:hAnsi="David" w:cs="David"/>
          <w:sz w:val="24"/>
          <w:szCs w:val="24"/>
          <w:rtl/>
        </w:rPr>
        <w:t>אטמאתא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דאימלחן</w:t>
      </w:r>
      <w:proofErr w:type="spellEnd"/>
      <w:r w:rsidRPr="00C16844">
        <w:rPr>
          <w:rFonts w:ascii="David" w:hAnsi="David" w:cs="David"/>
          <w:sz w:val="24"/>
          <w:szCs w:val="24"/>
          <w:rtl/>
        </w:rPr>
        <w:t xml:space="preserve"> בבי ריש גלותא </w:t>
      </w:r>
      <w:proofErr w:type="spellStart"/>
      <w:r w:rsidRPr="00C16844">
        <w:rPr>
          <w:rFonts w:ascii="David" w:hAnsi="David" w:cs="David"/>
          <w:sz w:val="24"/>
          <w:szCs w:val="24"/>
          <w:rtl/>
        </w:rPr>
        <w:t>בגידא</w:t>
      </w:r>
      <w:proofErr w:type="spellEnd"/>
      <w:r w:rsidRPr="00C16844">
        <w:rPr>
          <w:rFonts w:ascii="David" w:hAnsi="David" w:cs="David"/>
          <w:sz w:val="24"/>
          <w:szCs w:val="24"/>
          <w:rtl/>
        </w:rPr>
        <w:t xml:space="preserve"> נשיא</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sz w:val="24"/>
          <w:szCs w:val="24"/>
          <w:rtl/>
        </w:rPr>
        <w:t>והוה</w:t>
      </w:r>
      <w:proofErr w:type="spellEnd"/>
      <w:r w:rsidRPr="00C16844">
        <w:rPr>
          <w:rFonts w:ascii="David" w:hAnsi="David" w:cs="David"/>
          <w:sz w:val="24"/>
          <w:szCs w:val="24"/>
          <w:rtl/>
        </w:rPr>
        <w:t xml:space="preserve"> אסר ליה </w:t>
      </w:r>
      <w:proofErr w:type="spellStart"/>
      <w:r w:rsidRPr="00C16844">
        <w:rPr>
          <w:rFonts w:ascii="David" w:hAnsi="David" w:cs="David"/>
          <w:sz w:val="24"/>
          <w:szCs w:val="24"/>
          <w:rtl/>
        </w:rPr>
        <w:t>רבינא</w:t>
      </w:r>
      <w:proofErr w:type="spellEnd"/>
      <w:r w:rsidRPr="00C16844">
        <w:rPr>
          <w:rFonts w:ascii="David" w:hAnsi="David" w:cs="David"/>
          <w:sz w:val="24"/>
          <w:szCs w:val="24"/>
          <w:rtl/>
        </w:rPr>
        <w:t xml:space="preserve"> ורב </w:t>
      </w:r>
      <w:proofErr w:type="spellStart"/>
      <w:r w:rsidRPr="00C16844">
        <w:rPr>
          <w:rFonts w:ascii="David" w:hAnsi="David" w:cs="David"/>
          <w:sz w:val="24"/>
          <w:szCs w:val="24"/>
          <w:rtl/>
        </w:rPr>
        <w:t>אדא</w:t>
      </w:r>
      <w:proofErr w:type="spellEnd"/>
      <w:r w:rsidRPr="00C16844">
        <w:rPr>
          <w:rFonts w:ascii="David" w:hAnsi="David" w:cs="David"/>
          <w:sz w:val="24"/>
          <w:szCs w:val="24"/>
          <w:rtl/>
        </w:rPr>
        <w:t xml:space="preserve">, </w:t>
      </w:r>
    </w:p>
    <w:p w14:paraId="0EA44D3C" w14:textId="77777777" w:rsidR="0087615D" w:rsidRPr="00C16844" w:rsidRDefault="0087615D" w:rsidP="0087615D">
      <w:pPr>
        <w:spacing w:after="0" w:line="360" w:lineRule="auto"/>
        <w:ind w:left="720"/>
        <w:rPr>
          <w:rFonts w:ascii="David" w:hAnsi="David" w:cs="David"/>
          <w:sz w:val="24"/>
          <w:szCs w:val="24"/>
          <w:rtl/>
        </w:rPr>
      </w:pPr>
      <w:r w:rsidRPr="00C16844">
        <w:rPr>
          <w:rFonts w:ascii="David" w:hAnsi="David" w:cs="David"/>
          <w:sz w:val="24"/>
          <w:szCs w:val="24"/>
          <w:rtl/>
        </w:rPr>
        <w:t>3.</w:t>
      </w:r>
      <w:r w:rsidRPr="00C16844">
        <w:rPr>
          <w:rFonts w:ascii="David" w:hAnsi="David" w:cs="David" w:hint="cs"/>
          <w:sz w:val="24"/>
          <w:szCs w:val="24"/>
          <w:rtl/>
        </w:rPr>
        <w:t xml:space="preserve"> </w:t>
      </w:r>
      <w:r w:rsidRPr="00C16844">
        <w:rPr>
          <w:rFonts w:ascii="David" w:hAnsi="David" w:cs="David"/>
          <w:sz w:val="24"/>
          <w:szCs w:val="24"/>
          <w:rtl/>
        </w:rPr>
        <w:t xml:space="preserve">ומר </w:t>
      </w:r>
      <w:proofErr w:type="spellStart"/>
      <w:r w:rsidRPr="00C16844">
        <w:rPr>
          <w:rFonts w:ascii="David" w:hAnsi="David" w:cs="David"/>
          <w:sz w:val="24"/>
          <w:szCs w:val="24"/>
          <w:rtl/>
        </w:rPr>
        <w:t>ב"ר</w:t>
      </w:r>
      <w:proofErr w:type="spellEnd"/>
      <w:r w:rsidRPr="00C16844">
        <w:rPr>
          <w:rFonts w:ascii="David" w:hAnsi="David" w:cs="David"/>
          <w:sz w:val="24"/>
          <w:szCs w:val="24"/>
          <w:rtl/>
        </w:rPr>
        <w:t xml:space="preserve"> אשי </w:t>
      </w:r>
      <w:proofErr w:type="spellStart"/>
      <w:r w:rsidRPr="00C16844">
        <w:rPr>
          <w:rFonts w:ascii="David" w:hAnsi="David" w:cs="David"/>
          <w:sz w:val="24"/>
          <w:szCs w:val="24"/>
          <w:rtl/>
        </w:rPr>
        <w:t>דשרי</w:t>
      </w:r>
      <w:proofErr w:type="spellEnd"/>
      <w:r w:rsidRPr="00C16844">
        <w:rPr>
          <w:rFonts w:ascii="David" w:hAnsi="David" w:cs="David"/>
          <w:sz w:val="24"/>
          <w:szCs w:val="24"/>
          <w:rtl/>
        </w:rPr>
        <w:t xml:space="preserve"> ליה משמיה דאבוה</w:t>
      </w:r>
      <w:r w:rsidRPr="00C16844">
        <w:rPr>
          <w:rFonts w:ascii="David" w:hAnsi="David" w:cs="David" w:hint="cs"/>
          <w:sz w:val="24"/>
          <w:szCs w:val="24"/>
          <w:rtl/>
        </w:rPr>
        <w:t xml:space="preserve"> -</w:t>
      </w:r>
      <w:r w:rsidRPr="00C16844">
        <w:rPr>
          <w:rFonts w:ascii="David" w:hAnsi="David" w:cs="David"/>
          <w:sz w:val="24"/>
          <w:szCs w:val="24"/>
          <w:rtl/>
        </w:rPr>
        <w:t xml:space="preserve"> הא אמרי טעמא משום </w:t>
      </w:r>
      <w:proofErr w:type="spellStart"/>
      <w:r w:rsidRPr="00C16844">
        <w:rPr>
          <w:rFonts w:ascii="David" w:hAnsi="David" w:cs="David"/>
          <w:sz w:val="24"/>
          <w:szCs w:val="24"/>
          <w:rtl/>
        </w:rPr>
        <w:t>דמליח</w:t>
      </w:r>
      <w:proofErr w:type="spellEnd"/>
      <w:r w:rsidRPr="00C16844">
        <w:rPr>
          <w:rFonts w:ascii="David" w:hAnsi="David" w:cs="David"/>
          <w:sz w:val="24"/>
          <w:szCs w:val="24"/>
          <w:rtl/>
        </w:rPr>
        <w:t xml:space="preserve"> לאו כרותח </w:t>
      </w:r>
      <w:proofErr w:type="spellStart"/>
      <w:r w:rsidRPr="00C16844">
        <w:rPr>
          <w:rFonts w:ascii="David" w:hAnsi="David" w:cs="David"/>
          <w:sz w:val="24"/>
          <w:szCs w:val="24"/>
          <w:rtl/>
        </w:rPr>
        <w:t>דמבושל</w:t>
      </w:r>
      <w:proofErr w:type="spellEnd"/>
      <w:r w:rsidRPr="00C16844">
        <w:rPr>
          <w:rFonts w:ascii="David" w:hAnsi="David" w:cs="David"/>
          <w:sz w:val="24"/>
          <w:szCs w:val="24"/>
          <w:rtl/>
        </w:rPr>
        <w:t xml:space="preserve"> דמי אלא כרותח </w:t>
      </w:r>
      <w:proofErr w:type="spellStart"/>
      <w:r w:rsidRPr="00C16844">
        <w:rPr>
          <w:rFonts w:ascii="David" w:hAnsi="David" w:cs="David"/>
          <w:sz w:val="24"/>
          <w:szCs w:val="24"/>
          <w:rtl/>
        </w:rPr>
        <w:t>דצלי</w:t>
      </w:r>
      <w:proofErr w:type="spellEnd"/>
      <w:r w:rsidRPr="00C16844">
        <w:rPr>
          <w:rFonts w:ascii="David" w:hAnsi="David" w:cs="David" w:hint="cs"/>
          <w:sz w:val="24"/>
          <w:szCs w:val="24"/>
          <w:rtl/>
        </w:rPr>
        <w:t xml:space="preserve"> -</w:t>
      </w:r>
      <w:r w:rsidRPr="00C16844">
        <w:rPr>
          <w:rFonts w:ascii="David" w:hAnsi="David" w:cs="David"/>
          <w:sz w:val="24"/>
          <w:szCs w:val="24"/>
          <w:rtl/>
        </w:rPr>
        <w:t xml:space="preserve"> הא </w:t>
      </w:r>
      <w:proofErr w:type="spellStart"/>
      <w:r w:rsidRPr="00C16844">
        <w:rPr>
          <w:rFonts w:ascii="David" w:hAnsi="David" w:cs="David"/>
          <w:sz w:val="24"/>
          <w:szCs w:val="24"/>
          <w:rtl/>
        </w:rPr>
        <w:t>בשנתבשל</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כולהו</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מודו</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דאוסר</w:t>
      </w:r>
      <w:proofErr w:type="spellEnd"/>
      <w:r w:rsidRPr="00C16844">
        <w:rPr>
          <w:rFonts w:ascii="David" w:hAnsi="David" w:cs="David"/>
          <w:sz w:val="24"/>
          <w:szCs w:val="24"/>
          <w:rtl/>
        </w:rPr>
        <w:t>,</w:t>
      </w:r>
    </w:p>
    <w:p w14:paraId="5033AFAB"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 xml:space="preserve">4. וכן ר"נ </w:t>
      </w:r>
      <w:proofErr w:type="spellStart"/>
      <w:r w:rsidRPr="00C16844">
        <w:rPr>
          <w:rFonts w:ascii="David" w:hAnsi="David" w:cs="David"/>
          <w:sz w:val="24"/>
          <w:szCs w:val="24"/>
          <w:rtl/>
        </w:rPr>
        <w:t>דאמר</w:t>
      </w:r>
      <w:proofErr w:type="spellEnd"/>
      <w:r w:rsidRPr="00C16844">
        <w:rPr>
          <w:rFonts w:ascii="David" w:hAnsi="David" w:cs="David"/>
          <w:sz w:val="24"/>
          <w:szCs w:val="24"/>
          <w:rtl/>
        </w:rPr>
        <w:t xml:space="preserve"> גיד הנשה בששים</w:t>
      </w:r>
      <w:r w:rsidRPr="00C16844">
        <w:rPr>
          <w:rFonts w:ascii="David" w:hAnsi="David" w:cs="David" w:hint="cs"/>
          <w:sz w:val="24"/>
          <w:szCs w:val="24"/>
          <w:rtl/>
        </w:rPr>
        <w:t>.</w:t>
      </w:r>
      <w:r w:rsidRPr="00C16844">
        <w:rPr>
          <w:rFonts w:ascii="David" w:hAnsi="David" w:cs="David"/>
          <w:sz w:val="24"/>
          <w:szCs w:val="24"/>
          <w:rtl/>
        </w:rPr>
        <w:t xml:space="preserve"> ומסתמא משום שמנו </w:t>
      </w:r>
      <w:proofErr w:type="spellStart"/>
      <w:r w:rsidRPr="00C16844">
        <w:rPr>
          <w:rFonts w:ascii="David" w:hAnsi="David" w:cs="David"/>
          <w:sz w:val="24"/>
          <w:szCs w:val="24"/>
          <w:rtl/>
        </w:rPr>
        <w:t>קאמר</w:t>
      </w:r>
      <w:proofErr w:type="spellEnd"/>
      <w:r w:rsidRPr="00C16844">
        <w:rPr>
          <w:rStyle w:val="a5"/>
          <w:rFonts w:asciiTheme="majorBidi" w:hAnsiTheme="majorBidi" w:cs="Times New Roman"/>
          <w:sz w:val="24"/>
          <w:szCs w:val="24"/>
          <w:rtl/>
        </w:rPr>
        <w:footnoteReference w:id="7"/>
      </w:r>
      <w:r w:rsidRPr="00C16844">
        <w:rPr>
          <w:rFonts w:asciiTheme="majorBidi" w:hAnsiTheme="majorBidi" w:cstheme="majorBidi" w:hint="cs"/>
          <w:sz w:val="24"/>
          <w:szCs w:val="24"/>
          <w:rtl/>
        </w:rPr>
        <w:t xml:space="preserve">. </w:t>
      </w:r>
    </w:p>
    <w:p w14:paraId="69E707CA"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heme="majorBidi" w:hint="cs"/>
          <w:sz w:val="24"/>
          <w:szCs w:val="24"/>
          <w:rtl/>
        </w:rPr>
        <w:t xml:space="preserve">אמנם בעלי התוספות הציעו </w:t>
      </w:r>
      <w:proofErr w:type="spellStart"/>
      <w:r w:rsidRPr="00C16844">
        <w:rPr>
          <w:rFonts w:asciiTheme="majorBidi" w:hAnsiTheme="majorBidi" w:cstheme="majorBidi" w:hint="cs"/>
          <w:sz w:val="24"/>
          <w:szCs w:val="24"/>
          <w:rtl/>
        </w:rPr>
        <w:t>שרבינא</w:t>
      </w:r>
      <w:proofErr w:type="spellEnd"/>
      <w:r w:rsidRPr="00C16844">
        <w:rPr>
          <w:rFonts w:asciiTheme="majorBidi" w:hAnsiTheme="majorBidi" w:cstheme="majorBidi" w:hint="cs"/>
          <w:sz w:val="24"/>
          <w:szCs w:val="24"/>
          <w:rtl/>
        </w:rPr>
        <w:t xml:space="preserve"> סובר כדעה הדחויה להלכה של התנא של המשנה, שיש בגיד הנשה בנותן טעם, אולם </w:t>
      </w:r>
      <w:proofErr w:type="spellStart"/>
      <w:r w:rsidRPr="00C16844">
        <w:rPr>
          <w:rFonts w:asciiTheme="majorBidi" w:hAnsiTheme="majorBidi" w:cstheme="majorBidi" w:hint="cs"/>
          <w:sz w:val="24"/>
          <w:szCs w:val="24"/>
          <w:rtl/>
        </w:rPr>
        <w:t>הרשב"א</w:t>
      </w:r>
      <w:proofErr w:type="spellEnd"/>
      <w:r w:rsidRPr="00C16844">
        <w:rPr>
          <w:rFonts w:asciiTheme="majorBidi" w:hAnsiTheme="majorBidi" w:cstheme="majorBidi" w:hint="cs"/>
          <w:sz w:val="24"/>
          <w:szCs w:val="24"/>
          <w:rtl/>
        </w:rPr>
        <w:t xml:space="preserve"> תמה: </w:t>
      </w:r>
    </w:p>
    <w:p w14:paraId="5F22B3F6"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 xml:space="preserve">דאין </w:t>
      </w:r>
      <w:proofErr w:type="spellStart"/>
      <w:r w:rsidRPr="00C16844">
        <w:rPr>
          <w:rFonts w:ascii="David" w:hAnsi="David" w:cs="David"/>
          <w:sz w:val="24"/>
          <w:szCs w:val="24"/>
          <w:rtl/>
        </w:rPr>
        <w:t>סברא</w:t>
      </w:r>
      <w:proofErr w:type="spellEnd"/>
      <w:r w:rsidRPr="00C16844">
        <w:rPr>
          <w:rFonts w:ascii="David" w:hAnsi="David" w:cs="David"/>
          <w:sz w:val="24"/>
          <w:szCs w:val="24"/>
          <w:rtl/>
        </w:rPr>
        <w:t xml:space="preserve"> לומר </w:t>
      </w:r>
      <w:proofErr w:type="spellStart"/>
      <w:r w:rsidRPr="00C16844">
        <w:rPr>
          <w:rFonts w:ascii="David" w:hAnsi="David" w:cs="David"/>
          <w:sz w:val="24"/>
          <w:szCs w:val="24"/>
          <w:rtl/>
        </w:rPr>
        <w:t>דכולהו</w:t>
      </w:r>
      <w:proofErr w:type="spellEnd"/>
      <w:r w:rsidRPr="00C16844">
        <w:rPr>
          <w:rFonts w:ascii="David" w:hAnsi="David" w:cs="David"/>
          <w:sz w:val="24"/>
          <w:szCs w:val="24"/>
          <w:rtl/>
        </w:rPr>
        <w:t xml:space="preserve"> אמוראי </w:t>
      </w:r>
      <w:proofErr w:type="spellStart"/>
      <w:r w:rsidRPr="00C16844">
        <w:rPr>
          <w:rFonts w:ascii="David" w:hAnsi="David" w:cs="David"/>
          <w:sz w:val="24"/>
          <w:szCs w:val="24"/>
          <w:rtl/>
        </w:rPr>
        <w:t>בתראי</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ס"ל</w:t>
      </w:r>
      <w:proofErr w:type="spellEnd"/>
      <w:r w:rsidRPr="00C16844">
        <w:rPr>
          <w:rFonts w:ascii="David" w:hAnsi="David" w:cs="David"/>
          <w:sz w:val="24"/>
          <w:szCs w:val="24"/>
          <w:rtl/>
        </w:rPr>
        <w:t xml:space="preserve"> יש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בנו"ט</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ודלא</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כהילכתא</w:t>
      </w:r>
      <w:proofErr w:type="spellEnd"/>
      <w:r w:rsidRPr="00C16844">
        <w:rPr>
          <w:rFonts w:ascii="David" w:hAnsi="David" w:cs="David" w:hint="cs"/>
          <w:sz w:val="24"/>
          <w:szCs w:val="24"/>
          <w:rtl/>
        </w:rPr>
        <w:t>.</w:t>
      </w:r>
      <w:r w:rsidRPr="00C16844">
        <w:rPr>
          <w:rFonts w:ascii="David" w:hAnsi="David" w:cs="David"/>
          <w:sz w:val="24"/>
          <w:szCs w:val="24"/>
          <w:rtl/>
        </w:rPr>
        <w:t xml:space="preserve"> והיאך אפשר לומר </w:t>
      </w:r>
      <w:proofErr w:type="spellStart"/>
      <w:r w:rsidRPr="00C16844">
        <w:rPr>
          <w:rFonts w:ascii="David" w:hAnsi="David" w:cs="David"/>
          <w:sz w:val="24"/>
          <w:szCs w:val="24"/>
          <w:rtl/>
        </w:rPr>
        <w:t>דרבינא</w:t>
      </w:r>
      <w:proofErr w:type="spellEnd"/>
      <w:r w:rsidRPr="00C16844">
        <w:rPr>
          <w:rFonts w:ascii="David" w:hAnsi="David" w:cs="David"/>
          <w:sz w:val="24"/>
          <w:szCs w:val="24"/>
          <w:rtl/>
        </w:rPr>
        <w:t xml:space="preserve"> ורב אשי </w:t>
      </w:r>
      <w:proofErr w:type="spellStart"/>
      <w:r w:rsidRPr="00C16844">
        <w:rPr>
          <w:rFonts w:ascii="David" w:hAnsi="David" w:cs="David"/>
          <w:sz w:val="24"/>
          <w:szCs w:val="24"/>
          <w:rtl/>
        </w:rPr>
        <w:t>ס"ל</w:t>
      </w:r>
      <w:proofErr w:type="spellEnd"/>
      <w:r w:rsidRPr="00C16844">
        <w:rPr>
          <w:rFonts w:ascii="David" w:hAnsi="David" w:cs="David"/>
          <w:sz w:val="24"/>
          <w:szCs w:val="24"/>
          <w:rtl/>
        </w:rPr>
        <w:t xml:space="preserve"> יש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בנו"ט</w:t>
      </w:r>
      <w:proofErr w:type="spellEnd"/>
      <w:r w:rsidRPr="00C16844">
        <w:rPr>
          <w:rFonts w:ascii="David" w:hAnsi="David" w:cs="David"/>
          <w:sz w:val="24"/>
          <w:szCs w:val="24"/>
          <w:rtl/>
        </w:rPr>
        <w:t xml:space="preserve"> - </w:t>
      </w:r>
      <w:proofErr w:type="spellStart"/>
      <w:r w:rsidRPr="00C16844">
        <w:rPr>
          <w:rFonts w:ascii="David" w:hAnsi="David" w:cs="David"/>
          <w:sz w:val="24"/>
          <w:szCs w:val="24"/>
          <w:rtl/>
        </w:rPr>
        <w:t>ותלמודא</w:t>
      </w:r>
      <w:proofErr w:type="spellEnd"/>
      <w:r w:rsidRPr="00C16844">
        <w:rPr>
          <w:rFonts w:ascii="David" w:hAnsi="David" w:cs="David"/>
          <w:sz w:val="24"/>
          <w:szCs w:val="24"/>
          <w:rtl/>
        </w:rPr>
        <w:t xml:space="preserve"> פסיק </w:t>
      </w:r>
      <w:proofErr w:type="spellStart"/>
      <w:r w:rsidRPr="00C16844">
        <w:rPr>
          <w:rFonts w:ascii="David" w:hAnsi="David" w:cs="David"/>
          <w:sz w:val="24"/>
          <w:szCs w:val="24"/>
          <w:rtl/>
        </w:rPr>
        <w:t>והילכתא</w:t>
      </w:r>
      <w:proofErr w:type="spellEnd"/>
      <w:r w:rsidRPr="00C16844">
        <w:rPr>
          <w:rFonts w:ascii="David" w:hAnsi="David" w:cs="David"/>
          <w:sz w:val="24"/>
          <w:szCs w:val="24"/>
          <w:rtl/>
        </w:rPr>
        <w:t xml:space="preserve"> אין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בנו"ט</w:t>
      </w:r>
      <w:proofErr w:type="spellEnd"/>
      <w:r w:rsidRPr="00C16844">
        <w:rPr>
          <w:rFonts w:ascii="David" w:hAnsi="David" w:cs="David"/>
          <w:sz w:val="24"/>
          <w:szCs w:val="24"/>
          <w:rtl/>
        </w:rPr>
        <w:t>.</w:t>
      </w:r>
      <w:r w:rsidRPr="00C16844">
        <w:rPr>
          <w:rFonts w:ascii="David" w:hAnsi="David" w:cs="David" w:hint="cs"/>
          <w:sz w:val="24"/>
          <w:szCs w:val="24"/>
          <w:rtl/>
        </w:rPr>
        <w:t xml:space="preserve"> </w:t>
      </w:r>
    </w:p>
    <w:p w14:paraId="515ECD91" w14:textId="77777777" w:rsidR="0087615D" w:rsidRPr="00C16844" w:rsidRDefault="0087615D" w:rsidP="0087615D">
      <w:pPr>
        <w:spacing w:after="0" w:line="360" w:lineRule="auto"/>
        <w:rPr>
          <w:rFonts w:ascii="David" w:hAnsi="David" w:cs="David"/>
          <w:sz w:val="24"/>
          <w:szCs w:val="24"/>
          <w:rtl/>
        </w:rPr>
      </w:pPr>
      <w:r w:rsidRPr="00C16844">
        <w:rPr>
          <w:rFonts w:asciiTheme="majorBidi" w:hAnsiTheme="majorBidi" w:cstheme="majorBidi"/>
          <w:sz w:val="24"/>
          <w:szCs w:val="24"/>
          <w:rtl/>
        </w:rPr>
        <w:t>מכל מקום מוסיף</w:t>
      </w:r>
      <w:r w:rsidRPr="00C16844">
        <w:rPr>
          <w:rFonts w:ascii="David" w:hAnsi="David" w:cs="David" w:hint="cs"/>
          <w:sz w:val="24"/>
          <w:szCs w:val="24"/>
          <w:rtl/>
        </w:rPr>
        <w:t xml:space="preserve"> </w:t>
      </w:r>
      <w:r w:rsidRPr="00C16844">
        <w:rPr>
          <w:rFonts w:asciiTheme="majorBidi" w:hAnsiTheme="majorBidi" w:cstheme="majorBidi"/>
          <w:sz w:val="24"/>
          <w:szCs w:val="24"/>
          <w:rtl/>
        </w:rPr>
        <w:t>המאירי:</w:t>
      </w:r>
      <w:r w:rsidRPr="00C16844">
        <w:rPr>
          <w:rFonts w:ascii="David" w:hAnsi="David" w:cs="David" w:hint="cs"/>
          <w:sz w:val="24"/>
          <w:szCs w:val="24"/>
          <w:rtl/>
        </w:rPr>
        <w:t xml:space="preserve"> </w:t>
      </w:r>
    </w:p>
    <w:p w14:paraId="3D010E6A" w14:textId="77777777" w:rsidR="0087615D" w:rsidRPr="00C16844" w:rsidRDefault="0087615D" w:rsidP="0087615D">
      <w:pPr>
        <w:spacing w:after="0" w:line="360" w:lineRule="auto"/>
        <w:ind w:left="360"/>
        <w:rPr>
          <w:rFonts w:ascii="David" w:hAnsi="David" w:cs="David"/>
          <w:sz w:val="24"/>
          <w:szCs w:val="24"/>
          <w:rtl/>
        </w:rPr>
      </w:pPr>
      <w:r w:rsidRPr="00C16844">
        <w:rPr>
          <w:rFonts w:ascii="David" w:hAnsi="David" w:cs="David"/>
          <w:sz w:val="24"/>
          <w:szCs w:val="24"/>
          <w:rtl/>
        </w:rPr>
        <w:t xml:space="preserve">ולמדת לפי דרכנו </w:t>
      </w:r>
      <w:proofErr w:type="spellStart"/>
      <w:r w:rsidRPr="00C16844">
        <w:rPr>
          <w:rFonts w:ascii="David" w:hAnsi="David" w:cs="David"/>
          <w:sz w:val="24"/>
          <w:szCs w:val="24"/>
          <w:rtl/>
        </w:rPr>
        <w:t>שאיסורין</w:t>
      </w:r>
      <w:proofErr w:type="spellEnd"/>
      <w:r w:rsidRPr="00C16844">
        <w:rPr>
          <w:rFonts w:ascii="David" w:hAnsi="David" w:cs="David"/>
          <w:sz w:val="24"/>
          <w:szCs w:val="24"/>
          <w:rtl/>
        </w:rPr>
        <w:t xml:space="preserve"> שמדברי סופרים</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sz w:val="24"/>
          <w:szCs w:val="24"/>
          <w:rtl/>
        </w:rPr>
        <w:t>הולכין</w:t>
      </w:r>
      <w:proofErr w:type="spellEnd"/>
      <w:r w:rsidRPr="00C16844">
        <w:rPr>
          <w:rFonts w:ascii="David" w:hAnsi="David" w:cs="David"/>
          <w:sz w:val="24"/>
          <w:szCs w:val="24"/>
          <w:rtl/>
        </w:rPr>
        <w:t xml:space="preserve"> בהם לשיעור ששים כאיסורי תורה כמו שיתבאר</w:t>
      </w:r>
      <w:r w:rsidRPr="00C16844">
        <w:rPr>
          <w:rFonts w:ascii="David" w:hAnsi="David" w:cs="David" w:hint="cs"/>
          <w:sz w:val="24"/>
          <w:szCs w:val="24"/>
          <w:rtl/>
        </w:rPr>
        <w:t>.</w:t>
      </w:r>
      <w:r w:rsidRPr="00C16844">
        <w:rPr>
          <w:rFonts w:ascii="David" w:hAnsi="David" w:cs="David"/>
          <w:sz w:val="24"/>
          <w:szCs w:val="24"/>
          <w:rtl/>
        </w:rPr>
        <w:t xml:space="preserve"> ויש מי שחוכך להקל ולומר </w:t>
      </w:r>
      <w:r w:rsidRPr="00C16844">
        <w:rPr>
          <w:rFonts w:ascii="David" w:hAnsi="David" w:cs="David"/>
          <w:b/>
          <w:bCs/>
          <w:sz w:val="24"/>
          <w:szCs w:val="24"/>
          <w:rtl/>
        </w:rPr>
        <w:t>שאם נימוח הגיד בטל ברוב כדין תורה</w:t>
      </w:r>
      <w:r w:rsidRPr="00C16844">
        <w:rPr>
          <w:rFonts w:ascii="David" w:hAnsi="David" w:cs="David" w:hint="cs"/>
          <w:b/>
          <w:bCs/>
          <w:sz w:val="24"/>
          <w:szCs w:val="24"/>
          <w:rtl/>
        </w:rPr>
        <w:t>.</w:t>
      </w:r>
      <w:r w:rsidRPr="00C16844">
        <w:rPr>
          <w:rFonts w:ascii="David" w:hAnsi="David" w:cs="David"/>
          <w:sz w:val="24"/>
          <w:szCs w:val="24"/>
          <w:rtl/>
        </w:rPr>
        <w:t xml:space="preserve"> שלא הצריכו בשאר </w:t>
      </w:r>
      <w:proofErr w:type="spellStart"/>
      <w:r w:rsidRPr="00C16844">
        <w:rPr>
          <w:rFonts w:ascii="David" w:hAnsi="David" w:cs="David"/>
          <w:sz w:val="24"/>
          <w:szCs w:val="24"/>
          <w:rtl/>
        </w:rPr>
        <w:t>איסורין</w:t>
      </w:r>
      <w:proofErr w:type="spellEnd"/>
      <w:r w:rsidRPr="00C16844">
        <w:rPr>
          <w:rFonts w:ascii="David" w:hAnsi="David" w:cs="David"/>
          <w:sz w:val="24"/>
          <w:szCs w:val="24"/>
          <w:rtl/>
        </w:rPr>
        <w:t xml:space="preserve"> ששים אף במינו אלא מפני שכנגדו </w:t>
      </w:r>
      <w:proofErr w:type="spellStart"/>
      <w:r w:rsidRPr="00C16844">
        <w:rPr>
          <w:rFonts w:ascii="David" w:hAnsi="David" w:cs="David"/>
          <w:sz w:val="24"/>
          <w:szCs w:val="24"/>
          <w:rtl/>
        </w:rPr>
        <w:t>בשאינו</w:t>
      </w:r>
      <w:proofErr w:type="spellEnd"/>
      <w:r w:rsidRPr="00C16844">
        <w:rPr>
          <w:rFonts w:ascii="David" w:hAnsi="David" w:cs="David"/>
          <w:sz w:val="24"/>
          <w:szCs w:val="24"/>
          <w:rtl/>
        </w:rPr>
        <w:t xml:space="preserve"> מינו נותן טעם</w:t>
      </w:r>
      <w:r w:rsidRPr="00C16844">
        <w:rPr>
          <w:rFonts w:ascii="David" w:hAnsi="David" w:cs="David" w:hint="cs"/>
          <w:sz w:val="24"/>
          <w:szCs w:val="24"/>
          <w:rtl/>
        </w:rPr>
        <w:t>,</w:t>
      </w:r>
      <w:r w:rsidRPr="00C16844">
        <w:rPr>
          <w:rFonts w:ascii="David" w:hAnsi="David" w:cs="David"/>
          <w:sz w:val="24"/>
          <w:szCs w:val="24"/>
          <w:rtl/>
        </w:rPr>
        <w:t xml:space="preserve"> אבל זה שאין נותן טעם אף </w:t>
      </w:r>
      <w:proofErr w:type="spellStart"/>
      <w:r w:rsidRPr="00C16844">
        <w:rPr>
          <w:rFonts w:ascii="David" w:hAnsi="David" w:cs="David"/>
          <w:sz w:val="24"/>
          <w:szCs w:val="24"/>
          <w:rtl/>
        </w:rPr>
        <w:t>בשאין</w:t>
      </w:r>
      <w:proofErr w:type="spellEnd"/>
      <w:r w:rsidRPr="00C16844">
        <w:rPr>
          <w:rFonts w:ascii="David" w:hAnsi="David" w:cs="David"/>
          <w:sz w:val="24"/>
          <w:szCs w:val="24"/>
          <w:rtl/>
        </w:rPr>
        <w:t xml:space="preserve"> מינו</w:t>
      </w:r>
      <w:r w:rsidRPr="00C16844">
        <w:rPr>
          <w:rFonts w:ascii="David" w:hAnsi="David" w:cs="David" w:hint="cs"/>
          <w:sz w:val="24"/>
          <w:szCs w:val="24"/>
          <w:rtl/>
        </w:rPr>
        <w:t xml:space="preserve"> -</w:t>
      </w:r>
      <w:r w:rsidRPr="00C16844">
        <w:rPr>
          <w:rFonts w:ascii="David" w:hAnsi="David" w:cs="David"/>
          <w:sz w:val="24"/>
          <w:szCs w:val="24"/>
          <w:rtl/>
        </w:rPr>
        <w:t xml:space="preserve"> </w:t>
      </w:r>
      <w:r w:rsidRPr="00C16844">
        <w:rPr>
          <w:rFonts w:ascii="David" w:hAnsi="David" w:cs="David"/>
          <w:b/>
          <w:bCs/>
          <w:sz w:val="24"/>
          <w:szCs w:val="24"/>
          <w:rtl/>
        </w:rPr>
        <w:t xml:space="preserve">העמידוהו על דין תורה </w:t>
      </w:r>
      <w:proofErr w:type="spellStart"/>
      <w:r w:rsidRPr="00C16844">
        <w:rPr>
          <w:rFonts w:ascii="David" w:hAnsi="David" w:cs="David"/>
          <w:b/>
          <w:bCs/>
          <w:sz w:val="24"/>
          <w:szCs w:val="24"/>
          <w:rtl/>
        </w:rPr>
        <w:t>ליבטל</w:t>
      </w:r>
      <w:proofErr w:type="spellEnd"/>
      <w:r w:rsidRPr="00C16844">
        <w:rPr>
          <w:rFonts w:ascii="David" w:hAnsi="David" w:cs="David"/>
          <w:b/>
          <w:bCs/>
          <w:sz w:val="24"/>
          <w:szCs w:val="24"/>
          <w:rtl/>
        </w:rPr>
        <w:t xml:space="preserve"> ברוב</w:t>
      </w:r>
      <w:r w:rsidRPr="00C16844">
        <w:rPr>
          <w:rFonts w:ascii="David" w:hAnsi="David" w:cs="David"/>
          <w:sz w:val="24"/>
          <w:szCs w:val="24"/>
          <w:rtl/>
        </w:rPr>
        <w:t xml:space="preserve"> וכן דעת גדולי הדור נוטה והוא עק</w:t>
      </w:r>
      <w:r w:rsidRPr="00C16844">
        <w:rPr>
          <w:rFonts w:ascii="David" w:hAnsi="David" w:cs="David" w:hint="cs"/>
          <w:sz w:val="24"/>
          <w:szCs w:val="24"/>
          <w:rtl/>
        </w:rPr>
        <w:t>ר</w:t>
      </w:r>
      <w:r w:rsidRPr="00C16844">
        <w:rPr>
          <w:rStyle w:val="a5"/>
          <w:rFonts w:ascii="David" w:hAnsi="David" w:cs="David"/>
          <w:sz w:val="24"/>
          <w:szCs w:val="24"/>
          <w:rtl/>
        </w:rPr>
        <w:footnoteReference w:id="8"/>
      </w:r>
      <w:r w:rsidRPr="00C16844">
        <w:rPr>
          <w:rFonts w:ascii="David" w:hAnsi="David" w:cs="David" w:hint="cs"/>
          <w:sz w:val="24"/>
          <w:szCs w:val="24"/>
          <w:rtl/>
        </w:rPr>
        <w:t>.</w:t>
      </w:r>
    </w:p>
    <w:p w14:paraId="6C92D112" w14:textId="77777777" w:rsidR="0087615D" w:rsidRPr="00C16844" w:rsidRDefault="0087615D" w:rsidP="0087615D">
      <w:pPr>
        <w:pStyle w:val="a6"/>
        <w:numPr>
          <w:ilvl w:val="0"/>
          <w:numId w:val="1"/>
        </w:numPr>
        <w:spacing w:after="0" w:line="360" w:lineRule="auto"/>
        <w:rPr>
          <w:rFonts w:asciiTheme="majorBidi" w:hAnsiTheme="majorBidi" w:cstheme="majorBidi"/>
          <w:b/>
          <w:bCs/>
          <w:sz w:val="24"/>
          <w:szCs w:val="24"/>
          <w:rtl/>
        </w:rPr>
      </w:pPr>
      <w:r w:rsidRPr="00C16844">
        <w:rPr>
          <w:rFonts w:asciiTheme="majorBidi" w:hAnsiTheme="majorBidi" w:cstheme="majorBidi"/>
          <w:b/>
          <w:bCs/>
          <w:sz w:val="24"/>
          <w:szCs w:val="24"/>
          <w:rtl/>
        </w:rPr>
        <w:t>שיעור הביטול במשנה</w:t>
      </w:r>
    </w:p>
    <w:p w14:paraId="576B9434" w14:textId="77777777" w:rsidR="0087615D" w:rsidRPr="00C16844" w:rsidRDefault="0087615D" w:rsidP="0087615D">
      <w:pPr>
        <w:spacing w:after="0" w:line="360" w:lineRule="auto"/>
        <w:ind w:left="360"/>
        <w:rPr>
          <w:rFonts w:ascii="David" w:hAnsi="David" w:cs="David"/>
          <w:sz w:val="24"/>
          <w:szCs w:val="24"/>
          <w:rtl/>
        </w:rPr>
      </w:pPr>
      <w:r w:rsidRPr="00C16844">
        <w:rPr>
          <w:rFonts w:asciiTheme="majorBidi" w:hAnsiTheme="majorBidi" w:cstheme="majorBidi"/>
          <w:sz w:val="24"/>
          <w:szCs w:val="24"/>
          <w:rtl/>
        </w:rPr>
        <w:t>המשנה נקטה השוואה</w:t>
      </w:r>
      <w:r w:rsidRPr="00C16844">
        <w:rPr>
          <w:rFonts w:ascii="David" w:hAnsi="David" w:cs="David" w:hint="cs"/>
          <w:sz w:val="24"/>
          <w:szCs w:val="24"/>
          <w:rtl/>
        </w:rPr>
        <w:t xml:space="preserve"> 'כבשר בלפת'. </w:t>
      </w:r>
      <w:r w:rsidRPr="00C16844">
        <w:rPr>
          <w:rFonts w:asciiTheme="majorBidi" w:hAnsiTheme="majorBidi" w:cstheme="majorBidi" w:hint="cs"/>
          <w:sz w:val="24"/>
          <w:szCs w:val="24"/>
          <w:rtl/>
        </w:rPr>
        <w:t xml:space="preserve">והדבר צריך ביאור: אם הכוונה לביטול בשישים, מדוע נקטו השוואה כזו? אולם אם הכוונה לשיעור שונה, מהו טעם ההבדל? </w:t>
      </w:r>
      <w:r w:rsidRPr="00C16844">
        <w:rPr>
          <w:rFonts w:asciiTheme="majorBidi" w:hAnsiTheme="majorBidi" w:cs="Times New Roman" w:hint="cs"/>
          <w:sz w:val="24"/>
          <w:szCs w:val="24"/>
          <w:rtl/>
        </w:rPr>
        <w:t xml:space="preserve">האם הכוונה לדברי רבא, שמשערים בשישים, או לדברי רבי יוחנן: </w:t>
      </w:r>
      <w:r w:rsidRPr="00C16844">
        <w:rPr>
          <w:rFonts w:ascii="David" w:hAnsi="David" w:cs="David"/>
          <w:sz w:val="24"/>
          <w:szCs w:val="24"/>
          <w:rtl/>
        </w:rPr>
        <w:t xml:space="preserve">"אמר רבי אבהו אמר רבי יוחנן: כל </w:t>
      </w:r>
      <w:proofErr w:type="spellStart"/>
      <w:r w:rsidRPr="00C16844">
        <w:rPr>
          <w:rFonts w:ascii="David" w:hAnsi="David" w:cs="David"/>
          <w:sz w:val="24"/>
          <w:szCs w:val="24"/>
          <w:rtl/>
        </w:rPr>
        <w:t>איסורין</w:t>
      </w:r>
      <w:proofErr w:type="spellEnd"/>
      <w:r w:rsidRPr="00C16844">
        <w:rPr>
          <w:rFonts w:ascii="David" w:hAnsi="David" w:cs="David"/>
          <w:sz w:val="24"/>
          <w:szCs w:val="24"/>
          <w:rtl/>
        </w:rPr>
        <w:t xml:space="preserve"> שבתורה </w:t>
      </w:r>
      <w:proofErr w:type="spellStart"/>
      <w:r w:rsidRPr="00C16844">
        <w:rPr>
          <w:rFonts w:ascii="David" w:hAnsi="David" w:cs="David"/>
          <w:sz w:val="24"/>
          <w:szCs w:val="24"/>
          <w:rtl/>
        </w:rPr>
        <w:t>משערינן</w:t>
      </w:r>
      <w:proofErr w:type="spellEnd"/>
      <w:r w:rsidRPr="00C16844">
        <w:rPr>
          <w:rFonts w:ascii="David" w:hAnsi="David" w:cs="David"/>
          <w:sz w:val="24"/>
          <w:szCs w:val="24"/>
          <w:rtl/>
        </w:rPr>
        <w:t xml:space="preserve"> כאילו הן בצל </w:t>
      </w:r>
      <w:proofErr w:type="spellStart"/>
      <w:r w:rsidRPr="00C16844">
        <w:rPr>
          <w:rFonts w:ascii="David" w:hAnsi="David" w:cs="David"/>
          <w:sz w:val="24"/>
          <w:szCs w:val="24"/>
          <w:rtl/>
        </w:rPr>
        <w:t>וקפלוט</w:t>
      </w:r>
      <w:proofErr w:type="spellEnd"/>
      <w:r w:rsidRPr="00C16844">
        <w:rPr>
          <w:rStyle w:val="a5"/>
          <w:rFonts w:ascii="David" w:hAnsi="David" w:cs="David"/>
          <w:sz w:val="24"/>
          <w:szCs w:val="24"/>
          <w:rtl/>
        </w:rPr>
        <w:footnoteReference w:id="9"/>
      </w:r>
      <w:r w:rsidRPr="00C16844">
        <w:rPr>
          <w:rFonts w:ascii="David" w:hAnsi="David" w:cs="David"/>
          <w:sz w:val="24"/>
          <w:szCs w:val="24"/>
          <w:rtl/>
        </w:rPr>
        <w:t>"</w:t>
      </w:r>
      <w:r w:rsidRPr="00C16844">
        <w:rPr>
          <w:rFonts w:ascii="David" w:hAnsi="David" w:cs="David" w:hint="cs"/>
          <w:sz w:val="24"/>
          <w:szCs w:val="24"/>
          <w:rtl/>
        </w:rPr>
        <w:t>?</w:t>
      </w:r>
    </w:p>
    <w:p w14:paraId="552161AF" w14:textId="77777777" w:rsidR="0087615D" w:rsidRPr="00C16844" w:rsidRDefault="0087615D" w:rsidP="0087615D">
      <w:pPr>
        <w:spacing w:after="0" w:line="360" w:lineRule="auto"/>
        <w:ind w:left="360"/>
        <w:rPr>
          <w:rFonts w:asciiTheme="majorBidi" w:hAnsiTheme="majorBidi" w:cstheme="majorBidi"/>
          <w:sz w:val="24"/>
          <w:szCs w:val="24"/>
          <w:rtl/>
        </w:rPr>
      </w:pPr>
      <w:r w:rsidRPr="00C16844">
        <w:rPr>
          <w:rFonts w:asciiTheme="majorBidi" w:hAnsiTheme="majorBidi" w:cstheme="majorBidi" w:hint="cs"/>
          <w:sz w:val="24"/>
          <w:szCs w:val="24"/>
          <w:rtl/>
        </w:rPr>
        <w:lastRenderedPageBreak/>
        <w:t>רבנו גרשום כתב בפשטות: "</w:t>
      </w:r>
      <w:proofErr w:type="spellStart"/>
      <w:r w:rsidRPr="00C16844">
        <w:rPr>
          <w:rFonts w:ascii="David" w:hAnsi="David" w:cs="David"/>
          <w:sz w:val="24"/>
          <w:szCs w:val="24"/>
          <w:rtl/>
        </w:rPr>
        <w:t>דזהו</w:t>
      </w:r>
      <w:proofErr w:type="spellEnd"/>
      <w:r w:rsidRPr="00C16844">
        <w:rPr>
          <w:rFonts w:ascii="David" w:hAnsi="David" w:cs="David"/>
          <w:sz w:val="24"/>
          <w:szCs w:val="24"/>
          <w:rtl/>
        </w:rPr>
        <w:t xml:space="preserve"> בששים</w:t>
      </w:r>
      <w:r w:rsidRPr="00C16844">
        <w:rPr>
          <w:rStyle w:val="a5"/>
          <w:rFonts w:ascii="David" w:hAnsi="David" w:cs="David"/>
          <w:sz w:val="24"/>
          <w:szCs w:val="24"/>
          <w:rtl/>
        </w:rPr>
        <w:footnoteReference w:id="10"/>
      </w:r>
      <w:r w:rsidRPr="00C16844">
        <w:rPr>
          <w:rFonts w:asciiTheme="majorBidi" w:hAnsiTheme="majorBidi" w:cstheme="majorBidi" w:hint="cs"/>
          <w:sz w:val="24"/>
          <w:szCs w:val="24"/>
          <w:rtl/>
        </w:rPr>
        <w:t xml:space="preserve">". אולם רש"י נקט כדרך השנייה: </w:t>
      </w:r>
    </w:p>
    <w:p w14:paraId="7CAD6BC2" w14:textId="77777777" w:rsidR="0087615D" w:rsidRPr="00C16844" w:rsidRDefault="0087615D" w:rsidP="0087615D">
      <w:pPr>
        <w:spacing w:after="0" w:line="360" w:lineRule="auto"/>
        <w:ind w:left="720"/>
        <w:rPr>
          <w:rFonts w:asciiTheme="majorBidi" w:hAnsiTheme="majorBidi" w:cstheme="majorBidi"/>
          <w:sz w:val="24"/>
          <w:szCs w:val="24"/>
          <w:rtl/>
        </w:rPr>
      </w:pPr>
      <w:proofErr w:type="spellStart"/>
      <w:r w:rsidRPr="00C16844">
        <w:rPr>
          <w:rFonts w:ascii="David" w:hAnsi="David" w:cs="David"/>
          <w:sz w:val="24"/>
          <w:szCs w:val="24"/>
          <w:rtl/>
        </w:rPr>
        <w:t>רואין</w:t>
      </w:r>
      <w:proofErr w:type="spellEnd"/>
      <w:r w:rsidRPr="00C16844">
        <w:rPr>
          <w:rFonts w:ascii="David" w:hAnsi="David" w:cs="David"/>
          <w:sz w:val="24"/>
          <w:szCs w:val="24"/>
          <w:rtl/>
        </w:rPr>
        <w:t xml:space="preserve"> כאילו הירך לפתות והגיד בשר ואילו היה נותן טעם בשר כשיעור הגיד בלפתות הירך</w:t>
      </w:r>
      <w:r>
        <w:rPr>
          <w:rFonts w:ascii="David" w:hAnsi="David" w:cs="David" w:hint="cs"/>
          <w:sz w:val="24"/>
          <w:szCs w:val="24"/>
          <w:rtl/>
        </w:rPr>
        <w:t xml:space="preserve"> </w:t>
      </w:r>
      <w:r w:rsidRPr="00C16844">
        <w:rPr>
          <w:rFonts w:ascii="David" w:hAnsi="David" w:cs="David" w:hint="cs"/>
          <w:sz w:val="24"/>
          <w:szCs w:val="24"/>
          <w:rtl/>
        </w:rPr>
        <w:t>-</w:t>
      </w:r>
      <w:r w:rsidRPr="00C16844">
        <w:rPr>
          <w:rFonts w:ascii="David" w:hAnsi="David" w:cs="David"/>
          <w:sz w:val="24"/>
          <w:szCs w:val="24"/>
          <w:rtl/>
        </w:rPr>
        <w:t xml:space="preserve"> אסור</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sz w:val="24"/>
          <w:szCs w:val="24"/>
          <w:rtl/>
        </w:rPr>
        <w:t>דשיעורין</w:t>
      </w:r>
      <w:proofErr w:type="spellEnd"/>
      <w:r w:rsidRPr="00C16844">
        <w:rPr>
          <w:rFonts w:ascii="David" w:hAnsi="David" w:cs="David"/>
          <w:sz w:val="24"/>
          <w:szCs w:val="24"/>
          <w:rtl/>
        </w:rPr>
        <w:t xml:space="preserve"> הלכה למשה מסיני </w:t>
      </w:r>
      <w:proofErr w:type="spellStart"/>
      <w:r w:rsidRPr="00C16844">
        <w:rPr>
          <w:rFonts w:ascii="David" w:hAnsi="David" w:cs="David"/>
          <w:b/>
          <w:bCs/>
          <w:sz w:val="24"/>
          <w:szCs w:val="24"/>
          <w:rtl/>
        </w:rPr>
        <w:t>וגמירי</w:t>
      </w:r>
      <w:proofErr w:type="spellEnd"/>
      <w:r w:rsidRPr="00C16844">
        <w:rPr>
          <w:rFonts w:ascii="David" w:hAnsi="David" w:cs="David"/>
          <w:b/>
          <w:bCs/>
          <w:sz w:val="24"/>
          <w:szCs w:val="24"/>
          <w:rtl/>
        </w:rPr>
        <w:t xml:space="preserve"> </w:t>
      </w:r>
      <w:proofErr w:type="spellStart"/>
      <w:r w:rsidRPr="00C16844">
        <w:rPr>
          <w:rFonts w:ascii="David" w:hAnsi="David" w:cs="David"/>
          <w:b/>
          <w:bCs/>
          <w:sz w:val="24"/>
          <w:szCs w:val="24"/>
          <w:rtl/>
        </w:rPr>
        <w:t>דבהכי</w:t>
      </w:r>
      <w:proofErr w:type="spellEnd"/>
      <w:r w:rsidRPr="00C16844">
        <w:rPr>
          <w:rFonts w:ascii="David" w:hAnsi="David" w:cs="David"/>
          <w:b/>
          <w:bCs/>
          <w:sz w:val="24"/>
          <w:szCs w:val="24"/>
          <w:rtl/>
        </w:rPr>
        <w:t xml:space="preserve"> </w:t>
      </w:r>
      <w:proofErr w:type="spellStart"/>
      <w:r w:rsidRPr="00C16844">
        <w:rPr>
          <w:rFonts w:ascii="David" w:hAnsi="David" w:cs="David"/>
          <w:b/>
          <w:bCs/>
          <w:sz w:val="24"/>
          <w:szCs w:val="24"/>
          <w:rtl/>
        </w:rPr>
        <w:t>משערינן</w:t>
      </w:r>
      <w:proofErr w:type="spellEnd"/>
      <w:r w:rsidRPr="00C16844">
        <w:rPr>
          <w:rFonts w:ascii="David" w:hAnsi="David" w:cs="David"/>
          <w:sz w:val="24"/>
          <w:szCs w:val="24"/>
          <w:rtl/>
        </w:rPr>
        <w:t xml:space="preserve"> דאף ע"פ שאילו היה כרוב או </w:t>
      </w:r>
      <w:proofErr w:type="spellStart"/>
      <w:r w:rsidRPr="00C16844">
        <w:rPr>
          <w:rFonts w:ascii="David" w:hAnsi="David" w:cs="David"/>
          <w:sz w:val="24"/>
          <w:szCs w:val="24"/>
          <w:rtl/>
        </w:rPr>
        <w:t>קפלוט</w:t>
      </w:r>
      <w:proofErr w:type="spellEnd"/>
      <w:r w:rsidRPr="00C16844">
        <w:rPr>
          <w:rFonts w:ascii="David" w:hAnsi="David" w:cs="David"/>
          <w:sz w:val="24"/>
          <w:szCs w:val="24"/>
          <w:rtl/>
        </w:rPr>
        <w:t xml:space="preserve"> היה צריך פחות או יותר</w:t>
      </w:r>
      <w:r w:rsidRPr="00C16844">
        <w:rPr>
          <w:rStyle w:val="a5"/>
          <w:rFonts w:ascii="David" w:hAnsi="David" w:cs="David"/>
          <w:sz w:val="24"/>
          <w:szCs w:val="24"/>
          <w:rtl/>
        </w:rPr>
        <w:footnoteReference w:id="11"/>
      </w:r>
      <w:r w:rsidRPr="00C16844">
        <w:rPr>
          <w:rFonts w:ascii="David" w:hAnsi="David" w:cs="David"/>
          <w:sz w:val="24"/>
          <w:szCs w:val="24"/>
          <w:rtl/>
        </w:rPr>
        <w:t>.</w:t>
      </w:r>
      <w:r w:rsidRPr="00C16844">
        <w:rPr>
          <w:rtl/>
        </w:rPr>
        <w:t xml:space="preserve"> </w:t>
      </w:r>
    </w:p>
    <w:p w14:paraId="240BF4FA" w14:textId="77777777" w:rsidR="0087615D" w:rsidRPr="00C16844" w:rsidRDefault="0087615D" w:rsidP="0087615D">
      <w:pPr>
        <w:spacing w:after="0" w:line="360" w:lineRule="auto"/>
        <w:ind w:left="360"/>
        <w:rPr>
          <w:rFonts w:ascii="David" w:hAnsi="David" w:cs="David"/>
          <w:sz w:val="24"/>
          <w:szCs w:val="24"/>
          <w:rtl/>
        </w:rPr>
      </w:pPr>
      <w:r w:rsidRPr="00C16844">
        <w:rPr>
          <w:rFonts w:asciiTheme="majorBidi" w:hAnsiTheme="majorBidi" w:cstheme="majorBidi"/>
          <w:sz w:val="24"/>
          <w:szCs w:val="24"/>
          <w:rtl/>
        </w:rPr>
        <w:t>גם המאירי מבאר:</w:t>
      </w:r>
      <w:r w:rsidRPr="00C16844">
        <w:rPr>
          <w:rFonts w:asciiTheme="majorBidi" w:hAnsiTheme="majorBidi" w:cstheme="majorBidi"/>
          <w:sz w:val="24"/>
          <w:szCs w:val="24"/>
        </w:rPr>
        <w:t xml:space="preserve"> </w:t>
      </w:r>
    </w:p>
    <w:p w14:paraId="79C1EC44" w14:textId="77777777" w:rsidR="0087615D" w:rsidRPr="00C16844" w:rsidRDefault="0087615D" w:rsidP="0087615D">
      <w:pPr>
        <w:spacing w:after="0" w:line="360" w:lineRule="auto"/>
        <w:ind w:left="720"/>
        <w:rPr>
          <w:rFonts w:ascii="David" w:hAnsi="David" w:cs="David"/>
          <w:sz w:val="24"/>
          <w:szCs w:val="24"/>
          <w:rtl/>
        </w:rPr>
      </w:pPr>
      <w:r w:rsidRPr="00C16844">
        <w:rPr>
          <w:rFonts w:ascii="David" w:hAnsi="David" w:cs="David"/>
          <w:sz w:val="24"/>
          <w:szCs w:val="24"/>
          <w:rtl/>
        </w:rPr>
        <w:t xml:space="preserve">והוא שיעור </w:t>
      </w:r>
      <w:r w:rsidRPr="00C16844">
        <w:rPr>
          <w:rFonts w:ascii="David" w:hAnsi="David" w:cs="David"/>
          <w:b/>
          <w:bCs/>
          <w:sz w:val="24"/>
          <w:szCs w:val="24"/>
          <w:rtl/>
        </w:rPr>
        <w:t>פחות</w:t>
      </w:r>
      <w:r w:rsidRPr="00C16844">
        <w:rPr>
          <w:rFonts w:ascii="David" w:hAnsi="David" w:cs="David"/>
          <w:sz w:val="24"/>
          <w:szCs w:val="24"/>
          <w:rtl/>
        </w:rPr>
        <w:t xml:space="preserve"> מששים שמתוך מרירות הלפתות אין </w:t>
      </w:r>
      <w:proofErr w:type="spellStart"/>
      <w:r w:rsidRPr="00C16844">
        <w:rPr>
          <w:rFonts w:ascii="David" w:hAnsi="David" w:cs="David"/>
          <w:sz w:val="24"/>
          <w:szCs w:val="24"/>
          <w:rtl/>
        </w:rPr>
        <w:t>מתוקם</w:t>
      </w:r>
      <w:proofErr w:type="spellEnd"/>
      <w:r w:rsidRPr="00C16844">
        <w:rPr>
          <w:rFonts w:ascii="David" w:hAnsi="David" w:cs="David"/>
          <w:sz w:val="24"/>
          <w:szCs w:val="24"/>
          <w:rtl/>
        </w:rPr>
        <w:t xml:space="preserve"> שמצד הבשר ניכר אף כשאין בו ששים</w:t>
      </w:r>
      <w:r w:rsidRPr="00C16844">
        <w:rPr>
          <w:rFonts w:ascii="David" w:hAnsi="David" w:cs="David" w:hint="cs"/>
          <w:sz w:val="24"/>
          <w:szCs w:val="24"/>
          <w:rtl/>
        </w:rPr>
        <w:t>,</w:t>
      </w:r>
      <w:r w:rsidRPr="00C16844">
        <w:rPr>
          <w:rFonts w:ascii="David" w:hAnsi="David" w:cs="David"/>
          <w:sz w:val="24"/>
          <w:szCs w:val="24"/>
          <w:rtl/>
        </w:rPr>
        <w:t xml:space="preserve"> אלא בפחות מששים הרבה</w:t>
      </w:r>
      <w:r w:rsidRPr="00C16844">
        <w:rPr>
          <w:rFonts w:ascii="David" w:hAnsi="David" w:cs="David" w:hint="cs"/>
          <w:sz w:val="24"/>
          <w:szCs w:val="24"/>
          <w:rtl/>
        </w:rPr>
        <w:t>.</w:t>
      </w:r>
      <w:r w:rsidRPr="00C16844">
        <w:rPr>
          <w:rFonts w:ascii="David" w:hAnsi="David" w:cs="David"/>
          <w:sz w:val="24"/>
          <w:szCs w:val="24"/>
          <w:rtl/>
        </w:rPr>
        <w:t xml:space="preserve"> ואם כן אף </w:t>
      </w:r>
      <w:proofErr w:type="spellStart"/>
      <w:r w:rsidRPr="00C16844">
        <w:rPr>
          <w:rFonts w:ascii="David" w:hAnsi="David" w:cs="David"/>
          <w:sz w:val="24"/>
          <w:szCs w:val="24"/>
          <w:rtl/>
        </w:rPr>
        <w:t>בשאין</w:t>
      </w:r>
      <w:proofErr w:type="spellEnd"/>
      <w:r w:rsidRPr="00C16844">
        <w:rPr>
          <w:rFonts w:ascii="David" w:hAnsi="David" w:cs="David"/>
          <w:sz w:val="24"/>
          <w:szCs w:val="24"/>
          <w:rtl/>
        </w:rPr>
        <w:t xml:space="preserve"> שם ששים מותר</w:t>
      </w:r>
      <w:r w:rsidRPr="00C16844">
        <w:rPr>
          <w:rStyle w:val="a5"/>
          <w:rFonts w:ascii="David" w:hAnsi="David" w:cs="David"/>
          <w:sz w:val="24"/>
          <w:szCs w:val="24"/>
          <w:rtl/>
        </w:rPr>
        <w:footnoteReference w:id="12"/>
      </w:r>
      <w:r w:rsidRPr="00C16844">
        <w:rPr>
          <w:rFonts w:ascii="David" w:hAnsi="David" w:cs="David" w:hint="cs"/>
          <w:sz w:val="24"/>
          <w:szCs w:val="24"/>
          <w:rtl/>
        </w:rPr>
        <w:t xml:space="preserve">. </w:t>
      </w:r>
    </w:p>
    <w:p w14:paraId="1F91D78E" w14:textId="77777777" w:rsidR="0087615D" w:rsidRPr="00C16844" w:rsidRDefault="0087615D" w:rsidP="0087615D">
      <w:pPr>
        <w:spacing w:after="0" w:line="360" w:lineRule="auto"/>
        <w:ind w:left="360"/>
        <w:rPr>
          <w:rFonts w:ascii="David" w:hAnsi="David" w:cs="David"/>
          <w:sz w:val="24"/>
          <w:szCs w:val="24"/>
          <w:rtl/>
        </w:rPr>
      </w:pPr>
      <w:r w:rsidRPr="00C16844">
        <w:rPr>
          <w:rFonts w:asciiTheme="majorBidi" w:hAnsiTheme="majorBidi" w:cstheme="majorBidi" w:hint="cs"/>
          <w:sz w:val="24"/>
          <w:szCs w:val="24"/>
          <w:rtl/>
        </w:rPr>
        <w:t>גם בביאור הרמב"ם למשנה משמע שיש כאן שיעור מיוחד:</w:t>
      </w:r>
      <w:r w:rsidRPr="00C16844">
        <w:rPr>
          <w:rFonts w:ascii="David" w:hAnsi="David" w:cs="David" w:hint="cs"/>
          <w:sz w:val="24"/>
          <w:szCs w:val="24"/>
          <w:rtl/>
        </w:rPr>
        <w:t xml:space="preserve"> </w:t>
      </w:r>
    </w:p>
    <w:p w14:paraId="390716F6"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 xml:space="preserve">רוצה לומר </w:t>
      </w:r>
      <w:proofErr w:type="spellStart"/>
      <w:r w:rsidRPr="00C16844">
        <w:rPr>
          <w:rFonts w:ascii="David" w:hAnsi="David" w:cs="David"/>
          <w:sz w:val="24"/>
          <w:szCs w:val="24"/>
          <w:rtl/>
        </w:rPr>
        <w:t>שיתן</w:t>
      </w:r>
      <w:proofErr w:type="spellEnd"/>
      <w:r w:rsidRPr="00C16844">
        <w:rPr>
          <w:rFonts w:ascii="David" w:hAnsi="David" w:cs="David"/>
          <w:sz w:val="24"/>
          <w:szCs w:val="24"/>
          <w:rtl/>
        </w:rPr>
        <w:t xml:space="preserve"> בו טעם כל שהוא שיורגש בחוש הטעם כמו שיורגש לאדם הלפת המבושל בבשר בעת שטועמו ומבחין בינו לבין המבושל בלי בשר, לפי שהבשר משפיע בטעם הלפת מה שאין משפיע כן בזולתו מן הצמחים</w:t>
      </w:r>
      <w:r w:rsidRPr="00C16844">
        <w:rPr>
          <w:rStyle w:val="a5"/>
          <w:rFonts w:ascii="David" w:hAnsi="David" w:cs="David"/>
          <w:sz w:val="24"/>
          <w:szCs w:val="24"/>
          <w:rtl/>
        </w:rPr>
        <w:footnoteReference w:id="13"/>
      </w:r>
      <w:r w:rsidRPr="00C16844">
        <w:rPr>
          <w:rFonts w:ascii="David" w:hAnsi="David" w:cs="David"/>
          <w:sz w:val="24"/>
          <w:szCs w:val="24"/>
          <w:rtl/>
        </w:rPr>
        <w:t>.</w:t>
      </w:r>
      <w:r w:rsidRPr="00C16844">
        <w:rPr>
          <w:rFonts w:asciiTheme="majorBidi" w:hAnsiTheme="majorBidi" w:cstheme="majorBidi" w:hint="cs"/>
          <w:sz w:val="24"/>
          <w:szCs w:val="24"/>
          <w:rtl/>
        </w:rPr>
        <w:t xml:space="preserve"> </w:t>
      </w:r>
    </w:p>
    <w:p w14:paraId="6008B3EE" w14:textId="77777777" w:rsidR="0087615D" w:rsidRPr="00C16844" w:rsidRDefault="0087615D" w:rsidP="0087615D">
      <w:pPr>
        <w:spacing w:after="0" w:line="360" w:lineRule="auto"/>
        <w:ind w:left="360"/>
        <w:rPr>
          <w:rFonts w:ascii="David" w:hAnsi="David" w:cs="David"/>
          <w:sz w:val="24"/>
          <w:szCs w:val="24"/>
          <w:rtl/>
        </w:rPr>
      </w:pPr>
      <w:r w:rsidRPr="00C16844">
        <w:rPr>
          <w:rFonts w:asciiTheme="majorBidi" w:hAnsiTheme="majorBidi" w:cstheme="majorBidi"/>
          <w:sz w:val="24"/>
          <w:szCs w:val="24"/>
          <w:rtl/>
        </w:rPr>
        <w:t>להלכה גם הרמב"ם פוסק שהביטול הוא בש</w:t>
      </w:r>
      <w:r w:rsidRPr="00C16844">
        <w:rPr>
          <w:rFonts w:asciiTheme="majorBidi" w:hAnsiTheme="majorBidi" w:cstheme="majorBidi" w:hint="cs"/>
          <w:sz w:val="24"/>
          <w:szCs w:val="24"/>
          <w:rtl/>
        </w:rPr>
        <w:t>י</w:t>
      </w:r>
      <w:r w:rsidRPr="00C16844">
        <w:rPr>
          <w:rFonts w:asciiTheme="majorBidi" w:hAnsiTheme="majorBidi" w:cstheme="majorBidi"/>
          <w:sz w:val="24"/>
          <w:szCs w:val="24"/>
          <w:rtl/>
        </w:rPr>
        <w:t>שים. אין זאת אלא שהוא פירש את המשנה כמות שהיא, אולם להלכה דעתו</w:t>
      </w:r>
      <w:r w:rsidRPr="00C16844">
        <w:rPr>
          <w:rFonts w:asciiTheme="majorBidi" w:hAnsiTheme="majorBidi" w:cstheme="majorBidi" w:hint="cs"/>
          <w:sz w:val="24"/>
          <w:szCs w:val="24"/>
          <w:rtl/>
        </w:rPr>
        <w:t>:</w:t>
      </w:r>
      <w:r w:rsidRPr="00C16844">
        <w:rPr>
          <w:rFonts w:asciiTheme="majorBidi" w:hAnsiTheme="majorBidi" w:cstheme="majorBidi"/>
          <w:sz w:val="24"/>
          <w:szCs w:val="24"/>
          <w:rtl/>
        </w:rPr>
        <w:t xml:space="preserve"> </w:t>
      </w:r>
    </w:p>
    <w:p w14:paraId="48EBA620"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 xml:space="preserve">והנה נתבאר לך כי אמרו במה שקדם ירך שנתבשל בה גיד הנשה שהיא נבחנת בנותן טעם </w:t>
      </w:r>
      <w:r w:rsidRPr="00C16844">
        <w:rPr>
          <w:rFonts w:ascii="David" w:hAnsi="David" w:cs="David"/>
          <w:b/>
          <w:bCs/>
          <w:sz w:val="24"/>
          <w:szCs w:val="24"/>
          <w:rtl/>
        </w:rPr>
        <w:t>דחוי</w:t>
      </w:r>
      <w:r w:rsidRPr="00C16844">
        <w:rPr>
          <w:rFonts w:ascii="David" w:hAnsi="David" w:cs="David"/>
          <w:sz w:val="24"/>
          <w:szCs w:val="24"/>
          <w:rtl/>
        </w:rPr>
        <w:t>, ואינה נבחנת אלא באחד מששים בשמנונית הגיד</w:t>
      </w:r>
      <w:r w:rsidRPr="00C16844">
        <w:rPr>
          <w:rStyle w:val="a5"/>
          <w:rFonts w:ascii="David" w:hAnsi="David" w:cs="David"/>
          <w:sz w:val="24"/>
          <w:szCs w:val="24"/>
          <w:rtl/>
        </w:rPr>
        <w:footnoteReference w:id="14"/>
      </w:r>
      <w:r w:rsidRPr="00C16844">
        <w:rPr>
          <w:rFonts w:ascii="David" w:hAnsi="David" w:cs="David"/>
          <w:sz w:val="24"/>
          <w:szCs w:val="24"/>
          <w:rtl/>
        </w:rPr>
        <w:t>.</w:t>
      </w:r>
      <w:r w:rsidRPr="00C16844">
        <w:rPr>
          <w:rFonts w:asciiTheme="majorBidi" w:hAnsiTheme="majorBidi" w:cstheme="majorBidi" w:hint="cs"/>
          <w:sz w:val="24"/>
          <w:szCs w:val="24"/>
          <w:rtl/>
        </w:rPr>
        <w:t xml:space="preserve"> </w:t>
      </w:r>
    </w:p>
    <w:p w14:paraId="1350EC59" w14:textId="77777777" w:rsidR="0087615D" w:rsidRPr="00C16844" w:rsidRDefault="0087615D" w:rsidP="0087615D">
      <w:pPr>
        <w:spacing w:after="0" w:line="360" w:lineRule="auto"/>
        <w:ind w:left="360"/>
        <w:rPr>
          <w:rFonts w:asciiTheme="majorBidi" w:hAnsiTheme="majorBidi" w:cstheme="majorBidi"/>
          <w:sz w:val="24"/>
          <w:szCs w:val="24"/>
          <w:rtl/>
        </w:rPr>
      </w:pPr>
      <w:r w:rsidRPr="00C16844">
        <w:rPr>
          <w:rFonts w:asciiTheme="majorBidi" w:hAnsiTheme="majorBidi" w:cstheme="majorBidi" w:hint="cs"/>
          <w:sz w:val="24"/>
          <w:szCs w:val="24"/>
          <w:rtl/>
        </w:rPr>
        <w:t xml:space="preserve">כן ביאר המאירי: </w:t>
      </w:r>
    </w:p>
    <w:p w14:paraId="2287DA31" w14:textId="77777777" w:rsidR="0087615D" w:rsidRPr="00C16844" w:rsidRDefault="0087615D" w:rsidP="0087615D">
      <w:pPr>
        <w:spacing w:after="0" w:line="360" w:lineRule="auto"/>
        <w:ind w:left="720"/>
        <w:rPr>
          <w:rFonts w:asciiTheme="majorBidi" w:hAnsiTheme="majorBidi" w:cstheme="majorBidi"/>
          <w:sz w:val="24"/>
          <w:szCs w:val="24"/>
          <w:rtl/>
        </w:rPr>
      </w:pPr>
      <w:r w:rsidRPr="00C16844">
        <w:rPr>
          <w:rFonts w:ascii="David" w:hAnsi="David" w:cs="David"/>
          <w:sz w:val="24"/>
          <w:szCs w:val="24"/>
          <w:rtl/>
        </w:rPr>
        <w:t xml:space="preserve">וכן </w:t>
      </w:r>
      <w:proofErr w:type="spellStart"/>
      <w:r w:rsidRPr="00C16844">
        <w:rPr>
          <w:rFonts w:ascii="David" w:hAnsi="David" w:cs="David"/>
          <w:sz w:val="24"/>
          <w:szCs w:val="24"/>
          <w:rtl/>
        </w:rPr>
        <w:t>לענין</w:t>
      </w:r>
      <w:proofErr w:type="spellEnd"/>
      <w:r w:rsidRPr="00C16844">
        <w:rPr>
          <w:rFonts w:ascii="David" w:hAnsi="David" w:cs="David"/>
          <w:sz w:val="24"/>
          <w:szCs w:val="24"/>
          <w:rtl/>
        </w:rPr>
        <w:t xml:space="preserve"> שיעור בשר בלפת אינה שנויה כהלכה ואפי' היה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בנותן טעם אין השיעור כבשר בלפת</w:t>
      </w:r>
      <w:r w:rsidRPr="00C16844">
        <w:rPr>
          <w:rFonts w:ascii="David" w:hAnsi="David" w:cs="David" w:hint="cs"/>
          <w:sz w:val="24"/>
          <w:szCs w:val="24"/>
          <w:rtl/>
        </w:rPr>
        <w:t>...</w:t>
      </w:r>
      <w:r w:rsidRPr="00C16844">
        <w:rPr>
          <w:rFonts w:ascii="David" w:hAnsi="David" w:cs="David"/>
          <w:sz w:val="24"/>
          <w:szCs w:val="24"/>
          <w:rtl/>
        </w:rPr>
        <w:t xml:space="preserve"> אלא שיעורן של רוב </w:t>
      </w:r>
      <w:proofErr w:type="spellStart"/>
      <w:r w:rsidRPr="00C16844">
        <w:rPr>
          <w:rFonts w:ascii="David" w:hAnsi="David" w:cs="David"/>
          <w:sz w:val="24"/>
          <w:szCs w:val="24"/>
          <w:rtl/>
        </w:rPr>
        <w:t>איסורין</w:t>
      </w:r>
      <w:proofErr w:type="spellEnd"/>
      <w:r w:rsidRPr="00C16844">
        <w:rPr>
          <w:rFonts w:ascii="David" w:hAnsi="David" w:cs="David"/>
          <w:sz w:val="24"/>
          <w:szCs w:val="24"/>
          <w:rtl/>
        </w:rPr>
        <w:t xml:space="preserve"> האסורים מצד הטעם ואי אפשר לעמוד על טעמם בששים</w:t>
      </w:r>
      <w:r w:rsidRPr="00C16844">
        <w:rPr>
          <w:rStyle w:val="a5"/>
          <w:rFonts w:ascii="David" w:hAnsi="David" w:cs="David"/>
          <w:sz w:val="24"/>
          <w:szCs w:val="24"/>
          <w:rtl/>
        </w:rPr>
        <w:footnoteReference w:id="15"/>
      </w:r>
      <w:r w:rsidRPr="00C16844">
        <w:rPr>
          <w:rFonts w:asciiTheme="majorBidi" w:hAnsiTheme="majorBidi" w:cstheme="majorBidi" w:hint="cs"/>
          <w:sz w:val="24"/>
          <w:szCs w:val="24"/>
          <w:rtl/>
        </w:rPr>
        <w:t>.</w:t>
      </w:r>
    </w:p>
    <w:p w14:paraId="50CA44B2" w14:textId="77777777" w:rsidR="0087615D" w:rsidRPr="00C16844" w:rsidRDefault="0087615D" w:rsidP="0087615D">
      <w:pPr>
        <w:pStyle w:val="a6"/>
        <w:numPr>
          <w:ilvl w:val="0"/>
          <w:numId w:val="1"/>
        </w:numPr>
        <w:spacing w:after="0" w:line="360" w:lineRule="auto"/>
        <w:rPr>
          <w:rFonts w:asciiTheme="majorBidi" w:hAnsiTheme="majorBidi" w:cstheme="majorBidi"/>
          <w:b/>
          <w:bCs/>
          <w:sz w:val="24"/>
          <w:szCs w:val="24"/>
        </w:rPr>
      </w:pPr>
      <w:r w:rsidRPr="00C16844">
        <w:rPr>
          <w:rFonts w:asciiTheme="majorBidi" w:hAnsiTheme="majorBidi" w:cstheme="majorBidi" w:hint="cs"/>
          <w:b/>
          <w:bCs/>
          <w:sz w:val="24"/>
          <w:szCs w:val="24"/>
          <w:rtl/>
        </w:rPr>
        <w:t>פליאה בדברי רש"י</w:t>
      </w:r>
    </w:p>
    <w:p w14:paraId="7ABA31A9" w14:textId="77777777" w:rsidR="0087615D" w:rsidRPr="00C16844" w:rsidRDefault="0087615D" w:rsidP="0087615D">
      <w:pPr>
        <w:pStyle w:val="a6"/>
        <w:spacing w:after="0" w:line="360" w:lineRule="auto"/>
        <w:rPr>
          <w:rFonts w:asciiTheme="majorBidi" w:hAnsiTheme="majorBidi" w:cstheme="majorBidi"/>
          <w:sz w:val="24"/>
          <w:szCs w:val="24"/>
          <w:rtl/>
        </w:rPr>
      </w:pPr>
      <w:r w:rsidRPr="00C16844">
        <w:rPr>
          <w:rFonts w:asciiTheme="majorBidi" w:hAnsiTheme="majorBidi" w:cstheme="majorBidi" w:hint="cs"/>
          <w:sz w:val="24"/>
          <w:szCs w:val="24"/>
          <w:rtl/>
        </w:rPr>
        <w:t>רש"י הבין שמדובר במשנה בשיעור שונה משישים, ונימק זאת בהלכה למשה מסיני. רבי עקיבא איגר</w:t>
      </w:r>
      <w:r w:rsidRPr="00C16844">
        <w:rPr>
          <w:rStyle w:val="a5"/>
          <w:rFonts w:asciiTheme="majorBidi" w:hAnsiTheme="majorBidi" w:cstheme="majorBidi"/>
          <w:sz w:val="24"/>
          <w:szCs w:val="24"/>
          <w:rtl/>
        </w:rPr>
        <w:footnoteReference w:id="16"/>
      </w:r>
      <w:r w:rsidRPr="00C16844">
        <w:rPr>
          <w:rFonts w:asciiTheme="majorBidi" w:hAnsiTheme="majorBidi" w:cstheme="majorBidi" w:hint="cs"/>
          <w:sz w:val="24"/>
          <w:szCs w:val="24"/>
          <w:rtl/>
        </w:rPr>
        <w:t xml:space="preserve"> תמה על כך: אם הלכה למשה מסיני היא, מדובר בדין תורה. אולם כשמבשל את גיד הנשה באינו מינו, לדעת רש"י טעם כעיקר אינו אסור מן התורה. ואם מבשל במינו, בטל ברוב רגיל. נוסף על כך, מדוע יש צורך להחליף 'גיד' ב'בשר' אצל הלפת</w:t>
      </w:r>
      <w:r>
        <w:rPr>
          <w:rFonts w:asciiTheme="majorBidi" w:hAnsiTheme="majorBidi" w:cstheme="majorBidi" w:hint="cs"/>
          <w:sz w:val="24"/>
          <w:szCs w:val="24"/>
          <w:rtl/>
        </w:rPr>
        <w:t>?</w:t>
      </w:r>
    </w:p>
    <w:p w14:paraId="541007CB"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heme="majorBidi"/>
          <w:sz w:val="24"/>
          <w:szCs w:val="24"/>
          <w:rtl/>
        </w:rPr>
        <w:lastRenderedPageBreak/>
        <w:t xml:space="preserve">הוסיף להקשות הרב </w:t>
      </w:r>
      <w:proofErr w:type="spellStart"/>
      <w:r w:rsidRPr="00C16844">
        <w:rPr>
          <w:rFonts w:asciiTheme="majorBidi" w:hAnsiTheme="majorBidi" w:cstheme="majorBidi"/>
          <w:sz w:val="24"/>
          <w:szCs w:val="24"/>
          <w:rtl/>
        </w:rPr>
        <w:t>זוין</w:t>
      </w:r>
      <w:proofErr w:type="spellEnd"/>
      <w:r w:rsidRPr="00C16844">
        <w:rPr>
          <w:rFonts w:asciiTheme="majorBidi" w:hAnsiTheme="majorBidi" w:cstheme="majorBidi"/>
          <w:sz w:val="24"/>
          <w:szCs w:val="24"/>
          <w:rtl/>
        </w:rPr>
        <w:t xml:space="preserve">: </w:t>
      </w:r>
    </w:p>
    <w:p w14:paraId="0607EA11" w14:textId="77777777" w:rsidR="0087615D" w:rsidRPr="00C16844" w:rsidRDefault="0087615D" w:rsidP="0087615D">
      <w:pPr>
        <w:spacing w:after="0" w:line="360" w:lineRule="auto"/>
        <w:ind w:left="720"/>
        <w:rPr>
          <w:rFonts w:ascii="David" w:hAnsi="David" w:cs="David"/>
          <w:sz w:val="24"/>
          <w:szCs w:val="24"/>
          <w:rtl/>
        </w:rPr>
      </w:pPr>
      <w:r w:rsidRPr="00C16844">
        <w:rPr>
          <w:rFonts w:ascii="David" w:hAnsi="David" w:cs="David"/>
          <w:sz w:val="24"/>
          <w:szCs w:val="24"/>
          <w:rtl/>
        </w:rPr>
        <w:t>1.</w:t>
      </w:r>
      <w:r w:rsidRPr="00C16844">
        <w:rPr>
          <w:rFonts w:asciiTheme="majorBidi" w:hAnsiTheme="majorBidi" w:cstheme="majorBidi" w:hint="cs"/>
          <w:sz w:val="24"/>
          <w:szCs w:val="24"/>
          <w:rtl/>
        </w:rPr>
        <w:t xml:space="preserve"> </w:t>
      </w:r>
      <w:r w:rsidRPr="00C16844">
        <w:rPr>
          <w:rFonts w:ascii="David" w:hAnsi="David" w:cs="David" w:hint="eastAsia"/>
          <w:sz w:val="24"/>
          <w:szCs w:val="24"/>
          <w:rtl/>
        </w:rPr>
        <w:t>מה</w:t>
      </w:r>
      <w:r w:rsidRPr="00C16844">
        <w:rPr>
          <w:rFonts w:ascii="David" w:hAnsi="David" w:cs="David"/>
          <w:sz w:val="24"/>
          <w:szCs w:val="24"/>
          <w:rtl/>
        </w:rPr>
        <w:t xml:space="preserve"> לשער כבשר בלפת ולא בו בעצמו? הלא משנה זו סוברת יש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בנותן טעם, ולמה צריכים לשער בדבר שחוץ ממנו דווקא?</w:t>
      </w:r>
      <w:r w:rsidRPr="00C16844">
        <w:rPr>
          <w:rFonts w:ascii="David" w:hAnsi="David" w:cs="David" w:hint="cs"/>
          <w:sz w:val="24"/>
          <w:szCs w:val="24"/>
          <w:rtl/>
        </w:rPr>
        <w:t xml:space="preserve"> </w:t>
      </w:r>
      <w:r w:rsidRPr="00C16844">
        <w:rPr>
          <w:rFonts w:ascii="David" w:hAnsi="David" w:cs="David"/>
          <w:sz w:val="24"/>
          <w:szCs w:val="24"/>
          <w:rtl/>
        </w:rPr>
        <w:t>2.</w:t>
      </w:r>
      <w:r w:rsidRPr="00C16844">
        <w:rPr>
          <w:rFonts w:ascii="David" w:hAnsi="David" w:cs="David" w:hint="cs"/>
          <w:sz w:val="24"/>
          <w:szCs w:val="24"/>
          <w:rtl/>
        </w:rPr>
        <w:t xml:space="preserve"> </w:t>
      </w:r>
      <w:r w:rsidRPr="00C16844">
        <w:rPr>
          <w:rFonts w:ascii="David" w:hAnsi="David" w:cs="David" w:hint="eastAsia"/>
          <w:sz w:val="24"/>
          <w:szCs w:val="24"/>
          <w:rtl/>
        </w:rPr>
        <w:t>ולמה</w:t>
      </w:r>
      <w:r w:rsidRPr="00C16844">
        <w:rPr>
          <w:rFonts w:ascii="David" w:hAnsi="David" w:cs="David"/>
          <w:sz w:val="24"/>
          <w:szCs w:val="24"/>
          <w:rtl/>
        </w:rPr>
        <w:t xml:space="preserve"> דווקא 'בשר בלפת'?... 3.</w:t>
      </w:r>
      <w:r w:rsidRPr="00C16844">
        <w:rPr>
          <w:rFonts w:ascii="David" w:hAnsi="David" w:cs="David" w:hint="cs"/>
          <w:sz w:val="24"/>
          <w:szCs w:val="24"/>
          <w:rtl/>
        </w:rPr>
        <w:t xml:space="preserve"> </w:t>
      </w:r>
      <w:r w:rsidRPr="00C16844">
        <w:rPr>
          <w:rFonts w:ascii="David" w:hAnsi="David" w:cs="David" w:hint="eastAsia"/>
          <w:sz w:val="24"/>
          <w:szCs w:val="24"/>
          <w:rtl/>
        </w:rPr>
        <w:t>ראינו</w:t>
      </w:r>
      <w:r w:rsidRPr="00C16844">
        <w:rPr>
          <w:rFonts w:ascii="David" w:hAnsi="David" w:cs="David"/>
          <w:sz w:val="24"/>
          <w:szCs w:val="24"/>
          <w:rtl/>
        </w:rPr>
        <w:t xml:space="preserve"> שההלכה נפסקה בכלל לא כמשנה זו, אלא אין </w:t>
      </w:r>
      <w:proofErr w:type="spellStart"/>
      <w:r w:rsidRPr="00C16844">
        <w:rPr>
          <w:rFonts w:ascii="David" w:hAnsi="David" w:cs="David"/>
          <w:sz w:val="24"/>
          <w:szCs w:val="24"/>
          <w:rtl/>
        </w:rPr>
        <w:t>בגידין</w:t>
      </w:r>
      <w:proofErr w:type="spellEnd"/>
      <w:r w:rsidRPr="00C16844">
        <w:rPr>
          <w:rFonts w:ascii="David" w:hAnsi="David" w:cs="David"/>
          <w:sz w:val="24"/>
          <w:szCs w:val="24"/>
          <w:rtl/>
        </w:rPr>
        <w:t xml:space="preserve"> בנותן טעם, ואיך נאמר שהלכה למשה מסיני הוא?</w:t>
      </w:r>
      <w:r w:rsidRPr="00C16844">
        <w:rPr>
          <w:rFonts w:ascii="David" w:hAnsi="David" w:cs="David" w:hint="cs"/>
          <w:sz w:val="24"/>
          <w:szCs w:val="24"/>
          <w:rtl/>
        </w:rPr>
        <w:t xml:space="preserve"> </w:t>
      </w:r>
      <w:r w:rsidRPr="00C16844">
        <w:rPr>
          <w:rFonts w:ascii="David" w:hAnsi="David" w:cs="David"/>
          <w:sz w:val="24"/>
          <w:szCs w:val="24"/>
          <w:rtl/>
        </w:rPr>
        <w:t>4. גם לא מצינו בתלמוד בשום מקום הלכה למשה מסיני על זה. 5. וקשה להבין בכלל... כיוון שהשיעור כאן הוא בנותן טעם, אם כן</w:t>
      </w:r>
      <w:r w:rsidRPr="00C16844">
        <w:rPr>
          <w:rFonts w:ascii="David" w:hAnsi="David" w:cs="David" w:hint="cs"/>
          <w:sz w:val="24"/>
          <w:szCs w:val="24"/>
          <w:rtl/>
        </w:rPr>
        <w:t>.</w:t>
      </w:r>
      <w:r w:rsidRPr="00C16844">
        <w:rPr>
          <w:rFonts w:ascii="David" w:hAnsi="David" w:cs="David"/>
          <w:sz w:val="24"/>
          <w:szCs w:val="24"/>
          <w:rtl/>
        </w:rPr>
        <w:t>.. עלינו לדון על הירך והגיד אם יש בו בנותן טעם, ומה שייך בזה הלכה למשה מסיני על 'בשר בלפת'?</w:t>
      </w:r>
      <w:r w:rsidRPr="00C16844">
        <w:rPr>
          <w:rStyle w:val="a5"/>
          <w:rFonts w:ascii="David" w:hAnsi="David" w:cs="David"/>
          <w:sz w:val="24"/>
          <w:szCs w:val="24"/>
          <w:rtl/>
        </w:rPr>
        <w:footnoteReference w:id="17"/>
      </w:r>
      <w:r w:rsidRPr="00C16844">
        <w:rPr>
          <w:rFonts w:ascii="David" w:hAnsi="David" w:cs="David"/>
          <w:sz w:val="24"/>
          <w:szCs w:val="24"/>
          <w:rtl/>
        </w:rPr>
        <w:t>.</w:t>
      </w:r>
    </w:p>
    <w:p w14:paraId="78AB3031" w14:textId="77777777" w:rsidR="0087615D" w:rsidRPr="00C16844" w:rsidRDefault="0087615D" w:rsidP="0087615D">
      <w:pPr>
        <w:pStyle w:val="a6"/>
        <w:numPr>
          <w:ilvl w:val="0"/>
          <w:numId w:val="1"/>
        </w:numPr>
        <w:spacing w:after="0" w:line="360" w:lineRule="auto"/>
        <w:rPr>
          <w:rFonts w:asciiTheme="majorBidi" w:hAnsiTheme="majorBidi" w:cstheme="majorBidi"/>
          <w:b/>
          <w:bCs/>
          <w:sz w:val="24"/>
          <w:szCs w:val="24"/>
        </w:rPr>
      </w:pPr>
      <w:r w:rsidRPr="00C16844">
        <w:rPr>
          <w:rFonts w:asciiTheme="majorBidi" w:hAnsiTheme="majorBidi" w:cstheme="majorBidi"/>
          <w:b/>
          <w:bCs/>
          <w:sz w:val="24"/>
          <w:szCs w:val="24"/>
          <w:rtl/>
        </w:rPr>
        <w:t xml:space="preserve">פירושו המיוחד של </w:t>
      </w:r>
      <w:proofErr w:type="spellStart"/>
      <w:r w:rsidRPr="00C16844">
        <w:rPr>
          <w:rFonts w:asciiTheme="majorBidi" w:hAnsiTheme="majorBidi" w:cstheme="majorBidi"/>
          <w:b/>
          <w:bCs/>
          <w:sz w:val="24"/>
          <w:szCs w:val="24"/>
          <w:rtl/>
        </w:rPr>
        <w:t>הרוגאצ'ובר</w:t>
      </w:r>
      <w:proofErr w:type="spellEnd"/>
    </w:p>
    <w:p w14:paraId="5A64B379" w14:textId="77777777" w:rsidR="0087615D" w:rsidRPr="00C16844" w:rsidRDefault="0087615D" w:rsidP="0087615D">
      <w:pPr>
        <w:pStyle w:val="a6"/>
        <w:numPr>
          <w:ilvl w:val="0"/>
          <w:numId w:val="2"/>
        </w:numPr>
        <w:spacing w:after="0" w:line="360" w:lineRule="auto"/>
        <w:rPr>
          <w:rFonts w:ascii="David" w:hAnsi="David" w:cs="David"/>
          <w:sz w:val="24"/>
          <w:szCs w:val="24"/>
        </w:rPr>
      </w:pPr>
      <w:r w:rsidRPr="00C16844">
        <w:rPr>
          <w:rFonts w:asciiTheme="majorBidi" w:hAnsiTheme="majorBidi" w:cstheme="majorBidi"/>
          <w:sz w:val="24"/>
          <w:szCs w:val="24"/>
          <w:rtl/>
        </w:rPr>
        <w:t>שיעור ש</w:t>
      </w:r>
      <w:r w:rsidRPr="00C16844">
        <w:rPr>
          <w:rFonts w:asciiTheme="majorBidi" w:hAnsiTheme="majorBidi" w:cstheme="majorBidi" w:hint="cs"/>
          <w:sz w:val="24"/>
          <w:szCs w:val="24"/>
          <w:rtl/>
        </w:rPr>
        <w:t>י</w:t>
      </w:r>
      <w:r w:rsidRPr="00C16844">
        <w:rPr>
          <w:rFonts w:asciiTheme="majorBidi" w:hAnsiTheme="majorBidi" w:cstheme="majorBidi"/>
          <w:sz w:val="24"/>
          <w:szCs w:val="24"/>
          <w:rtl/>
        </w:rPr>
        <w:t>שים איננו תחליף לבדיקה מציאותית של הטעם. אם ישנו טעם איסור, לא מועיל ביטול בש</w:t>
      </w:r>
      <w:r w:rsidRPr="00C16844">
        <w:rPr>
          <w:rFonts w:asciiTheme="majorBidi" w:hAnsiTheme="majorBidi" w:cstheme="majorBidi" w:hint="cs"/>
          <w:sz w:val="24"/>
          <w:szCs w:val="24"/>
          <w:rtl/>
        </w:rPr>
        <w:t>י</w:t>
      </w:r>
      <w:r w:rsidRPr="00C16844">
        <w:rPr>
          <w:rFonts w:asciiTheme="majorBidi" w:hAnsiTheme="majorBidi" w:cstheme="majorBidi"/>
          <w:sz w:val="24"/>
          <w:szCs w:val="24"/>
          <w:rtl/>
        </w:rPr>
        <w:t xml:space="preserve">שים אלא: </w:t>
      </w:r>
      <w:r w:rsidRPr="00C16844">
        <w:rPr>
          <w:rFonts w:ascii="David" w:hAnsi="David" w:cs="David" w:hint="cs"/>
          <w:sz w:val="24"/>
          <w:szCs w:val="24"/>
          <w:rtl/>
        </w:rPr>
        <w:t>"</w:t>
      </w:r>
      <w:proofErr w:type="spellStart"/>
      <w:r w:rsidRPr="00C16844">
        <w:rPr>
          <w:rFonts w:ascii="David" w:hAnsi="David" w:cs="David"/>
          <w:sz w:val="24"/>
          <w:szCs w:val="24"/>
          <w:rtl/>
        </w:rPr>
        <w:t>יהיב</w:t>
      </w:r>
      <w:proofErr w:type="spellEnd"/>
      <w:r w:rsidRPr="00C16844">
        <w:rPr>
          <w:rFonts w:ascii="David" w:hAnsi="David" w:cs="David"/>
          <w:sz w:val="24"/>
          <w:szCs w:val="24"/>
          <w:rtl/>
        </w:rPr>
        <w:t xml:space="preserve"> טעמא</w:t>
      </w:r>
      <w:r w:rsidRPr="00C16844">
        <w:rPr>
          <w:rFonts w:ascii="David" w:hAnsi="David" w:cs="David" w:hint="cs"/>
          <w:sz w:val="24"/>
          <w:szCs w:val="24"/>
          <w:rtl/>
        </w:rPr>
        <w:t xml:space="preserve"> -</w:t>
      </w:r>
      <w:r w:rsidRPr="00C16844">
        <w:rPr>
          <w:rFonts w:ascii="David" w:hAnsi="David" w:cs="David"/>
          <w:sz w:val="24"/>
          <w:szCs w:val="24"/>
          <w:rtl/>
        </w:rPr>
        <w:t xml:space="preserve"> לעולם טעמא לא בטיל</w:t>
      </w:r>
      <w:r w:rsidRPr="00C16844">
        <w:rPr>
          <w:rStyle w:val="a5"/>
          <w:rFonts w:ascii="David" w:hAnsi="David" w:cs="David"/>
          <w:sz w:val="24"/>
          <w:szCs w:val="24"/>
          <w:rtl/>
        </w:rPr>
        <w:footnoteReference w:id="18"/>
      </w:r>
      <w:r w:rsidRPr="00C16844">
        <w:rPr>
          <w:rFonts w:ascii="David" w:hAnsi="David" w:cs="David" w:hint="cs"/>
          <w:sz w:val="24"/>
          <w:szCs w:val="24"/>
          <w:rtl/>
        </w:rPr>
        <w:t>".</w:t>
      </w:r>
    </w:p>
    <w:p w14:paraId="6446038B" w14:textId="77777777" w:rsidR="0087615D" w:rsidRPr="00C16844" w:rsidRDefault="0087615D" w:rsidP="0087615D">
      <w:pPr>
        <w:pStyle w:val="a6"/>
        <w:numPr>
          <w:ilvl w:val="0"/>
          <w:numId w:val="2"/>
        </w:numPr>
        <w:spacing w:after="0" w:line="360" w:lineRule="auto"/>
        <w:rPr>
          <w:rFonts w:ascii="David" w:hAnsi="David" w:cs="David"/>
          <w:sz w:val="24"/>
          <w:szCs w:val="24"/>
        </w:rPr>
      </w:pPr>
      <w:r w:rsidRPr="00C16844">
        <w:rPr>
          <w:rFonts w:asciiTheme="majorBidi" w:hAnsiTheme="majorBidi" w:cstheme="majorBidi" w:hint="cs"/>
          <w:sz w:val="24"/>
          <w:szCs w:val="24"/>
          <w:rtl/>
        </w:rPr>
        <w:t>כששני איסורים שונים נופלים יחדיו להיתר, אחד מינו והשני לא. אף על פי שזה שאינו מינו נותן טעם, "</w:t>
      </w:r>
      <w:r w:rsidRPr="00C16844">
        <w:rPr>
          <w:rFonts w:ascii="David" w:hAnsi="David" w:cs="David" w:hint="cs"/>
          <w:sz w:val="24"/>
          <w:szCs w:val="24"/>
          <w:rtl/>
        </w:rPr>
        <w:t>מתוך שנתבטל האיסור שאין לעמוד על טעמו, נתבטל גם זה שהוא בר טעימה</w:t>
      </w:r>
      <w:r w:rsidRPr="00C16844">
        <w:rPr>
          <w:rStyle w:val="a5"/>
          <w:rFonts w:ascii="David" w:hAnsi="David" w:cs="David"/>
          <w:sz w:val="24"/>
          <w:szCs w:val="24"/>
          <w:rtl/>
        </w:rPr>
        <w:footnoteReference w:id="19"/>
      </w:r>
      <w:r w:rsidRPr="00C16844">
        <w:rPr>
          <w:rFonts w:ascii="David" w:hAnsi="David" w:cs="David" w:hint="cs"/>
          <w:sz w:val="24"/>
          <w:szCs w:val="24"/>
          <w:rtl/>
        </w:rPr>
        <w:t xml:space="preserve">". </w:t>
      </w:r>
    </w:p>
    <w:p w14:paraId="6D02DC7C" w14:textId="77777777" w:rsidR="0087615D" w:rsidRPr="00C16844" w:rsidRDefault="0087615D" w:rsidP="0087615D">
      <w:pPr>
        <w:pStyle w:val="a6"/>
        <w:spacing w:after="0" w:line="360" w:lineRule="auto"/>
        <w:ind w:left="1080"/>
        <w:rPr>
          <w:rFonts w:ascii="David" w:hAnsi="David" w:cs="David"/>
          <w:sz w:val="24"/>
          <w:szCs w:val="24"/>
          <w:rtl/>
        </w:rPr>
      </w:pPr>
      <w:r w:rsidRPr="00C16844">
        <w:rPr>
          <w:rFonts w:asciiTheme="majorBidi" w:hAnsiTheme="majorBidi" w:cstheme="majorBidi" w:hint="cs"/>
          <w:sz w:val="24"/>
          <w:szCs w:val="24"/>
          <w:rtl/>
        </w:rPr>
        <w:t xml:space="preserve">שכן כתב הרמב"ם: </w:t>
      </w:r>
      <w:r w:rsidRPr="00C16844">
        <w:rPr>
          <w:rFonts w:ascii="David" w:hAnsi="David" w:cs="David" w:hint="cs"/>
          <w:sz w:val="24"/>
          <w:szCs w:val="24"/>
          <w:rtl/>
        </w:rPr>
        <w:t>"</w:t>
      </w:r>
      <w:r w:rsidRPr="00C16844">
        <w:rPr>
          <w:rFonts w:ascii="David" w:hAnsi="David" w:cs="David"/>
          <w:sz w:val="24"/>
          <w:szCs w:val="24"/>
          <w:rtl/>
        </w:rPr>
        <w:t xml:space="preserve">נפלה סאה משניהם יחד </w:t>
      </w:r>
      <w:proofErr w:type="spellStart"/>
      <w:r w:rsidRPr="00C16844">
        <w:rPr>
          <w:rFonts w:ascii="David" w:hAnsi="David" w:cs="David"/>
          <w:sz w:val="24"/>
          <w:szCs w:val="24"/>
          <w:rtl/>
        </w:rPr>
        <w:t>למאתים</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סאין</w:t>
      </w:r>
      <w:proofErr w:type="spellEnd"/>
      <w:r w:rsidRPr="00C16844">
        <w:rPr>
          <w:rFonts w:ascii="David" w:hAnsi="David" w:cs="David"/>
          <w:sz w:val="24"/>
          <w:szCs w:val="24"/>
          <w:rtl/>
        </w:rPr>
        <w:t xml:space="preserve"> והיו אותן </w:t>
      </w:r>
      <w:proofErr w:type="spellStart"/>
      <w:r w:rsidRPr="00C16844">
        <w:rPr>
          <w:rFonts w:ascii="David" w:hAnsi="David" w:cs="David"/>
          <w:sz w:val="24"/>
          <w:szCs w:val="24"/>
          <w:rtl/>
        </w:rPr>
        <w:t>המאתים</w:t>
      </w:r>
      <w:proofErr w:type="spellEnd"/>
      <w:r w:rsidRPr="00C16844">
        <w:rPr>
          <w:rFonts w:ascii="David" w:hAnsi="David" w:cs="David"/>
          <w:sz w:val="24"/>
          <w:szCs w:val="24"/>
          <w:rtl/>
        </w:rPr>
        <w:t xml:space="preserve"> ממין הערלה בלבד לא ממין כלאי הכרם, שאלמלי חלק הערלה המעורב בכלאי הכרם היינו משערים </w:t>
      </w:r>
      <w:proofErr w:type="spellStart"/>
      <w:r w:rsidRPr="00C16844">
        <w:rPr>
          <w:rFonts w:ascii="David" w:hAnsi="David" w:cs="David"/>
          <w:sz w:val="24"/>
          <w:szCs w:val="24"/>
          <w:rtl/>
        </w:rPr>
        <w:t>הכל</w:t>
      </w:r>
      <w:proofErr w:type="spellEnd"/>
      <w:r w:rsidRPr="00C16844">
        <w:rPr>
          <w:rFonts w:ascii="David" w:hAnsi="David" w:cs="David"/>
          <w:sz w:val="24"/>
          <w:szCs w:val="24"/>
          <w:rtl/>
        </w:rPr>
        <w:t xml:space="preserve"> בנותן טעם מפני שהוא מין </w:t>
      </w:r>
      <w:proofErr w:type="spellStart"/>
      <w:r w:rsidRPr="00C16844">
        <w:rPr>
          <w:rFonts w:ascii="David" w:hAnsi="David" w:cs="David"/>
          <w:sz w:val="24"/>
          <w:szCs w:val="24"/>
          <w:rtl/>
        </w:rPr>
        <w:t>בשאינו</w:t>
      </w:r>
      <w:proofErr w:type="spellEnd"/>
      <w:r w:rsidRPr="00C16844">
        <w:rPr>
          <w:rFonts w:ascii="David" w:hAnsi="David" w:cs="David"/>
          <w:sz w:val="24"/>
          <w:szCs w:val="24"/>
          <w:rtl/>
        </w:rPr>
        <w:t xml:space="preserve"> מינו</w:t>
      </w:r>
      <w:r>
        <w:rPr>
          <w:rFonts w:ascii="David" w:hAnsi="David" w:cs="David" w:hint="cs"/>
          <w:sz w:val="24"/>
          <w:szCs w:val="24"/>
          <w:rtl/>
        </w:rPr>
        <w:t>,</w:t>
      </w:r>
      <w:r w:rsidRPr="00C16844">
        <w:rPr>
          <w:rFonts w:ascii="David" w:hAnsi="David" w:cs="David" w:hint="cs"/>
          <w:sz w:val="24"/>
          <w:szCs w:val="24"/>
          <w:rtl/>
        </w:rPr>
        <w:t xml:space="preserve"> </w:t>
      </w:r>
      <w:r w:rsidRPr="00C16844">
        <w:rPr>
          <w:rFonts w:ascii="David" w:hAnsi="David" w:cs="David"/>
          <w:sz w:val="24"/>
          <w:szCs w:val="24"/>
          <w:rtl/>
        </w:rPr>
        <w:t xml:space="preserve">והיה חלק כלאי הכרם נותן טעם </w:t>
      </w:r>
      <w:proofErr w:type="spellStart"/>
      <w:r w:rsidRPr="00C16844">
        <w:rPr>
          <w:rFonts w:ascii="David" w:hAnsi="David" w:cs="David"/>
          <w:sz w:val="24"/>
          <w:szCs w:val="24"/>
          <w:rtl/>
        </w:rPr>
        <w:t>במאתים</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סאין</w:t>
      </w:r>
      <w:proofErr w:type="spellEnd"/>
      <w:r w:rsidRPr="00C16844">
        <w:rPr>
          <w:rFonts w:ascii="David" w:hAnsi="David" w:cs="David"/>
          <w:sz w:val="24"/>
          <w:szCs w:val="24"/>
          <w:rtl/>
        </w:rPr>
        <w:t xml:space="preserve"> ונאסר </w:t>
      </w:r>
      <w:proofErr w:type="spellStart"/>
      <w:r w:rsidRPr="00C16844">
        <w:rPr>
          <w:rFonts w:ascii="David" w:hAnsi="David" w:cs="David"/>
          <w:sz w:val="24"/>
          <w:szCs w:val="24"/>
          <w:rtl/>
        </w:rPr>
        <w:t>הכל</w:t>
      </w:r>
      <w:proofErr w:type="spellEnd"/>
      <w:r w:rsidRPr="00C16844">
        <w:rPr>
          <w:rFonts w:ascii="David" w:hAnsi="David" w:cs="David"/>
          <w:sz w:val="24"/>
          <w:szCs w:val="24"/>
          <w:rtl/>
        </w:rPr>
        <w:t xml:space="preserve"> מחמת הטעם אף על פי שהוא מועט כמו שנתבאר ויתבאר בפרק זה. אלא שמחמת הערלה המעורבת בכלאי הכרם שהיא ממין </w:t>
      </w:r>
      <w:proofErr w:type="spellStart"/>
      <w:r w:rsidRPr="00C16844">
        <w:rPr>
          <w:rFonts w:ascii="David" w:hAnsi="David" w:cs="David"/>
          <w:sz w:val="24"/>
          <w:szCs w:val="24"/>
          <w:rtl/>
        </w:rPr>
        <w:t>המאתים</w:t>
      </w:r>
      <w:proofErr w:type="spellEnd"/>
      <w:r>
        <w:rPr>
          <w:rFonts w:ascii="David" w:hAnsi="David" w:cs="David" w:hint="cs"/>
          <w:sz w:val="24"/>
          <w:szCs w:val="24"/>
          <w:rtl/>
        </w:rPr>
        <w:t xml:space="preserve"> </w:t>
      </w:r>
      <w:r w:rsidRPr="00C16844">
        <w:rPr>
          <w:rFonts w:ascii="David" w:hAnsi="David" w:cs="David" w:hint="cs"/>
          <w:sz w:val="24"/>
          <w:szCs w:val="24"/>
          <w:rtl/>
        </w:rPr>
        <w:t>-</w:t>
      </w:r>
      <w:r w:rsidRPr="00C16844">
        <w:rPr>
          <w:rFonts w:ascii="David" w:hAnsi="David" w:cs="David"/>
          <w:sz w:val="24"/>
          <w:szCs w:val="24"/>
          <w:rtl/>
        </w:rPr>
        <w:t xml:space="preserve"> </w:t>
      </w:r>
      <w:proofErr w:type="spellStart"/>
      <w:r w:rsidRPr="00C16844">
        <w:rPr>
          <w:rFonts w:ascii="David" w:hAnsi="David" w:cs="David"/>
          <w:b/>
          <w:bCs/>
          <w:sz w:val="24"/>
          <w:szCs w:val="24"/>
          <w:rtl/>
        </w:rPr>
        <w:t>רואין</w:t>
      </w:r>
      <w:proofErr w:type="spellEnd"/>
      <w:r w:rsidRPr="00C16844">
        <w:rPr>
          <w:rFonts w:ascii="David" w:hAnsi="David" w:cs="David"/>
          <w:b/>
          <w:bCs/>
          <w:sz w:val="24"/>
          <w:szCs w:val="24"/>
          <w:rtl/>
        </w:rPr>
        <w:t xml:space="preserve"> את </w:t>
      </w:r>
      <w:proofErr w:type="spellStart"/>
      <w:r w:rsidRPr="00C16844">
        <w:rPr>
          <w:rFonts w:ascii="David" w:hAnsi="David" w:cs="David"/>
          <w:b/>
          <w:bCs/>
          <w:sz w:val="24"/>
          <w:szCs w:val="24"/>
          <w:rtl/>
        </w:rPr>
        <w:t>הכל</w:t>
      </w:r>
      <w:proofErr w:type="spellEnd"/>
      <w:r w:rsidRPr="00C16844">
        <w:rPr>
          <w:rFonts w:ascii="David" w:hAnsi="David" w:cs="David"/>
          <w:b/>
          <w:bCs/>
          <w:sz w:val="24"/>
          <w:szCs w:val="24"/>
          <w:rtl/>
        </w:rPr>
        <w:t xml:space="preserve"> כאלו הוא מין במינו</w:t>
      </w:r>
      <w:r w:rsidRPr="00C16844">
        <w:rPr>
          <w:rFonts w:ascii="David" w:hAnsi="David" w:cs="David"/>
          <w:sz w:val="24"/>
          <w:szCs w:val="24"/>
          <w:rtl/>
        </w:rPr>
        <w:t xml:space="preserve"> ויעלה באחד ומאתים</w:t>
      </w:r>
      <w:r w:rsidRPr="00C16844">
        <w:rPr>
          <w:rStyle w:val="a5"/>
          <w:rFonts w:ascii="David" w:hAnsi="David" w:cs="David"/>
          <w:sz w:val="24"/>
          <w:szCs w:val="24"/>
          <w:rtl/>
        </w:rPr>
        <w:footnoteReference w:id="20"/>
      </w:r>
      <w:r w:rsidRPr="00C16844">
        <w:rPr>
          <w:rFonts w:ascii="David" w:hAnsi="David" w:cs="David" w:hint="cs"/>
          <w:sz w:val="24"/>
          <w:szCs w:val="24"/>
          <w:rtl/>
        </w:rPr>
        <w:t>".</w:t>
      </w:r>
    </w:p>
    <w:p w14:paraId="21D17DF4" w14:textId="77777777" w:rsidR="0087615D" w:rsidRPr="00C16844" w:rsidRDefault="0087615D" w:rsidP="0087615D">
      <w:pPr>
        <w:pStyle w:val="a6"/>
        <w:numPr>
          <w:ilvl w:val="0"/>
          <w:numId w:val="2"/>
        </w:numPr>
        <w:spacing w:after="0" w:line="360" w:lineRule="auto"/>
        <w:rPr>
          <w:rFonts w:asciiTheme="majorBidi" w:hAnsiTheme="majorBidi" w:cstheme="majorBidi"/>
          <w:sz w:val="24"/>
          <w:szCs w:val="24"/>
        </w:rPr>
      </w:pPr>
      <w:r w:rsidRPr="00C16844">
        <w:rPr>
          <w:rFonts w:asciiTheme="majorBidi" w:hAnsiTheme="majorBidi" w:cstheme="majorBidi" w:hint="cs"/>
          <w:sz w:val="24"/>
          <w:szCs w:val="24"/>
          <w:rtl/>
        </w:rPr>
        <w:t xml:space="preserve">גיד הנשה עם הבשר הוא מין </w:t>
      </w:r>
      <w:proofErr w:type="spellStart"/>
      <w:r w:rsidRPr="00C16844">
        <w:rPr>
          <w:rFonts w:asciiTheme="majorBidi" w:hAnsiTheme="majorBidi" w:cstheme="majorBidi" w:hint="cs"/>
          <w:sz w:val="24"/>
          <w:szCs w:val="24"/>
          <w:rtl/>
        </w:rPr>
        <w:t>בשאינו</w:t>
      </w:r>
      <w:proofErr w:type="spellEnd"/>
      <w:r w:rsidRPr="00C16844">
        <w:rPr>
          <w:rFonts w:asciiTheme="majorBidi" w:hAnsiTheme="majorBidi" w:cstheme="majorBidi" w:hint="cs"/>
          <w:sz w:val="24"/>
          <w:szCs w:val="24"/>
          <w:rtl/>
        </w:rPr>
        <w:t xml:space="preserve"> מינו, אך שומן גיד הנשה בבשר, הוא מין במינו:</w:t>
      </w:r>
    </w:p>
    <w:p w14:paraId="7CD9CBAF" w14:textId="77777777" w:rsidR="0087615D" w:rsidRPr="00C16844" w:rsidRDefault="0087615D" w:rsidP="0087615D">
      <w:pPr>
        <w:pStyle w:val="a6"/>
        <w:spacing w:after="0" w:line="360" w:lineRule="auto"/>
        <w:ind w:left="1080"/>
        <w:rPr>
          <w:rFonts w:ascii="David" w:hAnsi="David" w:cs="David"/>
          <w:sz w:val="24"/>
          <w:szCs w:val="24"/>
          <w:rtl/>
        </w:rPr>
      </w:pPr>
      <w:r w:rsidRPr="00C16844">
        <w:rPr>
          <w:rFonts w:ascii="David" w:hAnsi="David" w:cs="David"/>
          <w:sz w:val="24"/>
          <w:szCs w:val="24"/>
          <w:rtl/>
        </w:rPr>
        <w:t xml:space="preserve">"מין </w:t>
      </w:r>
      <w:proofErr w:type="spellStart"/>
      <w:r w:rsidRPr="00C16844">
        <w:rPr>
          <w:rFonts w:ascii="David" w:hAnsi="David" w:cs="David"/>
          <w:sz w:val="24"/>
          <w:szCs w:val="24"/>
          <w:rtl/>
        </w:rPr>
        <w:t>בשאינו</w:t>
      </w:r>
      <w:proofErr w:type="spellEnd"/>
      <w:r w:rsidRPr="00C16844">
        <w:rPr>
          <w:rFonts w:ascii="David" w:hAnsi="David" w:cs="David"/>
          <w:sz w:val="24"/>
          <w:szCs w:val="24"/>
          <w:rtl/>
        </w:rPr>
        <w:t xml:space="preserve"> מינו </w:t>
      </w:r>
      <w:proofErr w:type="spellStart"/>
      <w:r w:rsidRPr="00C16844">
        <w:rPr>
          <w:rFonts w:ascii="David" w:hAnsi="David" w:cs="David"/>
          <w:sz w:val="24"/>
          <w:szCs w:val="24"/>
          <w:rtl/>
        </w:rPr>
        <w:t>דאיסורא</w:t>
      </w:r>
      <w:proofErr w:type="spellEnd"/>
      <w:r w:rsidRPr="00C16844">
        <w:rPr>
          <w:rFonts w:ascii="David" w:hAnsi="David" w:cs="David"/>
          <w:sz w:val="24"/>
          <w:szCs w:val="24"/>
          <w:rtl/>
        </w:rPr>
        <w:t xml:space="preserve"> כגון בשר בחלב..</w:t>
      </w:r>
      <w:r w:rsidRPr="00C16844">
        <w:rPr>
          <w:rFonts w:ascii="David" w:hAnsi="David" w:cs="David" w:hint="cs"/>
          <w:sz w:val="24"/>
          <w:szCs w:val="24"/>
          <w:rtl/>
        </w:rPr>
        <w:t>.</w:t>
      </w:r>
      <w:r w:rsidRPr="00C16844">
        <w:rPr>
          <w:rFonts w:ascii="David" w:hAnsi="David" w:cs="David"/>
          <w:sz w:val="24"/>
          <w:szCs w:val="24"/>
          <w:rtl/>
        </w:rPr>
        <w:t xml:space="preserve"> מין במינו דלא יכיל </w:t>
      </w:r>
      <w:proofErr w:type="spellStart"/>
      <w:r w:rsidRPr="00C16844">
        <w:rPr>
          <w:rFonts w:ascii="David" w:hAnsi="David" w:cs="David"/>
          <w:sz w:val="24"/>
          <w:szCs w:val="24"/>
          <w:rtl/>
        </w:rPr>
        <w:t>למיקם</w:t>
      </w:r>
      <w:proofErr w:type="spellEnd"/>
      <w:r w:rsidRPr="00C16844">
        <w:rPr>
          <w:rFonts w:ascii="David" w:hAnsi="David" w:cs="David"/>
          <w:sz w:val="24"/>
          <w:szCs w:val="24"/>
          <w:rtl/>
        </w:rPr>
        <w:t xml:space="preserve"> </w:t>
      </w:r>
      <w:proofErr w:type="spellStart"/>
      <w:r w:rsidRPr="00C16844">
        <w:rPr>
          <w:rFonts w:ascii="David" w:hAnsi="David" w:cs="David"/>
          <w:sz w:val="24"/>
          <w:szCs w:val="24"/>
          <w:rtl/>
        </w:rPr>
        <w:t>אטעמא</w:t>
      </w:r>
      <w:proofErr w:type="spellEnd"/>
      <w:r w:rsidRPr="00C16844">
        <w:rPr>
          <w:rFonts w:ascii="David" w:hAnsi="David" w:cs="David"/>
          <w:sz w:val="24"/>
          <w:szCs w:val="24"/>
          <w:rtl/>
        </w:rPr>
        <w:t xml:space="preserve"> כגון שמנונית </w:t>
      </w:r>
      <w:proofErr w:type="spellStart"/>
      <w:r w:rsidRPr="00C16844">
        <w:rPr>
          <w:rFonts w:ascii="David" w:hAnsi="David" w:cs="David"/>
          <w:sz w:val="24"/>
          <w:szCs w:val="24"/>
          <w:rtl/>
        </w:rPr>
        <w:t>דגיד</w:t>
      </w:r>
      <w:proofErr w:type="spellEnd"/>
      <w:r w:rsidRPr="00C16844">
        <w:rPr>
          <w:rFonts w:ascii="David" w:hAnsi="David" w:cs="David"/>
          <w:sz w:val="24"/>
          <w:szCs w:val="24"/>
          <w:rtl/>
        </w:rPr>
        <w:t xml:space="preserve"> הנשה</w:t>
      </w:r>
      <w:r w:rsidRPr="00C16844">
        <w:rPr>
          <w:rStyle w:val="a5"/>
          <w:rFonts w:ascii="David" w:hAnsi="David" w:cs="David"/>
          <w:sz w:val="24"/>
          <w:szCs w:val="24"/>
          <w:rtl/>
        </w:rPr>
        <w:footnoteReference w:id="21"/>
      </w:r>
      <w:r w:rsidRPr="00C16844">
        <w:rPr>
          <w:rFonts w:ascii="David" w:hAnsi="David" w:cs="David"/>
          <w:sz w:val="24"/>
          <w:szCs w:val="24"/>
          <w:rtl/>
        </w:rPr>
        <w:t>".</w:t>
      </w:r>
      <w:r w:rsidRPr="00C16844">
        <w:rPr>
          <w:rFonts w:ascii="David" w:hAnsi="David" w:cs="David" w:hint="cs"/>
          <w:sz w:val="24"/>
          <w:szCs w:val="24"/>
          <w:rtl/>
        </w:rPr>
        <w:t xml:space="preserve"> </w:t>
      </w:r>
    </w:p>
    <w:p w14:paraId="4A67F4CE" w14:textId="77777777" w:rsidR="0087615D" w:rsidRPr="00C16844" w:rsidRDefault="0087615D" w:rsidP="0087615D">
      <w:pPr>
        <w:pStyle w:val="a6"/>
        <w:numPr>
          <w:ilvl w:val="0"/>
          <w:numId w:val="2"/>
        </w:numPr>
        <w:spacing w:after="0" w:line="360" w:lineRule="auto"/>
        <w:rPr>
          <w:rFonts w:ascii="David" w:hAnsi="David" w:cs="David"/>
          <w:sz w:val="24"/>
          <w:szCs w:val="24"/>
        </w:rPr>
      </w:pPr>
      <w:r w:rsidRPr="00C16844">
        <w:rPr>
          <w:rFonts w:ascii="David" w:hAnsi="David" w:cs="David" w:hint="cs"/>
          <w:sz w:val="24"/>
          <w:szCs w:val="24"/>
          <w:rtl/>
        </w:rPr>
        <w:t>"לפי זה, ירך שנתבשל בה גיד הנשה הרי יש כאן טעם הגיד, שהוא אינו מינו עם הבשר, וטעם שומנו, שהוא מין במינו, והיה אפשר לכאורה לומר שיתבטל הכול בששים ואין צריך לשער בנותן טעם...</w:t>
      </w:r>
    </w:p>
    <w:p w14:paraId="112762F9" w14:textId="77777777" w:rsidR="0087615D" w:rsidRPr="00C16844" w:rsidRDefault="0087615D" w:rsidP="0087615D">
      <w:pPr>
        <w:pStyle w:val="a6"/>
        <w:spacing w:after="0" w:line="360" w:lineRule="auto"/>
        <w:ind w:left="1080"/>
        <w:rPr>
          <w:rFonts w:ascii="David" w:hAnsi="David" w:cs="David"/>
          <w:sz w:val="24"/>
          <w:szCs w:val="24"/>
          <w:rtl/>
        </w:rPr>
      </w:pPr>
      <w:r w:rsidRPr="00C16844">
        <w:rPr>
          <w:rFonts w:ascii="David" w:hAnsi="David" w:cs="David" w:hint="cs"/>
          <w:sz w:val="24"/>
          <w:szCs w:val="24"/>
          <w:rtl/>
        </w:rPr>
        <w:t>אלא שבאמת אינו דומה, שהרי העיקר הוא הגיד ואיסור השומן הוא מחמת הגיד.</w:t>
      </w:r>
    </w:p>
    <w:p w14:paraId="2F0C9FA8" w14:textId="77777777" w:rsidR="0087615D" w:rsidRPr="00C16844" w:rsidRDefault="0087615D" w:rsidP="0087615D">
      <w:pPr>
        <w:spacing w:after="0" w:line="360" w:lineRule="auto"/>
        <w:rPr>
          <w:rFonts w:asciiTheme="majorBidi" w:hAnsiTheme="majorBidi" w:cs="Times New Roman"/>
          <w:sz w:val="24"/>
          <w:szCs w:val="24"/>
          <w:rtl/>
        </w:rPr>
      </w:pPr>
      <w:r w:rsidRPr="00C16844">
        <w:rPr>
          <w:rFonts w:ascii="David" w:hAnsi="David" w:cs="David"/>
          <w:sz w:val="24"/>
          <w:szCs w:val="24"/>
          <w:rtl/>
        </w:rPr>
        <w:t xml:space="preserve">"לזה אמרה המשנה: </w:t>
      </w:r>
      <w:r w:rsidRPr="00C16844">
        <w:rPr>
          <w:rFonts w:ascii="David" w:hAnsi="David" w:cs="David" w:hint="cs"/>
          <w:sz w:val="24"/>
          <w:szCs w:val="24"/>
          <w:rtl/>
        </w:rPr>
        <w:t>'</w:t>
      </w:r>
      <w:r w:rsidRPr="00C16844">
        <w:rPr>
          <w:rFonts w:ascii="David" w:hAnsi="David" w:cs="David"/>
          <w:sz w:val="24"/>
          <w:szCs w:val="24"/>
          <w:rtl/>
        </w:rPr>
        <w:t xml:space="preserve">כיצד </w:t>
      </w:r>
      <w:proofErr w:type="spellStart"/>
      <w:r w:rsidRPr="00C16844">
        <w:rPr>
          <w:rFonts w:ascii="David" w:hAnsi="David" w:cs="David"/>
          <w:sz w:val="24"/>
          <w:szCs w:val="24"/>
          <w:rtl/>
        </w:rPr>
        <w:t>משערין</w:t>
      </w:r>
      <w:proofErr w:type="spellEnd"/>
      <w:r w:rsidRPr="00C16844">
        <w:rPr>
          <w:rFonts w:ascii="David" w:hAnsi="David" w:cs="David"/>
          <w:sz w:val="24"/>
          <w:szCs w:val="24"/>
          <w:rtl/>
        </w:rPr>
        <w:t xml:space="preserve"> אותה - כבשר בלפת</w:t>
      </w:r>
      <w:r w:rsidRPr="00C16844">
        <w:rPr>
          <w:rFonts w:ascii="David" w:hAnsi="David" w:cs="David" w:hint="cs"/>
          <w:sz w:val="24"/>
          <w:szCs w:val="24"/>
          <w:rtl/>
        </w:rPr>
        <w:t>' כלומר: כאילו אין כאן טעם השומן</w:t>
      </w:r>
      <w:r w:rsidRPr="00C16844">
        <w:rPr>
          <w:rStyle w:val="a5"/>
          <w:rFonts w:ascii="David" w:hAnsi="David" w:cs="David"/>
          <w:sz w:val="24"/>
          <w:szCs w:val="24"/>
          <w:rtl/>
        </w:rPr>
        <w:footnoteReference w:id="22"/>
      </w:r>
      <w:r w:rsidRPr="00C16844">
        <w:rPr>
          <w:rFonts w:ascii="David" w:hAnsi="David" w:cs="David" w:hint="cs"/>
          <w:sz w:val="24"/>
          <w:szCs w:val="24"/>
          <w:rtl/>
        </w:rPr>
        <w:t xml:space="preserve">". </w:t>
      </w:r>
      <w:r w:rsidRPr="00C16844">
        <w:rPr>
          <w:rFonts w:asciiTheme="majorBidi" w:hAnsiTheme="majorBidi" w:cstheme="majorBidi" w:hint="cs"/>
          <w:sz w:val="24"/>
          <w:szCs w:val="24"/>
          <w:rtl/>
        </w:rPr>
        <w:t xml:space="preserve">לפיכך נקטו 'לפת' שעליה נאמר: </w:t>
      </w:r>
    </w:p>
    <w:p w14:paraId="1255C886" w14:textId="77777777" w:rsidR="0087615D" w:rsidRPr="00C16844" w:rsidRDefault="0087615D" w:rsidP="0087615D">
      <w:pPr>
        <w:spacing w:after="0" w:line="360" w:lineRule="auto"/>
        <w:ind w:left="720"/>
        <w:rPr>
          <w:rFonts w:asciiTheme="majorBidi" w:hAnsiTheme="majorBidi" w:cs="Times New Roman"/>
          <w:sz w:val="24"/>
          <w:szCs w:val="24"/>
          <w:rtl/>
        </w:rPr>
      </w:pPr>
      <w:r w:rsidRPr="00C16844">
        <w:rPr>
          <w:rFonts w:ascii="David" w:hAnsi="David" w:cs="David"/>
          <w:sz w:val="24"/>
          <w:szCs w:val="24"/>
          <w:rtl/>
        </w:rPr>
        <w:lastRenderedPageBreak/>
        <w:t xml:space="preserve">צנון שחתכו בסכין שחתך בה בשר - אסור לאוכלו </w:t>
      </w:r>
      <w:proofErr w:type="spellStart"/>
      <w:r w:rsidRPr="00C16844">
        <w:rPr>
          <w:rFonts w:ascii="David" w:hAnsi="David" w:cs="David"/>
          <w:sz w:val="24"/>
          <w:szCs w:val="24"/>
          <w:rtl/>
        </w:rPr>
        <w:t>בכותח</w:t>
      </w:r>
      <w:proofErr w:type="spellEnd"/>
      <w:r w:rsidRPr="00C16844">
        <w:rPr>
          <w:rFonts w:ascii="David" w:hAnsi="David" w:cs="David"/>
          <w:sz w:val="24"/>
          <w:szCs w:val="24"/>
          <w:rtl/>
        </w:rPr>
        <w:t>, וה"מ צנון -</w:t>
      </w:r>
      <w:r w:rsidRPr="00C16844">
        <w:rPr>
          <w:rFonts w:ascii="David" w:hAnsi="David" w:cs="David"/>
          <w:rtl/>
        </w:rPr>
        <w:t xml:space="preserve"> </w:t>
      </w:r>
      <w:proofErr w:type="spellStart"/>
      <w:r w:rsidRPr="00C16844">
        <w:rPr>
          <w:rFonts w:ascii="David" w:hAnsi="David" w:cs="David"/>
          <w:sz w:val="24"/>
          <w:szCs w:val="24"/>
          <w:rtl/>
        </w:rPr>
        <w:t>דאגב</w:t>
      </w:r>
      <w:proofErr w:type="spellEnd"/>
      <w:r w:rsidRPr="00C16844">
        <w:rPr>
          <w:rFonts w:ascii="David" w:hAnsi="David" w:cs="David"/>
          <w:sz w:val="24"/>
          <w:szCs w:val="24"/>
          <w:rtl/>
        </w:rPr>
        <w:t xml:space="preserve"> חורפיה בלע..</w:t>
      </w:r>
      <w:r>
        <w:rPr>
          <w:rFonts w:ascii="David" w:hAnsi="David" w:cs="David" w:hint="cs"/>
          <w:sz w:val="24"/>
          <w:szCs w:val="24"/>
          <w:rtl/>
        </w:rPr>
        <w:t>.</w:t>
      </w:r>
      <w:r w:rsidRPr="00C16844">
        <w:rPr>
          <w:rFonts w:ascii="David" w:hAnsi="David" w:cs="David"/>
          <w:sz w:val="24"/>
          <w:szCs w:val="24"/>
          <w:rtl/>
        </w:rPr>
        <w:t xml:space="preserve"> קילחי </w:t>
      </w:r>
      <w:proofErr w:type="spellStart"/>
      <w:r w:rsidRPr="00C16844">
        <w:rPr>
          <w:rFonts w:ascii="David" w:hAnsi="David" w:cs="David"/>
          <w:b/>
          <w:bCs/>
          <w:sz w:val="24"/>
          <w:szCs w:val="24"/>
          <w:rtl/>
        </w:rPr>
        <w:t>דליפתא</w:t>
      </w:r>
      <w:proofErr w:type="spellEnd"/>
      <w:r w:rsidRPr="00C16844">
        <w:rPr>
          <w:rFonts w:ascii="David" w:hAnsi="David" w:cs="David"/>
          <w:b/>
          <w:bCs/>
          <w:sz w:val="24"/>
          <w:szCs w:val="24"/>
          <w:rtl/>
        </w:rPr>
        <w:t xml:space="preserve"> – שרי</w:t>
      </w:r>
      <w:r w:rsidRPr="00C16844">
        <w:rPr>
          <w:rStyle w:val="a5"/>
          <w:rFonts w:ascii="David" w:hAnsi="David" w:cs="David"/>
          <w:sz w:val="24"/>
          <w:szCs w:val="24"/>
          <w:rtl/>
        </w:rPr>
        <w:footnoteReference w:id="23"/>
      </w:r>
      <w:r w:rsidRPr="00C16844">
        <w:rPr>
          <w:rFonts w:asciiTheme="majorBidi" w:hAnsiTheme="majorBidi" w:cs="Times New Roman" w:hint="cs"/>
          <w:sz w:val="24"/>
          <w:szCs w:val="24"/>
          <w:rtl/>
        </w:rPr>
        <w:t xml:space="preserve">. </w:t>
      </w:r>
    </w:p>
    <w:p w14:paraId="7FFA8402" w14:textId="77777777" w:rsidR="0087615D" w:rsidRPr="00C16844" w:rsidRDefault="0087615D" w:rsidP="0087615D">
      <w:pPr>
        <w:spacing w:after="0" w:line="360" w:lineRule="auto"/>
        <w:rPr>
          <w:rFonts w:asciiTheme="majorBidi" w:hAnsiTheme="majorBidi" w:cstheme="majorBidi"/>
          <w:sz w:val="24"/>
          <w:szCs w:val="24"/>
          <w:rtl/>
        </w:rPr>
      </w:pPr>
      <w:r w:rsidRPr="00C16844">
        <w:rPr>
          <w:rFonts w:asciiTheme="majorBidi" w:hAnsiTheme="majorBidi" w:cs="Times New Roman" w:hint="cs"/>
          <w:sz w:val="24"/>
          <w:szCs w:val="24"/>
          <w:rtl/>
        </w:rPr>
        <w:t xml:space="preserve">וביאר רש"י: </w:t>
      </w:r>
      <w:r w:rsidRPr="00C16844">
        <w:rPr>
          <w:rFonts w:ascii="David" w:hAnsi="David" w:cs="David"/>
          <w:sz w:val="24"/>
          <w:szCs w:val="24"/>
          <w:rtl/>
        </w:rPr>
        <w:t>"אין טעם שומן ניכר בו</w:t>
      </w:r>
      <w:r w:rsidRPr="00C16844">
        <w:rPr>
          <w:rStyle w:val="a5"/>
          <w:rFonts w:ascii="David" w:hAnsi="David" w:cs="David"/>
          <w:sz w:val="24"/>
          <w:szCs w:val="24"/>
          <w:rtl/>
        </w:rPr>
        <w:footnoteReference w:id="24"/>
      </w:r>
      <w:r w:rsidRPr="00C16844">
        <w:rPr>
          <w:rFonts w:ascii="David" w:hAnsi="David" w:cs="David"/>
          <w:sz w:val="24"/>
          <w:szCs w:val="24"/>
          <w:rtl/>
        </w:rPr>
        <w:t>".</w:t>
      </w:r>
      <w:r w:rsidRPr="00C16844">
        <w:rPr>
          <w:rFonts w:asciiTheme="majorBidi" w:hAnsiTheme="majorBidi" w:cstheme="majorBidi" w:hint="cs"/>
          <w:sz w:val="24"/>
          <w:szCs w:val="24"/>
          <w:rtl/>
        </w:rPr>
        <w:t xml:space="preserve"> אם כן נקטו כאן 'לפת' </w:t>
      </w:r>
      <w:proofErr w:type="spellStart"/>
      <w:r w:rsidRPr="00C16844">
        <w:rPr>
          <w:rFonts w:asciiTheme="majorBidi" w:hAnsiTheme="majorBidi" w:cstheme="majorBidi" w:hint="cs"/>
          <w:sz w:val="24"/>
          <w:szCs w:val="24"/>
          <w:rtl/>
        </w:rPr>
        <w:t>בדווקא</w:t>
      </w:r>
      <w:proofErr w:type="spellEnd"/>
      <w:r w:rsidRPr="00C16844">
        <w:rPr>
          <w:rFonts w:asciiTheme="majorBidi" w:hAnsiTheme="majorBidi" w:cstheme="majorBidi" w:hint="cs"/>
          <w:sz w:val="24"/>
          <w:szCs w:val="24"/>
          <w:rtl/>
        </w:rPr>
        <w:t>, לומר שאין משערים בשומן כלל!</w:t>
      </w:r>
    </w:p>
    <w:p w14:paraId="48A73DEE" w14:textId="77777777" w:rsidR="0087615D" w:rsidRPr="00C16844" w:rsidRDefault="0087615D" w:rsidP="0087615D">
      <w:pPr>
        <w:pStyle w:val="a6"/>
        <w:numPr>
          <w:ilvl w:val="0"/>
          <w:numId w:val="2"/>
        </w:numPr>
        <w:spacing w:after="0" w:line="360" w:lineRule="auto"/>
        <w:rPr>
          <w:rFonts w:ascii="David" w:hAnsi="David" w:cs="David"/>
          <w:sz w:val="24"/>
          <w:szCs w:val="24"/>
        </w:rPr>
      </w:pPr>
      <w:r w:rsidRPr="00C16844">
        <w:rPr>
          <w:rFonts w:asciiTheme="majorBidi" w:hAnsiTheme="majorBidi" w:cstheme="majorBidi"/>
          <w:sz w:val="24"/>
          <w:szCs w:val="24"/>
          <w:rtl/>
        </w:rPr>
        <w:t>לפי זה מיושבת גם קוש</w:t>
      </w:r>
      <w:r w:rsidRPr="00C16844">
        <w:rPr>
          <w:rFonts w:asciiTheme="majorBidi" w:hAnsiTheme="majorBidi" w:cstheme="majorBidi" w:hint="cs"/>
          <w:sz w:val="24"/>
          <w:szCs w:val="24"/>
          <w:rtl/>
        </w:rPr>
        <w:t>י</w:t>
      </w:r>
      <w:r w:rsidRPr="00C16844">
        <w:rPr>
          <w:rFonts w:asciiTheme="majorBidi" w:hAnsiTheme="majorBidi" w:cstheme="majorBidi"/>
          <w:sz w:val="24"/>
          <w:szCs w:val="24"/>
          <w:rtl/>
        </w:rPr>
        <w:t>ית התוספות</w:t>
      </w:r>
      <w:r w:rsidRPr="00C16844">
        <w:rPr>
          <w:rStyle w:val="a5"/>
          <w:rFonts w:asciiTheme="majorBidi" w:hAnsiTheme="majorBidi" w:cstheme="majorBidi"/>
          <w:sz w:val="24"/>
          <w:szCs w:val="24"/>
          <w:rtl/>
        </w:rPr>
        <w:footnoteReference w:id="25"/>
      </w:r>
      <w:r w:rsidRPr="00C16844">
        <w:rPr>
          <w:rFonts w:asciiTheme="majorBidi" w:hAnsiTheme="majorBidi" w:cstheme="majorBidi"/>
          <w:sz w:val="24"/>
          <w:szCs w:val="24"/>
          <w:rtl/>
        </w:rPr>
        <w:t xml:space="preserve">, כיצד הסיקה הגמרא שהמשנה סבורה שיש בגיד הנשה בנותן טעם, הרי ניתן להסביר שמדובר על השומן. לפי דברי </w:t>
      </w:r>
      <w:proofErr w:type="spellStart"/>
      <w:r w:rsidRPr="00C16844">
        <w:rPr>
          <w:rFonts w:asciiTheme="majorBidi" w:hAnsiTheme="majorBidi" w:cstheme="majorBidi"/>
          <w:sz w:val="24"/>
          <w:szCs w:val="24"/>
          <w:rtl/>
        </w:rPr>
        <w:t>הרוגאצ'ובר</w:t>
      </w:r>
      <w:proofErr w:type="spellEnd"/>
      <w:r w:rsidRPr="00C16844">
        <w:rPr>
          <w:rFonts w:asciiTheme="majorBidi" w:hAnsiTheme="majorBidi" w:cstheme="majorBidi"/>
          <w:sz w:val="24"/>
          <w:szCs w:val="24"/>
          <w:rtl/>
        </w:rPr>
        <w:t xml:space="preserve"> מובן</w:t>
      </w:r>
      <w:r w:rsidRPr="00C16844">
        <w:rPr>
          <w:rFonts w:ascii="David" w:hAnsi="David" w:cs="David" w:hint="cs"/>
          <w:sz w:val="24"/>
          <w:szCs w:val="24"/>
          <w:rtl/>
        </w:rPr>
        <w:t>: "שמצד השומן היה בטל בששים ולא בנותן טעם".</w:t>
      </w:r>
    </w:p>
    <w:p w14:paraId="52FFC161" w14:textId="77777777" w:rsidR="0087615D" w:rsidRDefault="0087615D" w:rsidP="0087615D">
      <w:pPr>
        <w:pStyle w:val="a6"/>
        <w:numPr>
          <w:ilvl w:val="0"/>
          <w:numId w:val="2"/>
        </w:numPr>
        <w:spacing w:after="0" w:line="360" w:lineRule="auto"/>
        <w:rPr>
          <w:rFonts w:asciiTheme="majorBidi" w:hAnsiTheme="majorBidi" w:cstheme="majorBidi"/>
          <w:sz w:val="24"/>
          <w:szCs w:val="24"/>
        </w:rPr>
      </w:pPr>
      <w:r w:rsidRPr="00C16844">
        <w:rPr>
          <w:rFonts w:asciiTheme="majorBidi" w:hAnsiTheme="majorBidi" w:cstheme="majorBidi"/>
          <w:sz w:val="24"/>
          <w:szCs w:val="24"/>
          <w:rtl/>
        </w:rPr>
        <w:t xml:space="preserve">בזה גם מבואר מדוע מסקנת הגמרא שהתנא סובר שיש </w:t>
      </w:r>
      <w:proofErr w:type="spellStart"/>
      <w:r w:rsidRPr="00C16844">
        <w:rPr>
          <w:rFonts w:asciiTheme="majorBidi" w:hAnsiTheme="majorBidi" w:cstheme="majorBidi"/>
          <w:sz w:val="24"/>
          <w:szCs w:val="24"/>
          <w:rtl/>
        </w:rPr>
        <w:t>בגידין</w:t>
      </w:r>
      <w:proofErr w:type="spellEnd"/>
      <w:r w:rsidRPr="00C16844">
        <w:rPr>
          <w:rFonts w:asciiTheme="majorBidi" w:hAnsiTheme="majorBidi" w:cstheme="majorBidi"/>
          <w:sz w:val="24"/>
          <w:szCs w:val="24"/>
          <w:rtl/>
        </w:rPr>
        <w:t xml:space="preserve"> בנותן טעם, מובאת דווקא אחרי דברי רב </w:t>
      </w:r>
      <w:proofErr w:type="spellStart"/>
      <w:r w:rsidRPr="00C16844">
        <w:rPr>
          <w:rFonts w:asciiTheme="majorBidi" w:hAnsiTheme="majorBidi" w:cstheme="majorBidi"/>
          <w:sz w:val="24"/>
          <w:szCs w:val="24"/>
          <w:rtl/>
        </w:rPr>
        <w:t>הונא</w:t>
      </w:r>
      <w:proofErr w:type="spellEnd"/>
      <w:r w:rsidRPr="00C16844">
        <w:rPr>
          <w:rFonts w:asciiTheme="majorBidi" w:hAnsiTheme="majorBidi" w:cstheme="majorBidi"/>
          <w:sz w:val="24"/>
          <w:szCs w:val="24"/>
          <w:rtl/>
        </w:rPr>
        <w:t>:</w:t>
      </w:r>
      <w:r w:rsidRPr="00C16844">
        <w:rPr>
          <w:rFonts w:ascii="David" w:hAnsi="David" w:cs="David" w:hint="cs"/>
          <w:sz w:val="24"/>
          <w:szCs w:val="24"/>
          <w:rtl/>
        </w:rPr>
        <w:t xml:space="preserve"> "</w:t>
      </w:r>
      <w:r w:rsidRPr="00C16844">
        <w:rPr>
          <w:rFonts w:ascii="David" w:hAnsi="David" w:cs="David"/>
          <w:sz w:val="24"/>
          <w:szCs w:val="24"/>
          <w:rtl/>
        </w:rPr>
        <w:t>כבשר בראשי לפתות</w:t>
      </w:r>
      <w:r w:rsidRPr="00C16844">
        <w:rPr>
          <w:rStyle w:val="a5"/>
          <w:rFonts w:ascii="David" w:hAnsi="David" w:cs="David"/>
          <w:sz w:val="24"/>
          <w:szCs w:val="24"/>
          <w:rtl/>
        </w:rPr>
        <w:footnoteReference w:id="26"/>
      </w:r>
      <w:r w:rsidRPr="00C16844">
        <w:rPr>
          <w:rFonts w:ascii="David" w:hAnsi="David" w:cs="David" w:hint="cs"/>
          <w:sz w:val="24"/>
          <w:szCs w:val="24"/>
          <w:rtl/>
        </w:rPr>
        <w:t xml:space="preserve">", </w:t>
      </w:r>
      <w:r w:rsidRPr="00C16844">
        <w:rPr>
          <w:rFonts w:asciiTheme="majorBidi" w:hAnsiTheme="majorBidi" w:cstheme="majorBidi" w:hint="cs"/>
          <w:sz w:val="24"/>
          <w:szCs w:val="24"/>
          <w:rtl/>
        </w:rPr>
        <w:t>שלכאורה אינם קשורים</w:t>
      </w:r>
      <w:r w:rsidRPr="00C16844">
        <w:rPr>
          <w:rStyle w:val="a5"/>
          <w:rFonts w:asciiTheme="majorBidi" w:hAnsiTheme="majorBidi" w:cstheme="majorBidi"/>
          <w:sz w:val="24"/>
          <w:szCs w:val="24"/>
          <w:rtl/>
        </w:rPr>
        <w:footnoteReference w:id="27"/>
      </w:r>
      <w:r w:rsidRPr="00C16844">
        <w:rPr>
          <w:rFonts w:ascii="David" w:hAnsi="David" w:cs="David" w:hint="cs"/>
          <w:sz w:val="24"/>
          <w:szCs w:val="24"/>
          <w:rtl/>
        </w:rPr>
        <w:t xml:space="preserve">. </w:t>
      </w:r>
      <w:r w:rsidRPr="00C16844">
        <w:rPr>
          <w:rFonts w:asciiTheme="majorBidi" w:hAnsiTheme="majorBidi" w:cstheme="majorBidi"/>
          <w:sz w:val="24"/>
          <w:szCs w:val="24"/>
          <w:rtl/>
        </w:rPr>
        <w:t xml:space="preserve">אולם לפי ביאור זה הדבר </w:t>
      </w:r>
      <w:r w:rsidRPr="00C16844">
        <w:rPr>
          <w:rFonts w:asciiTheme="majorBidi" w:hAnsiTheme="majorBidi" w:cstheme="majorBidi" w:hint="cs"/>
          <w:sz w:val="24"/>
          <w:szCs w:val="24"/>
          <w:rtl/>
        </w:rPr>
        <w:t>ברור</w:t>
      </w:r>
      <w:r w:rsidRPr="00C16844">
        <w:rPr>
          <w:rFonts w:asciiTheme="majorBidi" w:hAnsiTheme="majorBidi" w:cstheme="majorBidi"/>
          <w:sz w:val="24"/>
          <w:szCs w:val="24"/>
          <w:rtl/>
        </w:rPr>
        <w:t>, שאחרי שהוזכר</w:t>
      </w:r>
      <w:r w:rsidRPr="00C16844">
        <w:rPr>
          <w:rFonts w:asciiTheme="majorBidi" w:hAnsiTheme="majorBidi" w:cstheme="majorBidi" w:hint="cs"/>
          <w:sz w:val="24"/>
          <w:szCs w:val="24"/>
          <w:rtl/>
        </w:rPr>
        <w:t xml:space="preserve">ה </w:t>
      </w:r>
      <w:r w:rsidRPr="00C16844">
        <w:rPr>
          <w:rFonts w:asciiTheme="majorBidi" w:hAnsiTheme="majorBidi" w:cstheme="majorBidi"/>
          <w:sz w:val="24"/>
          <w:szCs w:val="24"/>
          <w:rtl/>
        </w:rPr>
        <w:t xml:space="preserve">'לפת' מובן שדין </w:t>
      </w:r>
      <w:r w:rsidRPr="00C16844">
        <w:rPr>
          <w:rFonts w:asciiTheme="majorBidi" w:hAnsiTheme="majorBidi" w:cstheme="majorBidi" w:hint="cs"/>
          <w:sz w:val="24"/>
          <w:szCs w:val="24"/>
          <w:rtl/>
        </w:rPr>
        <w:t>הביטול</w:t>
      </w:r>
      <w:r w:rsidRPr="00C16844">
        <w:rPr>
          <w:rFonts w:asciiTheme="majorBidi" w:hAnsiTheme="majorBidi" w:cstheme="majorBidi"/>
          <w:sz w:val="24"/>
          <w:szCs w:val="24"/>
          <w:rtl/>
        </w:rPr>
        <w:t xml:space="preserve"> אינו בגלל השומן,</w:t>
      </w:r>
      <w:r w:rsidRPr="00C16844">
        <w:rPr>
          <w:rFonts w:asciiTheme="majorBidi" w:hAnsiTheme="majorBidi" w:cstheme="majorBidi" w:hint="cs"/>
          <w:sz w:val="24"/>
          <w:szCs w:val="24"/>
          <w:rtl/>
        </w:rPr>
        <w:t xml:space="preserve"> </w:t>
      </w:r>
      <w:r w:rsidRPr="00C16844">
        <w:rPr>
          <w:rFonts w:asciiTheme="majorBidi" w:hAnsiTheme="majorBidi" w:cstheme="majorBidi"/>
          <w:sz w:val="24"/>
          <w:szCs w:val="24"/>
          <w:rtl/>
        </w:rPr>
        <w:t>שהוא מין במינו</w:t>
      </w:r>
      <w:r w:rsidRPr="00C16844">
        <w:rPr>
          <w:rFonts w:asciiTheme="majorBidi" w:hAnsiTheme="majorBidi" w:cstheme="majorBidi" w:hint="cs"/>
          <w:sz w:val="24"/>
          <w:szCs w:val="24"/>
          <w:rtl/>
        </w:rPr>
        <w:t xml:space="preserve"> ובטל בשישים</w:t>
      </w:r>
      <w:r w:rsidRPr="00C16844">
        <w:rPr>
          <w:rStyle w:val="a5"/>
          <w:rFonts w:asciiTheme="majorBidi" w:hAnsiTheme="majorBidi" w:cstheme="majorBidi"/>
          <w:sz w:val="24"/>
          <w:szCs w:val="24"/>
          <w:rtl/>
        </w:rPr>
        <w:footnoteReference w:id="28"/>
      </w:r>
      <w:r w:rsidRPr="00C16844">
        <w:rPr>
          <w:rFonts w:asciiTheme="majorBidi" w:hAnsiTheme="majorBidi" w:cstheme="majorBidi"/>
          <w:sz w:val="24"/>
          <w:szCs w:val="24"/>
          <w:rtl/>
        </w:rPr>
        <w:t>, אלא בגלל גיד הנשה</w:t>
      </w:r>
      <w:r w:rsidRPr="00C16844">
        <w:rPr>
          <w:rFonts w:asciiTheme="majorBidi" w:hAnsiTheme="majorBidi" w:cstheme="majorBidi" w:hint="cs"/>
          <w:sz w:val="24"/>
          <w:szCs w:val="24"/>
          <w:rtl/>
        </w:rPr>
        <w:t>.</w:t>
      </w:r>
      <w:r w:rsidRPr="00C16844">
        <w:rPr>
          <w:rFonts w:asciiTheme="majorBidi" w:hAnsiTheme="majorBidi" w:cstheme="majorBidi"/>
          <w:sz w:val="24"/>
          <w:szCs w:val="24"/>
          <w:rtl/>
        </w:rPr>
        <w:t xml:space="preserve"> וממילא </w:t>
      </w:r>
      <w:r w:rsidRPr="00C16844">
        <w:rPr>
          <w:rFonts w:asciiTheme="majorBidi" w:hAnsiTheme="majorBidi" w:cstheme="majorBidi" w:hint="cs"/>
          <w:sz w:val="24"/>
          <w:szCs w:val="24"/>
          <w:rtl/>
        </w:rPr>
        <w:t>ה</w:t>
      </w:r>
      <w:r w:rsidRPr="00C16844">
        <w:rPr>
          <w:rFonts w:asciiTheme="majorBidi" w:hAnsiTheme="majorBidi" w:cstheme="majorBidi"/>
          <w:sz w:val="24"/>
          <w:szCs w:val="24"/>
          <w:rtl/>
        </w:rPr>
        <w:t>כרחי להסיק שלדעת התנא של משנתנו יש בגיד עצמו בנותן טעם.</w:t>
      </w:r>
    </w:p>
    <w:p w14:paraId="38AA91FC" w14:textId="77777777" w:rsidR="0087615D" w:rsidRDefault="0087615D" w:rsidP="0087615D">
      <w:pPr>
        <w:spacing w:after="0" w:line="360" w:lineRule="auto"/>
        <w:rPr>
          <w:rFonts w:asciiTheme="majorBidi" w:hAnsiTheme="majorBidi" w:cstheme="majorBidi"/>
          <w:sz w:val="24"/>
          <w:szCs w:val="24"/>
          <w:rtl/>
        </w:rPr>
      </w:pPr>
    </w:p>
    <w:p w14:paraId="5C63A057" w14:textId="77777777" w:rsidR="0087615D" w:rsidRDefault="0087615D" w:rsidP="0087615D">
      <w:pPr>
        <w:spacing w:after="0" w:line="360" w:lineRule="auto"/>
        <w:rPr>
          <w:rFonts w:asciiTheme="majorBidi" w:hAnsiTheme="majorBidi" w:cstheme="majorBidi"/>
          <w:sz w:val="24"/>
          <w:szCs w:val="24"/>
          <w:rtl/>
        </w:rPr>
      </w:pPr>
      <w:r w:rsidRPr="00CF66C6">
        <w:rPr>
          <w:rFonts w:asciiTheme="majorBidi" w:hAnsiTheme="majorBidi" w:cs="Times New Roman"/>
          <w:sz w:val="24"/>
          <w:szCs w:val="24"/>
          <w:rtl/>
        </w:rPr>
        <w:lastRenderedPageBreak/>
        <w:drawing>
          <wp:inline distT="0" distB="0" distL="0" distR="0" wp14:anchorId="1AEABC73" wp14:editId="3A4C3C74">
            <wp:extent cx="3924848" cy="6087325"/>
            <wp:effectExtent l="0" t="0" r="0" b="889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6C30E7DF"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512D" w14:textId="77777777" w:rsidR="00230519" w:rsidRDefault="00230519" w:rsidP="0087615D">
      <w:pPr>
        <w:spacing w:after="0" w:line="240" w:lineRule="auto"/>
      </w:pPr>
      <w:r>
        <w:separator/>
      </w:r>
    </w:p>
  </w:endnote>
  <w:endnote w:type="continuationSeparator" w:id="0">
    <w:p w14:paraId="70CEA9A2" w14:textId="77777777" w:rsidR="00230519" w:rsidRDefault="00230519" w:rsidP="0087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CC88" w14:textId="77777777" w:rsidR="00230519" w:rsidRDefault="00230519" w:rsidP="0087615D">
      <w:pPr>
        <w:spacing w:after="0" w:line="240" w:lineRule="auto"/>
      </w:pPr>
      <w:r>
        <w:separator/>
      </w:r>
    </w:p>
  </w:footnote>
  <w:footnote w:type="continuationSeparator" w:id="0">
    <w:p w14:paraId="54A62D64" w14:textId="77777777" w:rsidR="00230519" w:rsidRDefault="00230519" w:rsidP="0087615D">
      <w:pPr>
        <w:spacing w:after="0" w:line="240" w:lineRule="auto"/>
      </w:pPr>
      <w:r>
        <w:continuationSeparator/>
      </w:r>
    </w:p>
  </w:footnote>
  <w:footnote w:id="1">
    <w:p w14:paraId="19B81339" w14:textId="77777777" w:rsidR="0087615D" w:rsidRPr="00C76AF1" w:rsidRDefault="0087615D" w:rsidP="0087615D">
      <w:pPr>
        <w:pStyle w:val="a3"/>
        <w:spacing w:line="360" w:lineRule="auto"/>
        <w:rPr>
          <w:rFonts w:asciiTheme="majorBidi" w:hAnsiTheme="majorBidi" w:cstheme="majorBidi"/>
        </w:rPr>
      </w:pPr>
      <w:r w:rsidRPr="00C76AF1">
        <w:rPr>
          <w:rStyle w:val="a5"/>
          <w:rFonts w:asciiTheme="majorBidi" w:hAnsiTheme="majorBidi" w:cstheme="majorBidi"/>
        </w:rPr>
        <w:footnoteRef/>
      </w:r>
      <w:r w:rsidRPr="00C76AF1">
        <w:rPr>
          <w:rFonts w:asciiTheme="majorBidi" w:hAnsiTheme="majorBidi" w:cstheme="majorBidi"/>
          <w:rtl/>
        </w:rPr>
        <w:t xml:space="preserve"> </w:t>
      </w:r>
      <w:proofErr w:type="spellStart"/>
      <w:r w:rsidRPr="00C76AF1">
        <w:rPr>
          <w:rFonts w:asciiTheme="majorBidi" w:hAnsiTheme="majorBidi" w:cstheme="majorBidi"/>
          <w:rtl/>
        </w:rPr>
        <w:t>צט</w:t>
      </w:r>
      <w:proofErr w:type="spellEnd"/>
      <w:r>
        <w:rPr>
          <w:rFonts w:asciiTheme="majorBidi" w:hAnsiTheme="majorBidi" w:cstheme="majorBidi" w:hint="cs"/>
          <w:rtl/>
        </w:rPr>
        <w:t xml:space="preserve">, </w:t>
      </w:r>
      <w:r w:rsidRPr="00C76AF1">
        <w:rPr>
          <w:rFonts w:asciiTheme="majorBidi" w:hAnsiTheme="majorBidi" w:cstheme="majorBidi"/>
          <w:rtl/>
        </w:rPr>
        <w:t>ב.</w:t>
      </w:r>
    </w:p>
  </w:footnote>
  <w:footnote w:id="2">
    <w:p w14:paraId="45C62675" w14:textId="77777777" w:rsidR="0087615D" w:rsidRPr="00C76AF1" w:rsidRDefault="0087615D" w:rsidP="0087615D">
      <w:pPr>
        <w:pStyle w:val="a3"/>
        <w:spacing w:line="360" w:lineRule="auto"/>
        <w:rPr>
          <w:rFonts w:asciiTheme="majorBidi" w:hAnsiTheme="majorBidi" w:cstheme="majorBidi"/>
          <w:rtl/>
        </w:rPr>
      </w:pPr>
      <w:r w:rsidRPr="00C76AF1">
        <w:rPr>
          <w:rStyle w:val="a5"/>
          <w:rFonts w:asciiTheme="majorBidi" w:hAnsiTheme="majorBidi" w:cstheme="majorBidi"/>
        </w:rPr>
        <w:footnoteRef/>
      </w:r>
      <w:r w:rsidRPr="00C76AF1">
        <w:rPr>
          <w:rFonts w:asciiTheme="majorBidi" w:hAnsiTheme="majorBidi" w:cstheme="majorBidi"/>
          <w:rtl/>
        </w:rPr>
        <w:t xml:space="preserve"> </w:t>
      </w:r>
      <w:proofErr w:type="spellStart"/>
      <w:r w:rsidRPr="00C76AF1">
        <w:rPr>
          <w:rFonts w:asciiTheme="majorBidi" w:hAnsiTheme="majorBidi" w:cstheme="majorBidi"/>
          <w:rtl/>
        </w:rPr>
        <w:t>רי"ף</w:t>
      </w:r>
      <w:proofErr w:type="spellEnd"/>
      <w:r w:rsidRPr="00C76AF1">
        <w:rPr>
          <w:rFonts w:asciiTheme="majorBidi" w:hAnsiTheme="majorBidi" w:cstheme="majorBidi"/>
          <w:rtl/>
        </w:rPr>
        <w:t xml:space="preserve"> לד</w:t>
      </w:r>
      <w:r>
        <w:rPr>
          <w:rFonts w:asciiTheme="majorBidi" w:hAnsiTheme="majorBidi" w:cstheme="majorBidi" w:hint="cs"/>
          <w:rtl/>
        </w:rPr>
        <w:t>,</w:t>
      </w:r>
      <w:r w:rsidRPr="00C76AF1">
        <w:rPr>
          <w:rFonts w:asciiTheme="majorBidi" w:hAnsiTheme="majorBidi" w:cstheme="majorBidi"/>
          <w:rtl/>
        </w:rPr>
        <w:t xml:space="preserve"> א.</w:t>
      </w:r>
    </w:p>
  </w:footnote>
  <w:footnote w:id="3">
    <w:p w14:paraId="5DBE2B8C"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Pr>
          <w:rFonts w:asciiTheme="majorBidi" w:hAnsiTheme="majorBidi" w:cstheme="majorBidi"/>
          <w:sz w:val="20"/>
          <w:szCs w:val="20"/>
          <w:rtl/>
        </w:rPr>
        <w:t>רמב"ם</w:t>
      </w:r>
      <w:r w:rsidRPr="00C76AF1">
        <w:rPr>
          <w:rFonts w:asciiTheme="majorBidi" w:hAnsiTheme="majorBidi" w:cstheme="majorBidi"/>
          <w:sz w:val="20"/>
          <w:szCs w:val="20"/>
          <w:rtl/>
        </w:rPr>
        <w:t xml:space="preserve"> מאכלות אסורות פרק </w:t>
      </w:r>
      <w:proofErr w:type="spellStart"/>
      <w:r w:rsidRPr="00C76AF1">
        <w:rPr>
          <w:rFonts w:asciiTheme="majorBidi" w:hAnsiTheme="majorBidi" w:cstheme="majorBidi"/>
          <w:sz w:val="20"/>
          <w:szCs w:val="20"/>
          <w:rtl/>
        </w:rPr>
        <w:t>טז</w:t>
      </w:r>
      <w:proofErr w:type="spellEnd"/>
      <w:r w:rsidRPr="00C76AF1">
        <w:rPr>
          <w:rFonts w:asciiTheme="majorBidi" w:hAnsiTheme="majorBidi" w:cstheme="majorBidi"/>
          <w:sz w:val="20"/>
          <w:szCs w:val="20"/>
          <w:rtl/>
        </w:rPr>
        <w:t xml:space="preserve"> הלכה ו</w:t>
      </w:r>
      <w:r>
        <w:rPr>
          <w:rFonts w:asciiTheme="majorBidi" w:hAnsiTheme="majorBidi" w:cstheme="majorBidi" w:hint="cs"/>
          <w:sz w:val="20"/>
          <w:szCs w:val="20"/>
          <w:rtl/>
        </w:rPr>
        <w:t>.</w:t>
      </w:r>
    </w:p>
  </w:footnote>
  <w:footnote w:id="4">
    <w:p w14:paraId="639979EA" w14:textId="77777777" w:rsidR="0087615D" w:rsidRDefault="0087615D" w:rsidP="0087615D">
      <w:pPr>
        <w:pStyle w:val="a3"/>
        <w:spacing w:line="360" w:lineRule="auto"/>
      </w:pPr>
      <w:r w:rsidRPr="00C76AF1">
        <w:rPr>
          <w:rStyle w:val="a5"/>
          <w:rFonts w:asciiTheme="majorBidi" w:hAnsiTheme="majorBidi" w:cstheme="majorBidi"/>
        </w:rPr>
        <w:footnoteRef/>
      </w:r>
      <w:r w:rsidRPr="00C76AF1">
        <w:rPr>
          <w:rFonts w:asciiTheme="majorBidi" w:hAnsiTheme="majorBidi" w:cstheme="majorBidi"/>
          <w:rtl/>
        </w:rPr>
        <w:t xml:space="preserve"> </w:t>
      </w:r>
      <w:r>
        <w:rPr>
          <w:rFonts w:asciiTheme="majorBidi" w:hAnsiTheme="majorBidi" w:cstheme="majorBidi"/>
          <w:rtl/>
        </w:rPr>
        <w:t>רמב"ם</w:t>
      </w:r>
      <w:r w:rsidRPr="00C76AF1">
        <w:rPr>
          <w:rFonts w:asciiTheme="majorBidi" w:hAnsiTheme="majorBidi" w:cstheme="majorBidi"/>
          <w:rtl/>
        </w:rPr>
        <w:t xml:space="preserve"> מאכלות אסורות פרק טו הלכה </w:t>
      </w:r>
      <w:proofErr w:type="spellStart"/>
      <w:r w:rsidRPr="00C76AF1">
        <w:rPr>
          <w:rFonts w:asciiTheme="majorBidi" w:hAnsiTheme="majorBidi" w:cstheme="majorBidi"/>
          <w:rtl/>
        </w:rPr>
        <w:t>יז</w:t>
      </w:r>
      <w:proofErr w:type="spellEnd"/>
      <w:r w:rsidRPr="00C76AF1">
        <w:rPr>
          <w:rFonts w:asciiTheme="majorBidi" w:hAnsiTheme="majorBidi" w:cstheme="majorBidi"/>
          <w:rtl/>
        </w:rPr>
        <w:t>.</w:t>
      </w:r>
    </w:p>
  </w:footnote>
  <w:footnote w:id="5">
    <w:p w14:paraId="11E700F8"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sidRPr="00C76AF1">
        <w:rPr>
          <w:rFonts w:asciiTheme="majorBidi" w:hAnsiTheme="majorBidi" w:cstheme="majorBidi"/>
          <w:sz w:val="20"/>
          <w:szCs w:val="20"/>
          <w:rtl/>
        </w:rPr>
        <w:t xml:space="preserve">תוספות </w:t>
      </w:r>
      <w:proofErr w:type="spellStart"/>
      <w:r w:rsidRPr="00C76AF1">
        <w:rPr>
          <w:rFonts w:asciiTheme="majorBidi" w:hAnsiTheme="majorBidi" w:cstheme="majorBidi"/>
          <w:sz w:val="20"/>
          <w:szCs w:val="20"/>
          <w:rtl/>
        </w:rPr>
        <w:t>צז</w:t>
      </w:r>
      <w:proofErr w:type="spellEnd"/>
      <w:r>
        <w:rPr>
          <w:rFonts w:asciiTheme="majorBidi" w:hAnsiTheme="majorBidi" w:cstheme="majorBidi" w:hint="cs"/>
          <w:sz w:val="20"/>
          <w:szCs w:val="20"/>
          <w:rtl/>
        </w:rPr>
        <w:t xml:space="preserve">, </w:t>
      </w:r>
      <w:r w:rsidRPr="00C76AF1">
        <w:rPr>
          <w:rFonts w:asciiTheme="majorBidi" w:hAnsiTheme="majorBidi" w:cstheme="majorBidi"/>
          <w:sz w:val="20"/>
          <w:szCs w:val="20"/>
          <w:rtl/>
        </w:rPr>
        <w:t>א ד"ה שאני.</w:t>
      </w:r>
    </w:p>
  </w:footnote>
  <w:footnote w:id="6">
    <w:p w14:paraId="661CE057" w14:textId="77777777" w:rsidR="0087615D" w:rsidRPr="00C76AF1" w:rsidRDefault="0087615D" w:rsidP="0087615D">
      <w:pPr>
        <w:pStyle w:val="a3"/>
        <w:spacing w:line="360" w:lineRule="auto"/>
        <w:rPr>
          <w:rFonts w:asciiTheme="majorBidi" w:hAnsiTheme="majorBidi" w:cstheme="majorBidi"/>
          <w:rtl/>
        </w:rPr>
      </w:pPr>
      <w:r w:rsidRPr="00C76AF1">
        <w:rPr>
          <w:rStyle w:val="a5"/>
          <w:rFonts w:asciiTheme="majorBidi" w:hAnsiTheme="majorBidi" w:cstheme="majorBidi"/>
        </w:rPr>
        <w:footnoteRef/>
      </w:r>
      <w:r w:rsidRPr="00C76AF1">
        <w:rPr>
          <w:rFonts w:asciiTheme="majorBidi" w:hAnsiTheme="majorBidi" w:cstheme="majorBidi"/>
          <w:rtl/>
        </w:rPr>
        <w:t xml:space="preserve"> </w:t>
      </w:r>
      <w:r w:rsidRPr="00C76AF1">
        <w:rPr>
          <w:rFonts w:asciiTheme="majorBidi" w:hAnsiTheme="majorBidi" w:cstheme="majorBidi"/>
          <w:rtl/>
        </w:rPr>
        <w:t>חולין</w:t>
      </w:r>
      <w:r>
        <w:rPr>
          <w:rFonts w:asciiTheme="majorBidi" w:hAnsiTheme="majorBidi" w:cstheme="majorBidi" w:hint="cs"/>
          <w:rtl/>
        </w:rPr>
        <w:t xml:space="preserve"> </w:t>
      </w:r>
      <w:r w:rsidRPr="00C76AF1">
        <w:rPr>
          <w:rFonts w:asciiTheme="majorBidi" w:hAnsiTheme="majorBidi" w:cstheme="majorBidi"/>
          <w:rtl/>
        </w:rPr>
        <w:t>פט</w:t>
      </w:r>
      <w:r>
        <w:rPr>
          <w:rFonts w:asciiTheme="majorBidi" w:hAnsiTheme="majorBidi" w:cstheme="majorBidi" w:hint="cs"/>
          <w:rtl/>
        </w:rPr>
        <w:t xml:space="preserve">, </w:t>
      </w:r>
      <w:r w:rsidRPr="00C76AF1">
        <w:rPr>
          <w:rFonts w:asciiTheme="majorBidi" w:hAnsiTheme="majorBidi" w:cstheme="majorBidi"/>
          <w:rtl/>
        </w:rPr>
        <w:t>ב תוספות ד"ה</w:t>
      </w:r>
      <w:r>
        <w:rPr>
          <w:rFonts w:asciiTheme="majorBidi" w:hAnsiTheme="majorBidi" w:cstheme="majorBidi"/>
          <w:rtl/>
        </w:rPr>
        <w:t xml:space="preserve"> </w:t>
      </w:r>
      <w:r w:rsidRPr="00C76AF1">
        <w:rPr>
          <w:rFonts w:asciiTheme="majorBidi" w:hAnsiTheme="majorBidi" w:cstheme="majorBidi"/>
          <w:rtl/>
        </w:rPr>
        <w:t>אם.</w:t>
      </w:r>
    </w:p>
  </w:footnote>
  <w:footnote w:id="7">
    <w:p w14:paraId="7CD756EC"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proofErr w:type="spellStart"/>
      <w:r w:rsidRPr="00C76AF1">
        <w:rPr>
          <w:rFonts w:asciiTheme="majorBidi" w:hAnsiTheme="majorBidi" w:cstheme="majorBidi"/>
          <w:sz w:val="20"/>
          <w:szCs w:val="20"/>
          <w:rtl/>
        </w:rPr>
        <w:t>רשב"א</w:t>
      </w:r>
      <w:proofErr w:type="spellEnd"/>
      <w:r w:rsidRPr="00C76AF1">
        <w:rPr>
          <w:rFonts w:asciiTheme="majorBidi" w:hAnsiTheme="majorBidi" w:cstheme="majorBidi"/>
          <w:sz w:val="20"/>
          <w:szCs w:val="20"/>
          <w:rtl/>
        </w:rPr>
        <w:t xml:space="preserve"> </w:t>
      </w:r>
      <w:r w:rsidRPr="00B66CDA">
        <w:rPr>
          <w:rFonts w:asciiTheme="majorBidi" w:hAnsiTheme="majorBidi" w:cstheme="majorBidi"/>
          <w:sz w:val="20"/>
          <w:szCs w:val="20"/>
          <w:rtl/>
        </w:rPr>
        <w:t>פט</w:t>
      </w:r>
      <w:r>
        <w:rPr>
          <w:rFonts w:asciiTheme="majorBidi" w:hAnsiTheme="majorBidi" w:cstheme="majorBidi" w:hint="cs"/>
          <w:rtl/>
        </w:rPr>
        <w:t xml:space="preserve">, </w:t>
      </w:r>
      <w:r w:rsidRPr="00C76AF1">
        <w:rPr>
          <w:rFonts w:asciiTheme="majorBidi" w:hAnsiTheme="majorBidi" w:cstheme="majorBidi"/>
          <w:sz w:val="20"/>
          <w:szCs w:val="20"/>
          <w:rtl/>
        </w:rPr>
        <w:t>ב ד"ה גמרא.</w:t>
      </w:r>
    </w:p>
  </w:footnote>
  <w:footnote w:id="8">
    <w:p w14:paraId="6C2E9C75"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sidRPr="00C76AF1">
        <w:rPr>
          <w:rFonts w:asciiTheme="majorBidi" w:hAnsiTheme="majorBidi" w:cstheme="majorBidi"/>
          <w:sz w:val="20"/>
          <w:szCs w:val="20"/>
          <w:rtl/>
        </w:rPr>
        <w:t>בית הבחירה סוף צו</w:t>
      </w:r>
      <w:r>
        <w:rPr>
          <w:rFonts w:asciiTheme="majorBidi" w:hAnsiTheme="majorBidi" w:cstheme="majorBidi" w:hint="cs"/>
          <w:sz w:val="20"/>
          <w:szCs w:val="20"/>
          <w:rtl/>
        </w:rPr>
        <w:t>,</w:t>
      </w:r>
      <w:r w:rsidRPr="00C76AF1">
        <w:rPr>
          <w:rFonts w:asciiTheme="majorBidi" w:hAnsiTheme="majorBidi" w:cstheme="majorBidi"/>
          <w:sz w:val="20"/>
          <w:szCs w:val="20"/>
          <w:rtl/>
        </w:rPr>
        <w:t xml:space="preserve"> ב.</w:t>
      </w:r>
    </w:p>
  </w:footnote>
  <w:footnote w:id="9">
    <w:p w14:paraId="5335371A"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Pr>
          <w:rFonts w:asciiTheme="majorBidi" w:hAnsiTheme="majorBidi" w:cstheme="majorBidi"/>
          <w:sz w:val="20"/>
          <w:szCs w:val="20"/>
          <w:rtl/>
        </w:rPr>
        <w:t xml:space="preserve"> </w:t>
      </w:r>
      <w:proofErr w:type="spellStart"/>
      <w:r w:rsidRPr="00C76AF1">
        <w:rPr>
          <w:rFonts w:asciiTheme="majorBidi" w:hAnsiTheme="majorBidi" w:cstheme="majorBidi"/>
          <w:sz w:val="20"/>
          <w:szCs w:val="20"/>
          <w:rtl/>
        </w:rPr>
        <w:t>צז</w:t>
      </w:r>
      <w:proofErr w:type="spellEnd"/>
      <w:r>
        <w:rPr>
          <w:rFonts w:asciiTheme="majorBidi" w:hAnsiTheme="majorBidi" w:cstheme="majorBidi" w:hint="cs"/>
          <w:sz w:val="20"/>
          <w:szCs w:val="20"/>
          <w:rtl/>
        </w:rPr>
        <w:t>,</w:t>
      </w:r>
      <w:r w:rsidRPr="00C76AF1">
        <w:rPr>
          <w:rFonts w:asciiTheme="majorBidi" w:hAnsiTheme="majorBidi" w:cstheme="majorBidi"/>
          <w:sz w:val="20"/>
          <w:szCs w:val="20"/>
          <w:rtl/>
        </w:rPr>
        <w:t xml:space="preserve"> ב.</w:t>
      </w:r>
    </w:p>
  </w:footnote>
  <w:footnote w:id="10">
    <w:p w14:paraId="3B8FD15D" w14:textId="77777777" w:rsidR="0087615D" w:rsidRPr="00C76AF1" w:rsidRDefault="0087615D" w:rsidP="0087615D">
      <w:pPr>
        <w:pStyle w:val="a3"/>
        <w:spacing w:line="360" w:lineRule="auto"/>
        <w:rPr>
          <w:rFonts w:asciiTheme="majorBidi" w:hAnsiTheme="majorBidi" w:cstheme="majorBidi"/>
        </w:rPr>
      </w:pPr>
      <w:r w:rsidRPr="00C76AF1">
        <w:rPr>
          <w:rStyle w:val="a5"/>
          <w:rFonts w:asciiTheme="majorBidi" w:hAnsiTheme="majorBidi" w:cstheme="majorBidi"/>
        </w:rPr>
        <w:footnoteRef/>
      </w:r>
      <w:r w:rsidRPr="00C76AF1">
        <w:rPr>
          <w:rFonts w:asciiTheme="majorBidi" w:hAnsiTheme="majorBidi" w:cstheme="majorBidi"/>
          <w:rtl/>
        </w:rPr>
        <w:t xml:space="preserve"> </w:t>
      </w:r>
      <w:r w:rsidRPr="00C76AF1">
        <w:rPr>
          <w:rFonts w:asciiTheme="majorBidi" w:hAnsiTheme="majorBidi" w:cstheme="majorBidi"/>
          <w:rtl/>
        </w:rPr>
        <w:t xml:space="preserve">וכן ביאר </w:t>
      </w:r>
      <w:proofErr w:type="spellStart"/>
      <w:r w:rsidRPr="00C76AF1">
        <w:rPr>
          <w:rFonts w:asciiTheme="majorBidi" w:hAnsiTheme="majorBidi" w:cstheme="majorBidi"/>
          <w:rtl/>
        </w:rPr>
        <w:t>הרי"ד</w:t>
      </w:r>
      <w:proofErr w:type="spellEnd"/>
      <w:r w:rsidRPr="00C76AF1">
        <w:rPr>
          <w:rFonts w:asciiTheme="majorBidi" w:hAnsiTheme="majorBidi" w:cstheme="majorBidi"/>
          <w:rtl/>
        </w:rPr>
        <w:t>.</w:t>
      </w:r>
    </w:p>
  </w:footnote>
  <w:footnote w:id="11">
    <w:p w14:paraId="175FAC5D" w14:textId="77777777" w:rsidR="0087615D" w:rsidRPr="00C76AF1" w:rsidRDefault="0087615D" w:rsidP="0087615D">
      <w:pPr>
        <w:spacing w:after="0" w:line="360" w:lineRule="auto"/>
        <w:rPr>
          <w:rFonts w:asciiTheme="majorBidi" w:hAnsiTheme="majorBidi" w:cstheme="majorBidi"/>
          <w:sz w:val="20"/>
          <w:szCs w:val="20"/>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sidRPr="00C76AF1">
        <w:rPr>
          <w:rFonts w:asciiTheme="majorBidi" w:hAnsiTheme="majorBidi" w:cstheme="majorBidi"/>
          <w:sz w:val="20"/>
          <w:szCs w:val="20"/>
          <w:rtl/>
        </w:rPr>
        <w:t>רש"י צו</w:t>
      </w:r>
      <w:r>
        <w:rPr>
          <w:rFonts w:asciiTheme="majorBidi" w:hAnsiTheme="majorBidi" w:cstheme="majorBidi" w:hint="cs"/>
          <w:sz w:val="20"/>
          <w:szCs w:val="20"/>
          <w:rtl/>
        </w:rPr>
        <w:t>,</w:t>
      </w:r>
      <w:r w:rsidRPr="00C76AF1">
        <w:rPr>
          <w:rFonts w:asciiTheme="majorBidi" w:hAnsiTheme="majorBidi" w:cstheme="majorBidi"/>
          <w:sz w:val="20"/>
          <w:szCs w:val="20"/>
          <w:rtl/>
        </w:rPr>
        <w:t xml:space="preserve"> ב</w:t>
      </w:r>
      <w:r>
        <w:rPr>
          <w:rFonts w:asciiTheme="majorBidi" w:hAnsiTheme="majorBidi" w:cstheme="majorBidi" w:hint="cs"/>
          <w:sz w:val="20"/>
          <w:szCs w:val="20"/>
          <w:rtl/>
        </w:rPr>
        <w:t xml:space="preserve"> </w:t>
      </w:r>
      <w:r w:rsidRPr="00C76AF1">
        <w:rPr>
          <w:rFonts w:asciiTheme="majorBidi" w:hAnsiTheme="majorBidi" w:cstheme="majorBidi"/>
          <w:sz w:val="20"/>
          <w:szCs w:val="20"/>
          <w:rtl/>
        </w:rPr>
        <w:t>ד"ה כבשר בלפת.</w:t>
      </w:r>
      <w:r>
        <w:rPr>
          <w:rFonts w:asciiTheme="majorBidi" w:hAnsiTheme="majorBidi" w:cstheme="majorBidi"/>
          <w:sz w:val="20"/>
          <w:szCs w:val="20"/>
          <w:rtl/>
        </w:rPr>
        <w:t xml:space="preserve"> </w:t>
      </w:r>
    </w:p>
  </w:footnote>
  <w:footnote w:id="12">
    <w:p w14:paraId="4C641B84" w14:textId="77777777" w:rsidR="0087615D" w:rsidRPr="001C7801" w:rsidRDefault="0087615D" w:rsidP="0087615D">
      <w:pPr>
        <w:spacing w:after="0" w:line="360" w:lineRule="auto"/>
        <w:rPr>
          <w:rFonts w:asciiTheme="majorBidi" w:hAnsiTheme="majorBidi" w:cstheme="majorBidi"/>
          <w:sz w:val="24"/>
          <w:szCs w:val="24"/>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Pr>
          <w:rFonts w:asciiTheme="majorBidi" w:hAnsiTheme="majorBidi" w:cstheme="majorBidi" w:hint="cs"/>
          <w:sz w:val="20"/>
          <w:szCs w:val="20"/>
          <w:rtl/>
        </w:rPr>
        <w:t>מאירי</w:t>
      </w:r>
      <w:r w:rsidRPr="00C76AF1">
        <w:rPr>
          <w:rFonts w:asciiTheme="majorBidi" w:hAnsiTheme="majorBidi" w:cstheme="majorBidi"/>
          <w:sz w:val="20"/>
          <w:szCs w:val="20"/>
          <w:rtl/>
        </w:rPr>
        <w:t xml:space="preserve"> צו</w:t>
      </w:r>
      <w:r>
        <w:rPr>
          <w:rFonts w:asciiTheme="majorBidi" w:hAnsiTheme="majorBidi" w:cstheme="majorBidi" w:hint="cs"/>
          <w:sz w:val="20"/>
          <w:szCs w:val="20"/>
          <w:rtl/>
        </w:rPr>
        <w:t>,</w:t>
      </w:r>
      <w:r w:rsidRPr="00C76AF1">
        <w:rPr>
          <w:rFonts w:asciiTheme="majorBidi" w:hAnsiTheme="majorBidi" w:cstheme="majorBidi"/>
          <w:sz w:val="20"/>
          <w:szCs w:val="20"/>
          <w:rtl/>
        </w:rPr>
        <w:t xml:space="preserve"> ב.</w:t>
      </w:r>
    </w:p>
  </w:footnote>
  <w:footnote w:id="13">
    <w:p w14:paraId="3780657B" w14:textId="77777777" w:rsidR="0087615D" w:rsidRDefault="0087615D" w:rsidP="0087615D">
      <w:pPr>
        <w:spacing w:after="0" w:line="360" w:lineRule="auto"/>
        <w:rPr>
          <w:rFonts w:asciiTheme="majorBidi" w:hAnsiTheme="majorBidi" w:cstheme="majorBidi"/>
          <w:sz w:val="20"/>
          <w:szCs w:val="20"/>
          <w:rtl/>
        </w:rPr>
      </w:pPr>
      <w:r w:rsidRPr="00C76AF1">
        <w:rPr>
          <w:rStyle w:val="a5"/>
          <w:rFonts w:asciiTheme="majorBidi" w:hAnsiTheme="majorBidi" w:cstheme="majorBidi"/>
        </w:rPr>
        <w:footnoteRef/>
      </w:r>
      <w:r w:rsidRPr="00C76AF1">
        <w:rPr>
          <w:rFonts w:asciiTheme="majorBidi" w:hAnsiTheme="majorBidi" w:cstheme="majorBidi"/>
          <w:sz w:val="20"/>
          <w:szCs w:val="20"/>
          <w:rtl/>
        </w:rPr>
        <w:t xml:space="preserve"> </w:t>
      </w:r>
      <w:r w:rsidRPr="00C76AF1">
        <w:rPr>
          <w:rFonts w:asciiTheme="majorBidi" w:hAnsiTheme="majorBidi" w:cstheme="majorBidi"/>
          <w:sz w:val="20"/>
          <w:szCs w:val="20"/>
          <w:rtl/>
        </w:rPr>
        <w:t xml:space="preserve">רמב"ם על משנה פרק ז משנה ד. </w:t>
      </w:r>
      <w:r w:rsidRPr="00DD258F">
        <w:rPr>
          <w:rFonts w:ascii="David" w:hAnsi="David" w:cs="David" w:hint="cs"/>
          <w:sz w:val="20"/>
          <w:szCs w:val="20"/>
          <w:rtl/>
        </w:rPr>
        <w:t>"</w:t>
      </w:r>
      <w:r w:rsidRPr="00DD258F">
        <w:rPr>
          <w:rFonts w:ascii="David" w:hAnsi="David" w:cs="David"/>
          <w:sz w:val="20"/>
          <w:szCs w:val="20"/>
          <w:rtl/>
        </w:rPr>
        <w:t xml:space="preserve">סובר הוא ז"ל דמה שאמרו </w:t>
      </w:r>
      <w:proofErr w:type="spellStart"/>
      <w:r w:rsidRPr="00DD258F">
        <w:rPr>
          <w:rFonts w:ascii="David" w:hAnsi="David" w:cs="David"/>
          <w:sz w:val="20"/>
          <w:szCs w:val="20"/>
          <w:rtl/>
        </w:rPr>
        <w:t>במתניתין</w:t>
      </w:r>
      <w:proofErr w:type="spellEnd"/>
      <w:r w:rsidRPr="00DD258F">
        <w:rPr>
          <w:rFonts w:ascii="David" w:hAnsi="David" w:cs="David"/>
          <w:sz w:val="20"/>
          <w:szCs w:val="20"/>
          <w:rtl/>
        </w:rPr>
        <w:t xml:space="preserve"> כיצד </w:t>
      </w:r>
      <w:proofErr w:type="spellStart"/>
      <w:r w:rsidRPr="00DD258F">
        <w:rPr>
          <w:rFonts w:ascii="David" w:hAnsi="David" w:cs="David"/>
          <w:sz w:val="20"/>
          <w:szCs w:val="20"/>
          <w:rtl/>
        </w:rPr>
        <w:t>משערין</w:t>
      </w:r>
      <w:proofErr w:type="spellEnd"/>
      <w:r w:rsidRPr="00DD258F">
        <w:rPr>
          <w:rFonts w:ascii="David" w:hAnsi="David" w:cs="David"/>
          <w:sz w:val="20"/>
          <w:szCs w:val="20"/>
          <w:rtl/>
        </w:rPr>
        <w:t xml:space="preserve"> אותו כבשר בלפת</w:t>
      </w:r>
      <w:r>
        <w:rPr>
          <w:rFonts w:ascii="David" w:hAnsi="David" w:cs="David" w:hint="cs"/>
          <w:sz w:val="20"/>
          <w:szCs w:val="20"/>
          <w:rtl/>
        </w:rPr>
        <w:t xml:space="preserve"> </w:t>
      </w:r>
      <w:r w:rsidRPr="00DD258F">
        <w:rPr>
          <w:rFonts w:ascii="David" w:hAnsi="David" w:cs="David" w:hint="cs"/>
          <w:sz w:val="20"/>
          <w:szCs w:val="20"/>
          <w:rtl/>
        </w:rPr>
        <w:t>-</w:t>
      </w:r>
      <w:r w:rsidRPr="00DD258F">
        <w:rPr>
          <w:rFonts w:ascii="David" w:hAnsi="David" w:cs="David"/>
          <w:sz w:val="20"/>
          <w:szCs w:val="20"/>
          <w:rtl/>
        </w:rPr>
        <w:t xml:space="preserve"> רוצה לומר בנתינת טעם ממש אם יש בה טעם הרי זו אסורה. ולא כמ"ש התוספות לקמן </w:t>
      </w:r>
      <w:r w:rsidRPr="00567BE3">
        <w:rPr>
          <w:rFonts w:ascii="David" w:hAnsi="David" w:cs="David"/>
          <w:sz w:val="18"/>
          <w:szCs w:val="18"/>
          <w:rtl/>
        </w:rPr>
        <w:t>בדף צ"ז ע"ב</w:t>
      </w:r>
      <w:r w:rsidRPr="00DD258F">
        <w:rPr>
          <w:rFonts w:ascii="David" w:hAnsi="David" w:cs="David"/>
          <w:sz w:val="20"/>
          <w:szCs w:val="20"/>
          <w:rtl/>
        </w:rPr>
        <w:t xml:space="preserve"> בד"ה כל </w:t>
      </w:r>
      <w:proofErr w:type="spellStart"/>
      <w:r w:rsidRPr="00DD258F">
        <w:rPr>
          <w:rFonts w:ascii="David" w:hAnsi="David" w:cs="David"/>
          <w:sz w:val="20"/>
          <w:szCs w:val="20"/>
          <w:rtl/>
        </w:rPr>
        <w:t>איסורין</w:t>
      </w:r>
      <w:proofErr w:type="spellEnd"/>
      <w:r w:rsidRPr="00DD258F">
        <w:rPr>
          <w:rFonts w:ascii="David" w:hAnsi="David" w:cs="David"/>
          <w:sz w:val="20"/>
          <w:szCs w:val="20"/>
          <w:rtl/>
        </w:rPr>
        <w:t xml:space="preserve"> שבתורה </w:t>
      </w:r>
      <w:proofErr w:type="spellStart"/>
      <w:r w:rsidRPr="00DD258F">
        <w:rPr>
          <w:rFonts w:ascii="David" w:hAnsi="David" w:cs="David"/>
          <w:sz w:val="20"/>
          <w:szCs w:val="20"/>
          <w:rtl/>
        </w:rPr>
        <w:t>דבשר</w:t>
      </w:r>
      <w:proofErr w:type="spellEnd"/>
      <w:r w:rsidRPr="00DD258F">
        <w:rPr>
          <w:rFonts w:ascii="David" w:hAnsi="David" w:cs="David"/>
          <w:sz w:val="20"/>
          <w:szCs w:val="20"/>
          <w:rtl/>
        </w:rPr>
        <w:t xml:space="preserve"> בלפת </w:t>
      </w:r>
      <w:proofErr w:type="spellStart"/>
      <w:r w:rsidRPr="00DD258F">
        <w:rPr>
          <w:rFonts w:ascii="David" w:hAnsi="David" w:cs="David"/>
          <w:sz w:val="20"/>
          <w:szCs w:val="20"/>
          <w:rtl/>
        </w:rPr>
        <w:t>הוה</w:t>
      </w:r>
      <w:proofErr w:type="spellEnd"/>
      <w:r w:rsidRPr="00DD258F">
        <w:rPr>
          <w:rFonts w:ascii="David" w:hAnsi="David" w:cs="David"/>
          <w:sz w:val="20"/>
          <w:szCs w:val="20"/>
          <w:rtl/>
        </w:rPr>
        <w:t xml:space="preserve"> שיעורו בששים, </w:t>
      </w:r>
      <w:proofErr w:type="spellStart"/>
      <w:r w:rsidRPr="00DD258F">
        <w:rPr>
          <w:rFonts w:ascii="David" w:hAnsi="David" w:cs="David"/>
          <w:sz w:val="20"/>
          <w:szCs w:val="20"/>
          <w:rtl/>
        </w:rPr>
        <w:t>כדאמר</w:t>
      </w:r>
      <w:proofErr w:type="spellEnd"/>
      <w:r w:rsidRPr="00DD258F">
        <w:rPr>
          <w:rFonts w:ascii="David" w:hAnsi="David" w:cs="David"/>
          <w:sz w:val="20"/>
          <w:szCs w:val="20"/>
          <w:rtl/>
        </w:rPr>
        <w:t xml:space="preserve"> רב נחמן גיד בששים </w:t>
      </w:r>
      <w:proofErr w:type="spellStart"/>
      <w:r w:rsidRPr="00DD258F">
        <w:rPr>
          <w:rFonts w:ascii="David" w:hAnsi="David" w:cs="David"/>
          <w:sz w:val="20"/>
          <w:szCs w:val="20"/>
          <w:rtl/>
        </w:rPr>
        <w:t>כו</w:t>
      </w:r>
      <w:proofErr w:type="spellEnd"/>
      <w:r w:rsidRPr="00DD258F">
        <w:rPr>
          <w:rFonts w:ascii="David" w:hAnsi="David" w:cs="David"/>
          <w:sz w:val="20"/>
          <w:szCs w:val="20"/>
          <w:rtl/>
        </w:rPr>
        <w:t xml:space="preserve">', אלא סובר </w:t>
      </w:r>
      <w:proofErr w:type="spellStart"/>
      <w:r w:rsidRPr="00DD258F">
        <w:rPr>
          <w:rFonts w:ascii="David" w:hAnsi="David" w:cs="David"/>
          <w:sz w:val="20"/>
          <w:szCs w:val="20"/>
          <w:rtl/>
        </w:rPr>
        <w:t>דשיעורו</w:t>
      </w:r>
      <w:proofErr w:type="spellEnd"/>
      <w:r w:rsidRPr="00DD258F">
        <w:rPr>
          <w:rFonts w:ascii="David" w:hAnsi="David" w:cs="David"/>
          <w:sz w:val="20"/>
          <w:szCs w:val="20"/>
          <w:rtl/>
        </w:rPr>
        <w:t xml:space="preserve"> </w:t>
      </w:r>
      <w:proofErr w:type="spellStart"/>
      <w:r w:rsidRPr="00DD258F">
        <w:rPr>
          <w:rFonts w:ascii="David" w:hAnsi="David" w:cs="David"/>
          <w:sz w:val="20"/>
          <w:szCs w:val="20"/>
          <w:rtl/>
        </w:rPr>
        <w:t>דגיד</w:t>
      </w:r>
      <w:proofErr w:type="spellEnd"/>
      <w:r w:rsidRPr="00DD258F">
        <w:rPr>
          <w:rFonts w:ascii="David" w:hAnsi="David" w:cs="David"/>
          <w:sz w:val="20"/>
          <w:szCs w:val="20"/>
          <w:rtl/>
        </w:rPr>
        <w:t xml:space="preserve"> בנתינת טעם אי </w:t>
      </w:r>
      <w:proofErr w:type="spellStart"/>
      <w:r w:rsidRPr="00DD258F">
        <w:rPr>
          <w:rFonts w:ascii="David" w:hAnsi="David" w:cs="David"/>
          <w:sz w:val="20"/>
          <w:szCs w:val="20"/>
          <w:rtl/>
        </w:rPr>
        <w:t>יבחון</w:t>
      </w:r>
      <w:proofErr w:type="spellEnd"/>
      <w:r w:rsidRPr="00DD258F">
        <w:rPr>
          <w:rFonts w:ascii="David" w:hAnsi="David" w:cs="David"/>
          <w:sz w:val="20"/>
          <w:szCs w:val="20"/>
          <w:rtl/>
        </w:rPr>
        <w:t xml:space="preserve"> </w:t>
      </w:r>
      <w:proofErr w:type="spellStart"/>
      <w:r w:rsidRPr="00DD258F">
        <w:rPr>
          <w:rFonts w:ascii="David" w:hAnsi="David" w:cs="David"/>
          <w:sz w:val="20"/>
          <w:szCs w:val="20"/>
          <w:rtl/>
        </w:rPr>
        <w:t>החיך</w:t>
      </w:r>
      <w:proofErr w:type="spellEnd"/>
      <w:r w:rsidRPr="00DD258F">
        <w:rPr>
          <w:rFonts w:ascii="David" w:hAnsi="David" w:cs="David"/>
          <w:sz w:val="20"/>
          <w:szCs w:val="20"/>
          <w:rtl/>
        </w:rPr>
        <w:t xml:space="preserve"> הטעם גיד בבשר אסור, </w:t>
      </w:r>
      <w:proofErr w:type="spellStart"/>
      <w:r w:rsidRPr="00DD258F">
        <w:rPr>
          <w:rFonts w:ascii="David" w:hAnsi="David" w:cs="David"/>
          <w:sz w:val="20"/>
          <w:szCs w:val="20"/>
          <w:rtl/>
        </w:rPr>
        <w:t>דאל"כ</w:t>
      </w:r>
      <w:proofErr w:type="spellEnd"/>
      <w:r w:rsidRPr="00DD258F">
        <w:rPr>
          <w:rFonts w:ascii="David" w:hAnsi="David" w:cs="David"/>
          <w:sz w:val="20"/>
          <w:szCs w:val="20"/>
          <w:rtl/>
        </w:rPr>
        <w:t xml:space="preserve"> </w:t>
      </w:r>
      <w:proofErr w:type="spellStart"/>
      <w:r w:rsidRPr="00DD258F">
        <w:rPr>
          <w:rFonts w:ascii="David" w:hAnsi="David" w:cs="David"/>
          <w:sz w:val="20"/>
          <w:szCs w:val="20"/>
          <w:rtl/>
        </w:rPr>
        <w:t>הוה</w:t>
      </w:r>
      <w:proofErr w:type="spellEnd"/>
      <w:r w:rsidRPr="00DD258F">
        <w:rPr>
          <w:rFonts w:ascii="David" w:hAnsi="David" w:cs="David"/>
          <w:sz w:val="20"/>
          <w:szCs w:val="20"/>
          <w:rtl/>
        </w:rPr>
        <w:t xml:space="preserve"> </w:t>
      </w:r>
      <w:proofErr w:type="spellStart"/>
      <w:r w:rsidRPr="00DD258F">
        <w:rPr>
          <w:rFonts w:ascii="David" w:hAnsi="David" w:cs="David"/>
          <w:sz w:val="20"/>
          <w:szCs w:val="20"/>
          <w:rtl/>
        </w:rPr>
        <w:t>למימר</w:t>
      </w:r>
      <w:proofErr w:type="spellEnd"/>
      <w:r w:rsidRPr="00DD258F">
        <w:rPr>
          <w:rFonts w:ascii="David" w:hAnsi="David" w:cs="David"/>
          <w:sz w:val="20"/>
          <w:szCs w:val="20"/>
          <w:rtl/>
        </w:rPr>
        <w:t xml:space="preserve"> הרי זו אסורה בששים, אלא וודאי </w:t>
      </w:r>
      <w:r w:rsidRPr="00DD258F">
        <w:rPr>
          <w:rFonts w:ascii="David" w:hAnsi="David" w:cs="David"/>
          <w:b/>
          <w:bCs/>
          <w:sz w:val="20"/>
          <w:szCs w:val="20"/>
          <w:rtl/>
        </w:rPr>
        <w:t xml:space="preserve">בנתינת טעם ממש </w:t>
      </w:r>
      <w:proofErr w:type="spellStart"/>
      <w:r w:rsidRPr="00DD258F">
        <w:rPr>
          <w:rFonts w:ascii="David" w:hAnsi="David" w:cs="David"/>
          <w:b/>
          <w:bCs/>
          <w:sz w:val="20"/>
          <w:szCs w:val="20"/>
          <w:rtl/>
        </w:rPr>
        <w:t>קאמר</w:t>
      </w:r>
      <w:proofErr w:type="spellEnd"/>
      <w:r w:rsidRPr="00DD258F">
        <w:rPr>
          <w:rFonts w:ascii="David" w:hAnsi="David" w:cs="David" w:hint="cs"/>
          <w:sz w:val="20"/>
          <w:szCs w:val="20"/>
          <w:rtl/>
        </w:rPr>
        <w:t xml:space="preserve">" </w:t>
      </w:r>
      <w:r w:rsidRPr="00DD258F">
        <w:rPr>
          <w:rFonts w:asciiTheme="majorBidi" w:hAnsiTheme="majorBidi" w:cstheme="majorBidi"/>
          <w:sz w:val="20"/>
          <w:szCs w:val="20"/>
          <w:rtl/>
        </w:rPr>
        <w:t>(ראש יוסף צו</w:t>
      </w:r>
      <w:r>
        <w:rPr>
          <w:rFonts w:asciiTheme="majorBidi" w:hAnsiTheme="majorBidi" w:cstheme="majorBidi" w:hint="cs"/>
          <w:sz w:val="20"/>
          <w:szCs w:val="20"/>
          <w:rtl/>
        </w:rPr>
        <w:t>,</w:t>
      </w:r>
      <w:r w:rsidRPr="00DD258F">
        <w:rPr>
          <w:rFonts w:asciiTheme="majorBidi" w:hAnsiTheme="majorBidi" w:cstheme="majorBidi"/>
          <w:sz w:val="20"/>
          <w:szCs w:val="20"/>
          <w:rtl/>
        </w:rPr>
        <w:t xml:space="preserve"> ב).</w:t>
      </w:r>
    </w:p>
    <w:p w14:paraId="53C1E0F2" w14:textId="77777777" w:rsidR="0087615D" w:rsidRPr="00DD258F" w:rsidRDefault="0087615D" w:rsidP="0087615D">
      <w:pPr>
        <w:spacing w:after="0" w:line="240" w:lineRule="auto"/>
        <w:rPr>
          <w:rFonts w:asciiTheme="majorBidi" w:hAnsiTheme="majorBidi" w:cstheme="majorBidi"/>
          <w:sz w:val="20"/>
          <w:szCs w:val="20"/>
        </w:rPr>
      </w:pPr>
    </w:p>
  </w:footnote>
  <w:footnote w:id="14">
    <w:p w14:paraId="4FDF85C5" w14:textId="77777777" w:rsidR="0087615D" w:rsidRPr="00DD258F" w:rsidRDefault="0087615D" w:rsidP="0087615D">
      <w:pPr>
        <w:spacing w:after="0" w:line="360" w:lineRule="auto"/>
        <w:rPr>
          <w:rFonts w:ascii="Times New Roman" w:hAnsi="Times New Roman" w:cs="Times New Roman"/>
          <w:sz w:val="20"/>
          <w:szCs w:val="20"/>
        </w:rPr>
      </w:pPr>
      <w:r w:rsidRPr="00DD258F">
        <w:rPr>
          <w:rStyle w:val="a5"/>
          <w:rFonts w:ascii="Times New Roman" w:hAnsi="Times New Roman" w:cs="Times New Roman"/>
        </w:rPr>
        <w:footnoteRef/>
      </w:r>
      <w:r w:rsidRPr="00DD258F">
        <w:rPr>
          <w:rFonts w:ascii="Times New Roman" w:hAnsi="Times New Roman" w:cs="Times New Roman"/>
          <w:sz w:val="20"/>
          <w:szCs w:val="20"/>
          <w:rtl/>
        </w:rPr>
        <w:t xml:space="preserve"> </w:t>
      </w:r>
      <w:r w:rsidRPr="00DD258F">
        <w:rPr>
          <w:rFonts w:ascii="Times New Roman" w:hAnsi="Times New Roman" w:cs="Times New Roman"/>
          <w:sz w:val="20"/>
          <w:szCs w:val="20"/>
          <w:rtl/>
        </w:rPr>
        <w:t>רמב"ם על משנה פרק ז משנה ה. ובחתם סופר הלך בדרך אחרת לבאר את דברי הרמב"ם על משנתנו.</w:t>
      </w:r>
    </w:p>
  </w:footnote>
  <w:footnote w:id="15">
    <w:p w14:paraId="4D1BB8F2"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C76AF1">
        <w:rPr>
          <w:rFonts w:asciiTheme="majorBidi" w:hAnsiTheme="majorBidi" w:cstheme="majorBidi"/>
          <w:rtl/>
        </w:rPr>
        <w:t>צו</w:t>
      </w:r>
      <w:r>
        <w:rPr>
          <w:rFonts w:asciiTheme="majorBidi" w:hAnsiTheme="majorBidi" w:cstheme="majorBidi" w:hint="cs"/>
          <w:rtl/>
        </w:rPr>
        <w:t>,</w:t>
      </w:r>
      <w:r w:rsidRPr="00C76AF1">
        <w:rPr>
          <w:rFonts w:asciiTheme="majorBidi" w:hAnsiTheme="majorBidi" w:cstheme="majorBidi"/>
          <w:rtl/>
        </w:rPr>
        <w:t xml:space="preserve"> ב</w:t>
      </w:r>
      <w:r>
        <w:rPr>
          <w:rFonts w:asciiTheme="majorBidi" w:hAnsiTheme="majorBidi" w:cstheme="majorBidi" w:hint="cs"/>
          <w:rtl/>
        </w:rPr>
        <w:t xml:space="preserve"> </w:t>
      </w:r>
      <w:r w:rsidRPr="00DD258F">
        <w:rPr>
          <w:rFonts w:ascii="Times New Roman" w:hAnsi="Times New Roman" w:cs="Times New Roman"/>
          <w:rtl/>
        </w:rPr>
        <w:t>ד"ה זהו.</w:t>
      </w:r>
    </w:p>
  </w:footnote>
  <w:footnote w:id="16">
    <w:p w14:paraId="3B9308B6" w14:textId="77777777" w:rsidR="0087615D" w:rsidRPr="00DD258F" w:rsidRDefault="0087615D" w:rsidP="0087615D">
      <w:pPr>
        <w:spacing w:after="0" w:line="360" w:lineRule="auto"/>
        <w:rPr>
          <w:rFonts w:ascii="Times New Roman" w:hAnsi="Times New Roman" w:cs="Times New Roman"/>
          <w:sz w:val="20"/>
          <w:szCs w:val="20"/>
          <w:rtl/>
        </w:rPr>
      </w:pPr>
      <w:r w:rsidRPr="00DD258F">
        <w:rPr>
          <w:rStyle w:val="a5"/>
          <w:rFonts w:ascii="Times New Roman" w:hAnsi="Times New Roman" w:cs="Times New Roman"/>
        </w:rPr>
        <w:footnoteRef/>
      </w:r>
      <w:r w:rsidRPr="00DD258F">
        <w:rPr>
          <w:rFonts w:ascii="Times New Roman" w:hAnsi="Times New Roman" w:cs="Times New Roman"/>
          <w:sz w:val="20"/>
          <w:szCs w:val="20"/>
          <w:rtl/>
        </w:rPr>
        <w:t xml:space="preserve"> </w:t>
      </w:r>
      <w:r w:rsidRPr="00DD258F">
        <w:rPr>
          <w:rFonts w:ascii="Times New Roman" w:hAnsi="Times New Roman" w:cs="Times New Roman"/>
          <w:sz w:val="20"/>
          <w:szCs w:val="20"/>
          <w:rtl/>
        </w:rPr>
        <w:t xml:space="preserve">רבי עקיבא איגר תחילת </w:t>
      </w:r>
      <w:r w:rsidRPr="00C76AF1">
        <w:rPr>
          <w:rFonts w:asciiTheme="majorBidi" w:hAnsiTheme="majorBidi" w:cstheme="majorBidi"/>
          <w:sz w:val="20"/>
          <w:szCs w:val="20"/>
          <w:rtl/>
        </w:rPr>
        <w:t>צו</w:t>
      </w:r>
      <w:r>
        <w:rPr>
          <w:rFonts w:asciiTheme="majorBidi" w:hAnsiTheme="majorBidi" w:cstheme="majorBidi" w:hint="cs"/>
          <w:sz w:val="20"/>
          <w:szCs w:val="20"/>
          <w:rtl/>
        </w:rPr>
        <w:t>,</w:t>
      </w:r>
      <w:r w:rsidRPr="00C76AF1">
        <w:rPr>
          <w:rFonts w:asciiTheme="majorBidi" w:hAnsiTheme="majorBidi" w:cstheme="majorBidi"/>
          <w:sz w:val="20"/>
          <w:szCs w:val="20"/>
          <w:rtl/>
        </w:rPr>
        <w:t xml:space="preserve"> ב</w:t>
      </w:r>
      <w:r w:rsidRPr="00DD258F">
        <w:rPr>
          <w:rFonts w:ascii="Times New Roman" w:hAnsi="Times New Roman" w:cs="Times New Roman"/>
          <w:sz w:val="20"/>
          <w:szCs w:val="20"/>
          <w:rtl/>
        </w:rPr>
        <w:t>.</w:t>
      </w:r>
    </w:p>
  </w:footnote>
  <w:footnote w:id="17">
    <w:p w14:paraId="12C1FE12"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 xml:space="preserve">הרב </w:t>
      </w:r>
      <w:proofErr w:type="spellStart"/>
      <w:r w:rsidRPr="00DD258F">
        <w:rPr>
          <w:rFonts w:ascii="Times New Roman" w:hAnsi="Times New Roman" w:cs="Times New Roman"/>
          <w:rtl/>
        </w:rPr>
        <w:t>זוין</w:t>
      </w:r>
      <w:proofErr w:type="spellEnd"/>
      <w:r w:rsidRPr="00DD258F">
        <w:rPr>
          <w:rFonts w:ascii="Times New Roman" w:hAnsi="Times New Roman" w:cs="Times New Roman"/>
          <w:rtl/>
        </w:rPr>
        <w:t>, 'אישים ושיטות', עמ</w:t>
      </w:r>
      <w:r>
        <w:rPr>
          <w:rFonts w:ascii="Times New Roman" w:hAnsi="Times New Roman" w:cs="Times New Roman" w:hint="cs"/>
          <w:rtl/>
        </w:rPr>
        <w:t>'</w:t>
      </w:r>
      <w:r w:rsidRPr="00DD258F">
        <w:rPr>
          <w:rFonts w:ascii="Times New Roman" w:hAnsi="Times New Roman" w:cs="Times New Roman"/>
          <w:rtl/>
        </w:rPr>
        <w:t xml:space="preserve"> 123.</w:t>
      </w:r>
    </w:p>
  </w:footnote>
  <w:footnote w:id="18">
    <w:p w14:paraId="373CA4BF" w14:textId="77777777" w:rsidR="0087615D" w:rsidRPr="00DD258F" w:rsidRDefault="0087615D" w:rsidP="0087615D">
      <w:pPr>
        <w:spacing w:after="0" w:line="360" w:lineRule="auto"/>
        <w:rPr>
          <w:rFonts w:ascii="Times New Roman" w:hAnsi="Times New Roman" w:cs="Times New Roman"/>
          <w:sz w:val="20"/>
          <w:szCs w:val="20"/>
        </w:rPr>
      </w:pPr>
      <w:r w:rsidRPr="00DD258F">
        <w:rPr>
          <w:rStyle w:val="a5"/>
          <w:rFonts w:ascii="Times New Roman" w:hAnsi="Times New Roman" w:cs="Times New Roman"/>
        </w:rPr>
        <w:footnoteRef/>
      </w:r>
      <w:r w:rsidRPr="00DD258F">
        <w:rPr>
          <w:rFonts w:ascii="Times New Roman" w:hAnsi="Times New Roman" w:cs="Times New Roman"/>
          <w:sz w:val="20"/>
          <w:szCs w:val="20"/>
          <w:rtl/>
        </w:rPr>
        <w:t xml:space="preserve"> </w:t>
      </w:r>
      <w:r w:rsidRPr="00DD258F">
        <w:rPr>
          <w:rFonts w:ascii="Times New Roman" w:hAnsi="Times New Roman" w:cs="Times New Roman"/>
          <w:sz w:val="20"/>
          <w:szCs w:val="20"/>
          <w:rtl/>
        </w:rPr>
        <w:t>רש"י צח</w:t>
      </w:r>
      <w:r>
        <w:rPr>
          <w:rFonts w:ascii="Times New Roman" w:hAnsi="Times New Roman" w:cs="Times New Roman" w:hint="cs"/>
          <w:sz w:val="20"/>
          <w:szCs w:val="20"/>
          <w:rtl/>
        </w:rPr>
        <w:t xml:space="preserve">, </w:t>
      </w:r>
      <w:r w:rsidRPr="00DD258F">
        <w:rPr>
          <w:rFonts w:ascii="Times New Roman" w:hAnsi="Times New Roman" w:cs="Times New Roman"/>
          <w:sz w:val="20"/>
          <w:szCs w:val="20"/>
          <w:rtl/>
        </w:rPr>
        <w:t>א ד"ה בס'.</w:t>
      </w:r>
    </w:p>
  </w:footnote>
  <w:footnote w:id="19">
    <w:p w14:paraId="2C8913AC"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 xml:space="preserve">הרב </w:t>
      </w:r>
      <w:proofErr w:type="spellStart"/>
      <w:r w:rsidRPr="00DD258F">
        <w:rPr>
          <w:rFonts w:ascii="Times New Roman" w:hAnsi="Times New Roman" w:cs="Times New Roman"/>
          <w:rtl/>
        </w:rPr>
        <w:t>זוין</w:t>
      </w:r>
      <w:proofErr w:type="spellEnd"/>
      <w:r w:rsidRPr="00DD258F">
        <w:rPr>
          <w:rFonts w:ascii="Times New Roman" w:hAnsi="Times New Roman" w:cs="Times New Roman"/>
          <w:rtl/>
        </w:rPr>
        <w:t>, שם.</w:t>
      </w:r>
    </w:p>
  </w:footnote>
  <w:footnote w:id="20">
    <w:p w14:paraId="21C4709F"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רמב"ם על משנה מסכת ערלה פרק ב משנה א.</w:t>
      </w:r>
    </w:p>
  </w:footnote>
  <w:footnote w:id="21">
    <w:p w14:paraId="08215403" w14:textId="77777777" w:rsidR="0087615D" w:rsidRPr="00DD258F" w:rsidRDefault="0087615D" w:rsidP="0087615D">
      <w:pPr>
        <w:spacing w:after="0" w:line="360" w:lineRule="auto"/>
        <w:rPr>
          <w:rFonts w:ascii="Times New Roman" w:hAnsi="Times New Roman" w:cs="Times New Roman"/>
          <w:sz w:val="20"/>
          <w:szCs w:val="20"/>
          <w:rtl/>
        </w:rPr>
      </w:pPr>
      <w:r w:rsidRPr="00DD258F">
        <w:rPr>
          <w:rStyle w:val="a5"/>
          <w:rFonts w:ascii="Times New Roman" w:hAnsi="Times New Roman" w:cs="Times New Roman"/>
        </w:rPr>
        <w:footnoteRef/>
      </w:r>
      <w:r w:rsidRPr="00DD258F">
        <w:rPr>
          <w:rFonts w:ascii="Times New Roman" w:hAnsi="Times New Roman" w:cs="Times New Roman"/>
          <w:sz w:val="20"/>
          <w:szCs w:val="20"/>
          <w:rtl/>
        </w:rPr>
        <w:t xml:space="preserve"> </w:t>
      </w:r>
      <w:proofErr w:type="spellStart"/>
      <w:r w:rsidRPr="00DD258F">
        <w:rPr>
          <w:rFonts w:ascii="Times New Roman" w:hAnsi="Times New Roman" w:cs="Times New Roman"/>
          <w:sz w:val="20"/>
          <w:szCs w:val="20"/>
          <w:rtl/>
        </w:rPr>
        <w:t>רי"ף</w:t>
      </w:r>
      <w:proofErr w:type="spellEnd"/>
      <w:r w:rsidRPr="00DD258F">
        <w:rPr>
          <w:rFonts w:ascii="Times New Roman" w:hAnsi="Times New Roman" w:cs="Times New Roman"/>
          <w:sz w:val="20"/>
          <w:szCs w:val="20"/>
          <w:rtl/>
        </w:rPr>
        <w:t xml:space="preserve"> לד</w:t>
      </w:r>
      <w:r>
        <w:rPr>
          <w:rFonts w:ascii="Times New Roman" w:hAnsi="Times New Roman" w:cs="Times New Roman" w:hint="cs"/>
          <w:sz w:val="20"/>
          <w:szCs w:val="20"/>
          <w:rtl/>
        </w:rPr>
        <w:t>,</w:t>
      </w:r>
      <w:r w:rsidRPr="00DD258F">
        <w:rPr>
          <w:rFonts w:ascii="Times New Roman" w:hAnsi="Times New Roman" w:cs="Times New Roman"/>
          <w:sz w:val="20"/>
          <w:szCs w:val="20"/>
          <w:rtl/>
        </w:rPr>
        <w:t xml:space="preserve"> א.</w:t>
      </w:r>
    </w:p>
  </w:footnote>
  <w:footnote w:id="22">
    <w:p w14:paraId="01A0BF2D"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 xml:space="preserve">הרב </w:t>
      </w:r>
      <w:proofErr w:type="spellStart"/>
      <w:r w:rsidRPr="00DD258F">
        <w:rPr>
          <w:rFonts w:ascii="Times New Roman" w:hAnsi="Times New Roman" w:cs="Times New Roman"/>
          <w:rtl/>
        </w:rPr>
        <w:t>זוין</w:t>
      </w:r>
      <w:proofErr w:type="spellEnd"/>
      <w:r w:rsidRPr="00DD258F">
        <w:rPr>
          <w:rFonts w:ascii="Times New Roman" w:hAnsi="Times New Roman" w:cs="Times New Roman"/>
          <w:rtl/>
        </w:rPr>
        <w:t xml:space="preserve"> עמ</w:t>
      </w:r>
      <w:r>
        <w:rPr>
          <w:rFonts w:ascii="Times New Roman" w:hAnsi="Times New Roman" w:cs="Times New Roman" w:hint="cs"/>
          <w:rtl/>
        </w:rPr>
        <w:t>'</w:t>
      </w:r>
      <w:r w:rsidRPr="00DD258F">
        <w:rPr>
          <w:rFonts w:ascii="Times New Roman" w:hAnsi="Times New Roman" w:cs="Times New Roman"/>
          <w:rtl/>
        </w:rPr>
        <w:t xml:space="preserve"> 124.</w:t>
      </w:r>
    </w:p>
  </w:footnote>
  <w:footnote w:id="23">
    <w:p w14:paraId="0ED2CAC9" w14:textId="77777777" w:rsidR="0087615D" w:rsidRPr="00DD258F" w:rsidRDefault="0087615D" w:rsidP="0087615D">
      <w:pPr>
        <w:pStyle w:val="a3"/>
        <w:spacing w:line="360" w:lineRule="auto"/>
        <w:rPr>
          <w:rFonts w:ascii="Times New Roman" w:hAnsi="Times New Roman" w:cs="Times New Roman"/>
          <w:rtl/>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קיא</w:t>
      </w:r>
      <w:r>
        <w:rPr>
          <w:rFonts w:ascii="Times New Roman" w:hAnsi="Times New Roman" w:cs="Times New Roman" w:hint="cs"/>
          <w:rtl/>
        </w:rPr>
        <w:t xml:space="preserve">, </w:t>
      </w:r>
      <w:r w:rsidRPr="00DD258F">
        <w:rPr>
          <w:rFonts w:ascii="Times New Roman" w:hAnsi="Times New Roman" w:cs="Times New Roman"/>
          <w:rtl/>
        </w:rPr>
        <w:t>ב</w:t>
      </w:r>
      <w:r>
        <w:rPr>
          <w:rFonts w:ascii="Times New Roman" w:hAnsi="Times New Roman" w:cs="Times New Roman" w:hint="cs"/>
          <w:rtl/>
        </w:rPr>
        <w:t xml:space="preserve"> </w:t>
      </w:r>
      <w:r w:rsidRPr="00DD258F">
        <w:rPr>
          <w:rFonts w:ascii="Times New Roman" w:hAnsi="Times New Roman" w:cs="Times New Roman"/>
          <w:rtl/>
        </w:rPr>
        <w:t xml:space="preserve">- </w:t>
      </w:r>
      <w:proofErr w:type="spellStart"/>
      <w:r w:rsidRPr="00DD258F">
        <w:rPr>
          <w:rFonts w:ascii="Times New Roman" w:hAnsi="Times New Roman" w:cs="Times New Roman"/>
          <w:rtl/>
        </w:rPr>
        <w:t>קיב</w:t>
      </w:r>
      <w:proofErr w:type="spellEnd"/>
      <w:r>
        <w:rPr>
          <w:rFonts w:ascii="Times New Roman" w:hAnsi="Times New Roman" w:cs="Times New Roman" w:hint="cs"/>
          <w:rtl/>
        </w:rPr>
        <w:t xml:space="preserve">, </w:t>
      </w:r>
      <w:r w:rsidRPr="00DD258F">
        <w:rPr>
          <w:rFonts w:ascii="Times New Roman" w:hAnsi="Times New Roman" w:cs="Times New Roman"/>
          <w:rtl/>
        </w:rPr>
        <w:t>א.</w:t>
      </w:r>
    </w:p>
  </w:footnote>
  <w:footnote w:id="24">
    <w:p w14:paraId="47BA45A8" w14:textId="77777777" w:rsidR="0087615D" w:rsidRPr="00DD258F" w:rsidRDefault="0087615D" w:rsidP="0087615D">
      <w:pPr>
        <w:pStyle w:val="a3"/>
        <w:spacing w:line="360" w:lineRule="auto"/>
        <w:rPr>
          <w:rFonts w:ascii="Times New Roman" w:hAnsi="Times New Roman" w:cs="Times New Roman"/>
          <w:rtl/>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 xml:space="preserve">רש"י </w:t>
      </w:r>
      <w:proofErr w:type="spellStart"/>
      <w:r w:rsidRPr="00DD258F">
        <w:rPr>
          <w:rFonts w:ascii="Times New Roman" w:hAnsi="Times New Roman" w:cs="Times New Roman"/>
          <w:rtl/>
        </w:rPr>
        <w:t>קיב</w:t>
      </w:r>
      <w:proofErr w:type="spellEnd"/>
      <w:r>
        <w:rPr>
          <w:rFonts w:ascii="Times New Roman" w:hAnsi="Times New Roman" w:cs="Times New Roman" w:hint="cs"/>
          <w:rtl/>
        </w:rPr>
        <w:t xml:space="preserve">, </w:t>
      </w:r>
      <w:r w:rsidRPr="00DD258F">
        <w:rPr>
          <w:rFonts w:ascii="Times New Roman" w:hAnsi="Times New Roman" w:cs="Times New Roman"/>
          <w:rtl/>
        </w:rPr>
        <w:t xml:space="preserve">א ד"ה </w:t>
      </w:r>
      <w:proofErr w:type="spellStart"/>
      <w:r w:rsidRPr="00DD258F">
        <w:rPr>
          <w:rFonts w:ascii="Times New Roman" w:hAnsi="Times New Roman" w:cs="Times New Roman"/>
          <w:rtl/>
        </w:rPr>
        <w:t>ליפתא</w:t>
      </w:r>
      <w:proofErr w:type="spellEnd"/>
      <w:r w:rsidRPr="00DD258F">
        <w:rPr>
          <w:rFonts w:ascii="Times New Roman" w:hAnsi="Times New Roman" w:cs="Times New Roman"/>
          <w:rtl/>
        </w:rPr>
        <w:t>.</w:t>
      </w:r>
    </w:p>
  </w:footnote>
  <w:footnote w:id="25">
    <w:p w14:paraId="500F0BB2"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Pr>
          <w:rFonts w:ascii="Times New Roman" w:hAnsi="Times New Roman" w:cs="Times New Roman"/>
          <w:rtl/>
        </w:rPr>
        <w:t xml:space="preserve"> </w:t>
      </w:r>
      <w:r w:rsidRPr="00DD258F">
        <w:rPr>
          <w:rFonts w:ascii="Times New Roman" w:hAnsi="Times New Roman" w:cs="Times New Roman"/>
          <w:rtl/>
        </w:rPr>
        <w:t>פט</w:t>
      </w:r>
      <w:r>
        <w:rPr>
          <w:rFonts w:ascii="Times New Roman" w:hAnsi="Times New Roman" w:cs="Times New Roman" w:hint="cs"/>
          <w:rtl/>
        </w:rPr>
        <w:t xml:space="preserve">, </w:t>
      </w:r>
      <w:r w:rsidRPr="00DD258F">
        <w:rPr>
          <w:rFonts w:ascii="Times New Roman" w:hAnsi="Times New Roman" w:cs="Times New Roman"/>
          <w:rtl/>
        </w:rPr>
        <w:t>ב תוספות ד"ה</w:t>
      </w:r>
      <w:r>
        <w:rPr>
          <w:rFonts w:ascii="Times New Roman" w:hAnsi="Times New Roman" w:cs="Times New Roman"/>
          <w:rtl/>
        </w:rPr>
        <w:t xml:space="preserve"> </w:t>
      </w:r>
      <w:r w:rsidRPr="00DD258F">
        <w:rPr>
          <w:rFonts w:ascii="Times New Roman" w:hAnsi="Times New Roman" w:cs="Times New Roman"/>
          <w:rtl/>
        </w:rPr>
        <w:t>אם, הובאו דבריהם לעיל הערה 6</w:t>
      </w:r>
      <w:r>
        <w:rPr>
          <w:rFonts w:ascii="Times New Roman" w:hAnsi="Times New Roman" w:cs="Times New Roman" w:hint="cs"/>
          <w:rtl/>
        </w:rPr>
        <w:t>.</w:t>
      </w:r>
    </w:p>
  </w:footnote>
  <w:footnote w:id="26">
    <w:p w14:paraId="6C407CBC" w14:textId="77777777" w:rsidR="0087615D" w:rsidRPr="00DD258F" w:rsidRDefault="0087615D" w:rsidP="0087615D">
      <w:pPr>
        <w:pStyle w:val="a3"/>
        <w:spacing w:line="360" w:lineRule="auto"/>
        <w:rPr>
          <w:rFonts w:ascii="Times New Roman" w:hAnsi="Times New Roman" w:cs="Times New Roman"/>
        </w:rPr>
      </w:pPr>
      <w:r w:rsidRPr="00DD258F">
        <w:rPr>
          <w:rStyle w:val="a5"/>
          <w:rFonts w:ascii="Times New Roman" w:hAnsi="Times New Roman" w:cs="Times New Roman"/>
        </w:rPr>
        <w:footnoteRef/>
      </w:r>
      <w:r w:rsidRPr="00DD258F">
        <w:rPr>
          <w:rFonts w:ascii="Times New Roman" w:hAnsi="Times New Roman" w:cs="Times New Roman"/>
          <w:rtl/>
        </w:rPr>
        <w:t xml:space="preserve"> </w:t>
      </w:r>
      <w:proofErr w:type="spellStart"/>
      <w:r w:rsidRPr="00DD258F">
        <w:rPr>
          <w:rFonts w:ascii="Times New Roman" w:hAnsi="Times New Roman" w:cs="Times New Roman"/>
          <w:rtl/>
        </w:rPr>
        <w:t>צט</w:t>
      </w:r>
      <w:proofErr w:type="spellEnd"/>
      <w:r>
        <w:rPr>
          <w:rFonts w:ascii="Times New Roman" w:hAnsi="Times New Roman" w:cs="Times New Roman" w:hint="cs"/>
          <w:rtl/>
        </w:rPr>
        <w:t xml:space="preserve">, </w:t>
      </w:r>
      <w:r w:rsidRPr="00DD258F">
        <w:rPr>
          <w:rFonts w:ascii="Times New Roman" w:hAnsi="Times New Roman" w:cs="Times New Roman"/>
          <w:rtl/>
        </w:rPr>
        <w:t>ב.</w:t>
      </w:r>
    </w:p>
  </w:footnote>
  <w:footnote w:id="27">
    <w:p w14:paraId="00FE26AC" w14:textId="77777777" w:rsidR="0087615D" w:rsidRPr="00DD258F" w:rsidRDefault="0087615D" w:rsidP="0087615D">
      <w:pPr>
        <w:pStyle w:val="a3"/>
        <w:spacing w:line="360" w:lineRule="auto"/>
        <w:rPr>
          <w:rFonts w:ascii="Times New Roman" w:hAnsi="Times New Roman" w:cs="Times New Roman"/>
          <w:rtl/>
        </w:rPr>
      </w:pPr>
      <w:r w:rsidRPr="00DD258F">
        <w:rPr>
          <w:rStyle w:val="a5"/>
          <w:rFonts w:ascii="Times New Roman" w:hAnsi="Times New Roman" w:cs="Times New Roman"/>
        </w:rPr>
        <w:footnoteRef/>
      </w:r>
      <w:r w:rsidRPr="00DD258F">
        <w:rPr>
          <w:rFonts w:ascii="Times New Roman" w:hAnsi="Times New Roman" w:cs="Times New Roman"/>
          <w:rtl/>
        </w:rPr>
        <w:t xml:space="preserve"> </w:t>
      </w:r>
      <w:r w:rsidRPr="00DD258F">
        <w:rPr>
          <w:rFonts w:ascii="Times New Roman" w:hAnsi="Times New Roman" w:cs="Times New Roman"/>
          <w:rtl/>
        </w:rPr>
        <w:t xml:space="preserve">וכבר תמה על כך בחידושי </w:t>
      </w:r>
      <w:proofErr w:type="spellStart"/>
      <w:r w:rsidRPr="00DD258F">
        <w:rPr>
          <w:rFonts w:ascii="Times New Roman" w:hAnsi="Times New Roman" w:cs="Times New Roman"/>
          <w:rtl/>
        </w:rPr>
        <w:t>הרי"ם</w:t>
      </w:r>
      <w:proofErr w:type="spellEnd"/>
      <w:r w:rsidRPr="00DD258F">
        <w:rPr>
          <w:rFonts w:ascii="Times New Roman" w:hAnsi="Times New Roman" w:cs="Times New Roman"/>
          <w:rtl/>
        </w:rPr>
        <w:t>.</w:t>
      </w:r>
    </w:p>
  </w:footnote>
  <w:footnote w:id="28">
    <w:p w14:paraId="311E3707" w14:textId="77777777" w:rsidR="0087615D" w:rsidRPr="0017435F" w:rsidRDefault="0087615D" w:rsidP="0087615D">
      <w:pPr>
        <w:pStyle w:val="a3"/>
        <w:rPr>
          <w:rFonts w:asciiTheme="majorBidi" w:hAnsiTheme="majorBidi" w:cstheme="majorBidi"/>
        </w:rPr>
      </w:pPr>
      <w:r w:rsidRPr="0017435F">
        <w:rPr>
          <w:rStyle w:val="a5"/>
          <w:rFonts w:asciiTheme="majorBidi" w:hAnsiTheme="majorBidi" w:cstheme="majorBidi"/>
        </w:rPr>
        <w:footnoteRef/>
      </w:r>
      <w:r w:rsidRPr="0017435F">
        <w:rPr>
          <w:rFonts w:asciiTheme="majorBidi" w:hAnsiTheme="majorBidi" w:cstheme="majorBidi"/>
          <w:rtl/>
        </w:rPr>
        <w:t xml:space="preserve"> </w:t>
      </w:r>
      <w:r w:rsidRPr="0017435F">
        <w:rPr>
          <w:rFonts w:asciiTheme="majorBidi" w:hAnsiTheme="majorBidi" w:cstheme="majorBidi"/>
          <w:rtl/>
        </w:rPr>
        <w:t>ויוצא ש'ש</w:t>
      </w:r>
      <w:r>
        <w:rPr>
          <w:rFonts w:asciiTheme="majorBidi" w:hAnsiTheme="majorBidi" w:cstheme="majorBidi" w:hint="cs"/>
          <w:rtl/>
        </w:rPr>
        <w:t>י</w:t>
      </w:r>
      <w:r w:rsidRPr="0017435F">
        <w:rPr>
          <w:rFonts w:asciiTheme="majorBidi" w:hAnsiTheme="majorBidi" w:cstheme="majorBidi"/>
          <w:rtl/>
        </w:rPr>
        <w:t>שים' ו'נותן טעם' אינם זהים, בדו</w:t>
      </w:r>
      <w:r>
        <w:rPr>
          <w:rFonts w:asciiTheme="majorBidi" w:hAnsiTheme="majorBidi" w:cstheme="majorBidi" w:hint="cs"/>
          <w:rtl/>
        </w:rPr>
        <w:t>מ</w:t>
      </w:r>
      <w:r w:rsidRPr="0017435F">
        <w:rPr>
          <w:rFonts w:asciiTheme="majorBidi" w:hAnsiTheme="majorBidi" w:cstheme="majorBidi"/>
          <w:rtl/>
        </w:rPr>
        <w:t>ה לכיוון שנקט רש"י.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E7FDA"/>
    <w:multiLevelType w:val="hybridMultilevel"/>
    <w:tmpl w:val="DFA43E8A"/>
    <w:lvl w:ilvl="0" w:tplc="AF5E22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3425F"/>
    <w:multiLevelType w:val="hybridMultilevel"/>
    <w:tmpl w:val="92D43B4A"/>
    <w:lvl w:ilvl="0" w:tplc="E6EA4E3A">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5D"/>
    <w:rsid w:val="00230519"/>
    <w:rsid w:val="002A32D5"/>
    <w:rsid w:val="0087615D"/>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4340"/>
  <w15:chartTrackingRefBased/>
  <w15:docId w15:val="{E46A403A-17D4-4E11-8BDC-77082756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7615D"/>
    <w:pPr>
      <w:spacing w:after="0" w:line="240" w:lineRule="auto"/>
    </w:pPr>
    <w:rPr>
      <w:sz w:val="20"/>
      <w:szCs w:val="20"/>
    </w:rPr>
  </w:style>
  <w:style w:type="character" w:customStyle="1" w:styleId="a4">
    <w:name w:val="טקסט הערת שוליים תו"/>
    <w:basedOn w:val="a0"/>
    <w:link w:val="a3"/>
    <w:uiPriority w:val="99"/>
    <w:rsid w:val="0087615D"/>
    <w:rPr>
      <w:sz w:val="20"/>
      <w:szCs w:val="20"/>
    </w:rPr>
  </w:style>
  <w:style w:type="character" w:styleId="a5">
    <w:name w:val="footnote reference"/>
    <w:basedOn w:val="a0"/>
    <w:uiPriority w:val="99"/>
    <w:semiHidden/>
    <w:unhideWhenUsed/>
    <w:rsid w:val="0087615D"/>
    <w:rPr>
      <w:vertAlign w:val="superscript"/>
    </w:rPr>
  </w:style>
  <w:style w:type="paragraph" w:styleId="a6">
    <w:name w:val="List Paragraph"/>
    <w:basedOn w:val="a"/>
    <w:uiPriority w:val="34"/>
    <w:qFormat/>
    <w:rsid w:val="00876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6105</Characters>
  <Application>Microsoft Office Word</Application>
  <DocSecurity>0</DocSecurity>
  <Lines>50</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2026-03-16T12:15:00Z</dcterms:created>
  <dcterms:modified xsi:type="dcterms:W3CDTF">2026-03-16T12:16:00Z</dcterms:modified>
</cp:coreProperties>
</file>