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C256A" w14:textId="77777777" w:rsidR="009042F2" w:rsidRPr="002A12CF" w:rsidRDefault="009042F2" w:rsidP="009042F2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2A12CF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זמן ההמתנה בין אכילת בשר לבין אכילת חלב</w:t>
      </w:r>
    </w:p>
    <w:p w14:paraId="279436F1" w14:textId="77777777" w:rsidR="009042F2" w:rsidRPr="00067504" w:rsidRDefault="009042F2" w:rsidP="009042F2">
      <w:pPr>
        <w:spacing w:after="0" w:line="360" w:lineRule="auto"/>
        <w:ind w:left="720"/>
        <w:rPr>
          <w:rFonts w:ascii="Arial" w:hAnsi="Arial" w:cs="Arial"/>
          <w:rtl/>
        </w:rPr>
      </w:pPr>
      <w:bookmarkStart w:id="0" w:name="_Hlk216872938"/>
      <w:r w:rsidRPr="00067504">
        <w:rPr>
          <w:rFonts w:ascii="Arial" w:hAnsi="Arial" w:cs="Arial"/>
          <w:rtl/>
        </w:rPr>
        <w:t xml:space="preserve">בשם החידושי </w:t>
      </w:r>
      <w:proofErr w:type="spellStart"/>
      <w:r w:rsidRPr="00067504">
        <w:rPr>
          <w:rFonts w:ascii="Arial" w:hAnsi="Arial" w:cs="Arial"/>
          <w:rtl/>
        </w:rPr>
        <w:t>הרי"ם</w:t>
      </w:r>
      <w:proofErr w:type="spellEnd"/>
      <w:r w:rsidRPr="00067504">
        <w:rPr>
          <w:rFonts w:ascii="Arial" w:hAnsi="Arial" w:cs="Arial"/>
          <w:rtl/>
        </w:rPr>
        <w:t xml:space="preserve"> מובא</w:t>
      </w:r>
      <w:r w:rsidRPr="00067504">
        <w:rPr>
          <w:rStyle w:val="a5"/>
          <w:rFonts w:ascii="Arial" w:hAnsi="Arial" w:cs="Arial"/>
          <w:rtl/>
        </w:rPr>
        <w:footnoteReference w:id="1"/>
      </w:r>
      <w:r>
        <w:rPr>
          <w:rFonts w:ascii="Arial" w:hAnsi="Arial" w:cs="Arial" w:hint="cs"/>
          <w:rtl/>
        </w:rPr>
        <w:t>:</w:t>
      </w:r>
      <w:r w:rsidRPr="00067504">
        <w:rPr>
          <w:rFonts w:ascii="Arial" w:hAnsi="Arial" w:cs="Arial"/>
          <w:rtl/>
        </w:rPr>
        <w:t xml:space="preserve"> </w:t>
      </w:r>
      <w:proofErr w:type="spellStart"/>
      <w:r w:rsidRPr="00067504">
        <w:rPr>
          <w:rFonts w:ascii="Arial" w:hAnsi="Arial" w:cs="Arial"/>
          <w:rtl/>
        </w:rPr>
        <w:t>מכיון</w:t>
      </w:r>
      <w:proofErr w:type="spellEnd"/>
      <w:r w:rsidRPr="00067504">
        <w:rPr>
          <w:rFonts w:ascii="Arial" w:hAnsi="Arial" w:cs="Arial"/>
          <w:rtl/>
        </w:rPr>
        <w:t xml:space="preserve"> שמר </w:t>
      </w:r>
      <w:proofErr w:type="spellStart"/>
      <w:r w:rsidRPr="00067504">
        <w:rPr>
          <w:rFonts w:ascii="Arial" w:hAnsi="Arial" w:cs="Arial"/>
          <w:rtl/>
        </w:rPr>
        <w:t>עוקבא</w:t>
      </w:r>
      <w:proofErr w:type="spellEnd"/>
      <w:r w:rsidRPr="00067504">
        <w:rPr>
          <w:rFonts w:ascii="Arial" w:hAnsi="Arial" w:cs="Arial"/>
          <w:rtl/>
        </w:rPr>
        <w:t xml:space="preserve"> שיבח את אביו שלא הי</w:t>
      </w:r>
      <w:r w:rsidRPr="00067504">
        <w:rPr>
          <w:rFonts w:ascii="Arial" w:hAnsi="Arial" w:cs="Arial" w:hint="cs"/>
          <w:rtl/>
        </w:rPr>
        <w:t>ה</w:t>
      </w:r>
      <w:r w:rsidRPr="00067504">
        <w:rPr>
          <w:rFonts w:ascii="Arial" w:hAnsi="Arial" w:cs="Arial"/>
          <w:rtl/>
        </w:rPr>
        <w:t xml:space="preserve"> אוכל בשר וגבינה באותו היום, קשה </w:t>
      </w:r>
      <w:proofErr w:type="spellStart"/>
      <w:r w:rsidRPr="00067504">
        <w:rPr>
          <w:rFonts w:ascii="Arial" w:hAnsi="Arial" w:cs="Arial"/>
          <w:rtl/>
        </w:rPr>
        <w:t>אמאי</w:t>
      </w:r>
      <w:proofErr w:type="spellEnd"/>
      <w:r w:rsidRPr="00067504">
        <w:rPr>
          <w:rFonts w:ascii="Arial" w:hAnsi="Arial" w:cs="Arial"/>
          <w:rtl/>
        </w:rPr>
        <w:t xml:space="preserve"> לא עשה כן בנו אחריו, והוא המתין רק מסעודה לסעודה.</w:t>
      </w:r>
    </w:p>
    <w:p w14:paraId="7C0C7072" w14:textId="77777777" w:rsidR="009042F2" w:rsidRPr="00067504" w:rsidRDefault="009042F2" w:rsidP="009042F2">
      <w:pPr>
        <w:spacing w:after="0" w:line="360" w:lineRule="auto"/>
        <w:ind w:left="720"/>
        <w:rPr>
          <w:rFonts w:asciiTheme="minorBidi" w:hAnsiTheme="minorBidi"/>
          <w:rtl/>
        </w:rPr>
      </w:pPr>
      <w:r w:rsidRPr="00067504">
        <w:rPr>
          <w:rFonts w:asciiTheme="minorBidi" w:hAnsiTheme="minorBidi"/>
          <w:rtl/>
        </w:rPr>
        <w:t xml:space="preserve">ותירץ </w:t>
      </w:r>
      <w:proofErr w:type="spellStart"/>
      <w:r w:rsidRPr="00067504">
        <w:rPr>
          <w:rFonts w:asciiTheme="minorBidi" w:hAnsiTheme="minorBidi"/>
          <w:rtl/>
        </w:rPr>
        <w:t>דדבר</w:t>
      </w:r>
      <w:proofErr w:type="spellEnd"/>
      <w:r w:rsidRPr="00067504">
        <w:rPr>
          <w:rFonts w:asciiTheme="minorBidi" w:hAnsiTheme="minorBidi"/>
          <w:rtl/>
        </w:rPr>
        <w:t xml:space="preserve"> זה אינו אמיתי - לעשות כן אך ורק בגלל שאביו עשה כן, שאם כן אינו עושה כן מפני רצון השם באמת</w:t>
      </w:r>
      <w:r w:rsidRPr="00067504">
        <w:rPr>
          <w:rStyle w:val="a5"/>
          <w:rFonts w:ascii="Arial" w:hAnsi="Arial" w:cs="Arial"/>
          <w:rtl/>
        </w:rPr>
        <w:footnoteReference w:id="2"/>
      </w:r>
      <w:r w:rsidRPr="00067504">
        <w:rPr>
          <w:rFonts w:asciiTheme="minorBidi" w:hAnsiTheme="minorBidi"/>
          <w:rtl/>
        </w:rPr>
        <w:t>.</w:t>
      </w:r>
    </w:p>
    <w:p w14:paraId="0442CEC3" w14:textId="77777777" w:rsidR="009042F2" w:rsidRPr="00067504" w:rsidRDefault="009042F2" w:rsidP="009042F2">
      <w:pPr>
        <w:spacing w:after="0" w:line="360" w:lineRule="auto"/>
        <w:rPr>
          <w:rFonts w:asciiTheme="majorBidi" w:hAnsiTheme="majorBidi" w:cs="Times New Roman"/>
          <w:sz w:val="24"/>
          <w:szCs w:val="24"/>
          <w:rtl/>
        </w:rPr>
      </w:pPr>
      <w:r w:rsidRPr="00067504">
        <w:rPr>
          <w:rFonts w:asciiTheme="majorBidi" w:hAnsiTheme="majorBidi" w:cs="Times New Roman" w:hint="cs"/>
          <w:sz w:val="24"/>
          <w:szCs w:val="24"/>
          <w:rtl/>
        </w:rPr>
        <w:t xml:space="preserve"> </w:t>
      </w:r>
      <w:r w:rsidRPr="00067504">
        <w:rPr>
          <w:rFonts w:asciiTheme="majorBidi" w:hAnsiTheme="majorBidi" w:cs="Times New Roman"/>
          <w:sz w:val="24"/>
          <w:szCs w:val="24"/>
          <w:rtl/>
        </w:rPr>
        <w:t xml:space="preserve"> </w:t>
      </w:r>
    </w:p>
    <w:p w14:paraId="1202C05F" w14:textId="77777777" w:rsidR="009042F2" w:rsidRPr="00067504" w:rsidRDefault="009042F2" w:rsidP="009042F2">
      <w:pPr>
        <w:spacing w:after="0" w:line="360" w:lineRule="auto"/>
        <w:rPr>
          <w:rFonts w:asciiTheme="majorBidi" w:hAnsiTheme="majorBidi" w:cstheme="majorBidi"/>
          <w:sz w:val="24"/>
          <w:szCs w:val="24"/>
          <w:rtl/>
        </w:rPr>
      </w:pPr>
      <w:r w:rsidRPr="00067504">
        <w:rPr>
          <w:rFonts w:asciiTheme="majorBidi" w:hAnsiTheme="majorBidi" w:cs="Times New Roman"/>
          <w:sz w:val="24"/>
          <w:szCs w:val="24"/>
          <w:rtl/>
        </w:rPr>
        <w:t xml:space="preserve">חולין </w:t>
      </w:r>
      <w:proofErr w:type="spellStart"/>
      <w:r w:rsidRPr="00067504">
        <w:rPr>
          <w:rFonts w:asciiTheme="majorBidi" w:hAnsiTheme="majorBidi" w:cs="Times New Roman"/>
          <w:sz w:val="24"/>
          <w:szCs w:val="24"/>
          <w:rtl/>
        </w:rPr>
        <w:t>קה</w:t>
      </w:r>
      <w:proofErr w:type="spellEnd"/>
      <w:r w:rsidRPr="00067504">
        <w:rPr>
          <w:rFonts w:asciiTheme="majorBidi" w:hAnsiTheme="majorBidi" w:cs="Times New Roman" w:hint="cs"/>
          <w:sz w:val="24"/>
          <w:szCs w:val="24"/>
          <w:rtl/>
        </w:rPr>
        <w:t>,</w:t>
      </w:r>
      <w:r w:rsidRPr="00067504">
        <w:rPr>
          <w:rFonts w:asciiTheme="majorBidi" w:hAnsiTheme="majorBidi" w:cs="Times New Roman"/>
          <w:sz w:val="24"/>
          <w:szCs w:val="24"/>
          <w:rtl/>
        </w:rPr>
        <w:t xml:space="preserve"> א</w:t>
      </w:r>
    </w:p>
    <w:p w14:paraId="0E9AB277" w14:textId="77777777" w:rsidR="009042F2" w:rsidRPr="00067504" w:rsidRDefault="009042F2" w:rsidP="009042F2">
      <w:pPr>
        <w:spacing w:after="0" w:line="360" w:lineRule="auto"/>
        <w:ind w:left="360"/>
        <w:rPr>
          <w:rFonts w:asciiTheme="majorBidi" w:hAnsiTheme="majorBidi" w:cstheme="majorBidi"/>
          <w:sz w:val="24"/>
          <w:szCs w:val="24"/>
          <w:rtl/>
        </w:rPr>
      </w:pPr>
      <w:r w:rsidRPr="00067504">
        <w:rPr>
          <w:rFonts w:asciiTheme="majorBidi" w:hAnsiTheme="majorBidi" w:cs="Times New Roman"/>
          <w:sz w:val="24"/>
          <w:szCs w:val="24"/>
          <w:rtl/>
        </w:rPr>
        <w:t xml:space="preserve">אמר מר </w:t>
      </w:r>
      <w:proofErr w:type="spellStart"/>
      <w:r w:rsidRPr="00067504">
        <w:rPr>
          <w:rFonts w:asciiTheme="majorBidi" w:hAnsiTheme="majorBidi" w:cs="Times New Roman"/>
          <w:sz w:val="24"/>
          <w:szCs w:val="24"/>
          <w:rtl/>
        </w:rPr>
        <w:t>עוקבא</w:t>
      </w:r>
      <w:proofErr w:type="spellEnd"/>
      <w:r w:rsidRPr="00067504">
        <w:rPr>
          <w:rFonts w:asciiTheme="majorBidi" w:hAnsiTheme="majorBidi" w:cs="Times New Roman"/>
          <w:sz w:val="24"/>
          <w:szCs w:val="24"/>
          <w:rtl/>
        </w:rPr>
        <w:t xml:space="preserve">: אנא, להא </w:t>
      </w:r>
      <w:proofErr w:type="spellStart"/>
      <w:r w:rsidRPr="00067504">
        <w:rPr>
          <w:rFonts w:asciiTheme="majorBidi" w:hAnsiTheme="majorBidi" w:cs="Times New Roman"/>
          <w:sz w:val="24"/>
          <w:szCs w:val="24"/>
          <w:rtl/>
        </w:rPr>
        <w:t>מלתא</w:t>
      </w:r>
      <w:proofErr w:type="spellEnd"/>
      <w:r w:rsidRPr="00067504">
        <w:rPr>
          <w:rFonts w:asciiTheme="majorBidi" w:hAnsiTheme="majorBidi" w:cs="Times New Roman"/>
          <w:sz w:val="24"/>
          <w:szCs w:val="24"/>
          <w:rtl/>
        </w:rPr>
        <w:t xml:space="preserve">, </w:t>
      </w:r>
      <w:proofErr w:type="spellStart"/>
      <w:r w:rsidRPr="00067504">
        <w:rPr>
          <w:rFonts w:asciiTheme="majorBidi" w:hAnsiTheme="majorBidi" w:cs="Times New Roman"/>
          <w:sz w:val="24"/>
          <w:szCs w:val="24"/>
          <w:rtl/>
        </w:rPr>
        <w:t>חלא</w:t>
      </w:r>
      <w:proofErr w:type="spellEnd"/>
      <w:r w:rsidRPr="00067504">
        <w:rPr>
          <w:rFonts w:asciiTheme="majorBidi" w:hAnsiTheme="majorBidi" w:cs="Times New Roman"/>
          <w:sz w:val="24"/>
          <w:szCs w:val="24"/>
          <w:rtl/>
        </w:rPr>
        <w:t xml:space="preserve"> בר חמרא לגבי אבא, </w:t>
      </w:r>
      <w:proofErr w:type="spellStart"/>
      <w:r w:rsidRPr="00067504">
        <w:rPr>
          <w:rFonts w:asciiTheme="majorBidi" w:hAnsiTheme="majorBidi" w:cs="Times New Roman"/>
          <w:sz w:val="24"/>
          <w:szCs w:val="24"/>
          <w:rtl/>
        </w:rPr>
        <w:t>דאילו</w:t>
      </w:r>
      <w:proofErr w:type="spellEnd"/>
      <w:r w:rsidRPr="00067504">
        <w:rPr>
          <w:rFonts w:asciiTheme="majorBidi" w:hAnsiTheme="majorBidi" w:cs="Times New Roman"/>
          <w:sz w:val="24"/>
          <w:szCs w:val="24"/>
          <w:rtl/>
        </w:rPr>
        <w:t xml:space="preserve"> אבא - כי </w:t>
      </w:r>
      <w:proofErr w:type="spellStart"/>
      <w:r w:rsidRPr="00067504">
        <w:rPr>
          <w:rFonts w:asciiTheme="majorBidi" w:hAnsiTheme="majorBidi" w:cs="Times New Roman"/>
          <w:sz w:val="24"/>
          <w:szCs w:val="24"/>
          <w:rtl/>
        </w:rPr>
        <w:t>הוה</w:t>
      </w:r>
      <w:proofErr w:type="spellEnd"/>
      <w:r w:rsidRPr="00067504">
        <w:rPr>
          <w:rFonts w:asciiTheme="majorBidi" w:hAnsiTheme="majorBidi" w:cs="Times New Roman"/>
          <w:sz w:val="24"/>
          <w:szCs w:val="24"/>
          <w:rtl/>
        </w:rPr>
        <w:t xml:space="preserve"> אכיל </w:t>
      </w:r>
      <w:proofErr w:type="spellStart"/>
      <w:r w:rsidRPr="00067504">
        <w:rPr>
          <w:rFonts w:asciiTheme="majorBidi" w:hAnsiTheme="majorBidi" w:cs="Times New Roman"/>
          <w:sz w:val="24"/>
          <w:szCs w:val="24"/>
          <w:rtl/>
        </w:rPr>
        <w:t>בשרא</w:t>
      </w:r>
      <w:proofErr w:type="spellEnd"/>
      <w:r w:rsidRPr="00067504">
        <w:rPr>
          <w:rFonts w:asciiTheme="majorBidi" w:hAnsiTheme="majorBidi" w:cs="Times New Roman"/>
          <w:sz w:val="24"/>
          <w:szCs w:val="24"/>
          <w:rtl/>
        </w:rPr>
        <w:t xml:space="preserve"> </w:t>
      </w:r>
      <w:proofErr w:type="spellStart"/>
      <w:r w:rsidRPr="00067504">
        <w:rPr>
          <w:rFonts w:asciiTheme="majorBidi" w:hAnsiTheme="majorBidi" w:cs="Times New Roman"/>
          <w:sz w:val="24"/>
          <w:szCs w:val="24"/>
          <w:rtl/>
        </w:rPr>
        <w:t>האידנא</w:t>
      </w:r>
      <w:proofErr w:type="spellEnd"/>
      <w:r w:rsidRPr="00067504">
        <w:rPr>
          <w:rFonts w:asciiTheme="majorBidi" w:hAnsiTheme="majorBidi" w:cs="Times New Roman"/>
          <w:sz w:val="24"/>
          <w:szCs w:val="24"/>
          <w:rtl/>
        </w:rPr>
        <w:t xml:space="preserve"> לא </w:t>
      </w:r>
      <w:proofErr w:type="spellStart"/>
      <w:r w:rsidRPr="00067504">
        <w:rPr>
          <w:rFonts w:asciiTheme="majorBidi" w:hAnsiTheme="majorBidi" w:cs="Times New Roman"/>
          <w:sz w:val="24"/>
          <w:szCs w:val="24"/>
          <w:rtl/>
        </w:rPr>
        <w:t>הוה</w:t>
      </w:r>
      <w:proofErr w:type="spellEnd"/>
      <w:r w:rsidRPr="00067504">
        <w:rPr>
          <w:rFonts w:asciiTheme="majorBidi" w:hAnsiTheme="majorBidi" w:cs="Times New Roman"/>
          <w:sz w:val="24"/>
          <w:szCs w:val="24"/>
          <w:rtl/>
        </w:rPr>
        <w:t xml:space="preserve"> אכל גבינה עד למחר עד השתא, ואילו אנא - בהא </w:t>
      </w:r>
      <w:proofErr w:type="spellStart"/>
      <w:r w:rsidRPr="00067504">
        <w:rPr>
          <w:rFonts w:asciiTheme="majorBidi" w:hAnsiTheme="majorBidi" w:cs="Times New Roman"/>
          <w:sz w:val="24"/>
          <w:szCs w:val="24"/>
          <w:rtl/>
        </w:rPr>
        <w:t>סעודתא</w:t>
      </w:r>
      <w:proofErr w:type="spellEnd"/>
      <w:r w:rsidRPr="00067504">
        <w:rPr>
          <w:rFonts w:asciiTheme="majorBidi" w:hAnsiTheme="majorBidi" w:cs="Times New Roman"/>
          <w:sz w:val="24"/>
          <w:szCs w:val="24"/>
          <w:rtl/>
        </w:rPr>
        <w:t xml:space="preserve"> הוא דלא </w:t>
      </w:r>
      <w:proofErr w:type="spellStart"/>
      <w:r w:rsidRPr="00067504">
        <w:rPr>
          <w:rFonts w:asciiTheme="majorBidi" w:hAnsiTheme="majorBidi" w:cs="Times New Roman"/>
          <w:sz w:val="24"/>
          <w:szCs w:val="24"/>
          <w:rtl/>
        </w:rPr>
        <w:t>אכילנא</w:t>
      </w:r>
      <w:proofErr w:type="spellEnd"/>
      <w:r w:rsidRPr="00067504">
        <w:rPr>
          <w:rFonts w:asciiTheme="majorBidi" w:hAnsiTheme="majorBidi" w:cs="Times New Roman"/>
          <w:sz w:val="24"/>
          <w:szCs w:val="24"/>
          <w:rtl/>
        </w:rPr>
        <w:t xml:space="preserve">, </w:t>
      </w:r>
      <w:proofErr w:type="spellStart"/>
      <w:r w:rsidRPr="00067504">
        <w:rPr>
          <w:rFonts w:asciiTheme="majorBidi" w:hAnsiTheme="majorBidi" w:cs="Times New Roman"/>
          <w:sz w:val="24"/>
          <w:szCs w:val="24"/>
          <w:rtl/>
        </w:rPr>
        <w:t>לסעודתא</w:t>
      </w:r>
      <w:proofErr w:type="spellEnd"/>
      <w:r w:rsidRPr="00067504">
        <w:rPr>
          <w:rFonts w:asciiTheme="majorBidi" w:hAnsiTheme="majorBidi" w:cs="Times New Roman"/>
          <w:sz w:val="24"/>
          <w:szCs w:val="24"/>
          <w:rtl/>
        </w:rPr>
        <w:t xml:space="preserve"> </w:t>
      </w:r>
      <w:proofErr w:type="spellStart"/>
      <w:r w:rsidRPr="00067504">
        <w:rPr>
          <w:rFonts w:asciiTheme="majorBidi" w:hAnsiTheme="majorBidi" w:cs="Times New Roman"/>
          <w:sz w:val="24"/>
          <w:szCs w:val="24"/>
          <w:rtl/>
        </w:rPr>
        <w:t>אחריתא</w:t>
      </w:r>
      <w:proofErr w:type="spellEnd"/>
      <w:r w:rsidRPr="00067504">
        <w:rPr>
          <w:rFonts w:asciiTheme="majorBidi" w:hAnsiTheme="majorBidi" w:cs="Times New Roman"/>
          <w:sz w:val="24"/>
          <w:szCs w:val="24"/>
          <w:rtl/>
        </w:rPr>
        <w:t xml:space="preserve"> - </w:t>
      </w:r>
      <w:proofErr w:type="spellStart"/>
      <w:r w:rsidRPr="00067504">
        <w:rPr>
          <w:rFonts w:asciiTheme="majorBidi" w:hAnsiTheme="majorBidi" w:cs="Times New Roman"/>
          <w:sz w:val="24"/>
          <w:szCs w:val="24"/>
          <w:rtl/>
        </w:rPr>
        <w:t>אכילנא</w:t>
      </w:r>
      <w:proofErr w:type="spellEnd"/>
      <w:r w:rsidRPr="00067504">
        <w:rPr>
          <w:rFonts w:asciiTheme="majorBidi" w:hAnsiTheme="majorBidi" w:cs="Times New Roman"/>
          <w:sz w:val="24"/>
          <w:szCs w:val="24"/>
          <w:rtl/>
        </w:rPr>
        <w:t>.</w:t>
      </w:r>
    </w:p>
    <w:p w14:paraId="5FBD2A50" w14:textId="77777777" w:rsidR="009042F2" w:rsidRPr="00067504" w:rsidRDefault="009042F2" w:rsidP="009042F2">
      <w:pPr>
        <w:spacing w:after="0" w:line="360" w:lineRule="auto"/>
        <w:ind w:left="360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067504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הקדמה - מר </w:t>
      </w:r>
      <w:proofErr w:type="spellStart"/>
      <w:r w:rsidRPr="00067504">
        <w:rPr>
          <w:rFonts w:asciiTheme="majorBidi" w:hAnsiTheme="majorBidi" w:cstheme="majorBidi" w:hint="cs"/>
          <w:b/>
          <w:bCs/>
          <w:sz w:val="24"/>
          <w:szCs w:val="24"/>
          <w:rtl/>
        </w:rPr>
        <w:t>עוקבא</w:t>
      </w:r>
      <w:proofErr w:type="spellEnd"/>
      <w:r w:rsidRPr="00067504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ואביו</w:t>
      </w:r>
    </w:p>
    <w:p w14:paraId="770D29E8" w14:textId="77777777" w:rsidR="009042F2" w:rsidRPr="00067504" w:rsidRDefault="009042F2" w:rsidP="009042F2">
      <w:pPr>
        <w:spacing w:after="0" w:line="360" w:lineRule="auto"/>
        <w:ind w:left="360"/>
        <w:rPr>
          <w:rFonts w:asciiTheme="majorBidi" w:hAnsiTheme="majorBidi" w:cstheme="majorBidi"/>
          <w:sz w:val="24"/>
          <w:szCs w:val="24"/>
          <w:rtl/>
        </w:rPr>
      </w:pPr>
      <w:r w:rsidRPr="00067504">
        <w:rPr>
          <w:rFonts w:asciiTheme="majorBidi" w:hAnsiTheme="majorBidi" w:cstheme="majorBidi" w:hint="cs"/>
          <w:sz w:val="24"/>
          <w:szCs w:val="24"/>
          <w:rtl/>
        </w:rPr>
        <w:t xml:space="preserve">מר </w:t>
      </w:r>
      <w:proofErr w:type="spellStart"/>
      <w:r w:rsidRPr="00067504">
        <w:rPr>
          <w:rFonts w:asciiTheme="majorBidi" w:hAnsiTheme="majorBidi" w:cstheme="majorBidi" w:hint="cs"/>
          <w:sz w:val="24"/>
          <w:szCs w:val="24"/>
          <w:rtl/>
        </w:rPr>
        <w:t>עוקבא</w:t>
      </w:r>
      <w:proofErr w:type="spellEnd"/>
      <w:r w:rsidRPr="00067504">
        <w:rPr>
          <w:rFonts w:asciiTheme="majorBidi" w:hAnsiTheme="majorBidi" w:cstheme="majorBidi" w:hint="cs"/>
          <w:sz w:val="24"/>
          <w:szCs w:val="24"/>
          <w:rtl/>
        </w:rPr>
        <w:t xml:space="preserve"> ראה עצמו כנחות לעומת אביו, היות שאביו היה ממתין בין בשר לחלב </w:t>
      </w:r>
      <w:proofErr w:type="spellStart"/>
      <w:r w:rsidRPr="00067504">
        <w:rPr>
          <w:rFonts w:asciiTheme="majorBidi" w:hAnsiTheme="majorBidi" w:cstheme="majorBidi" w:hint="cs"/>
          <w:sz w:val="24"/>
          <w:szCs w:val="24"/>
          <w:rtl/>
        </w:rPr>
        <w:t>יממא</w:t>
      </w:r>
      <w:proofErr w:type="spellEnd"/>
      <w:r w:rsidRPr="00067504">
        <w:rPr>
          <w:rFonts w:asciiTheme="majorBidi" w:hAnsiTheme="majorBidi" w:cstheme="majorBidi" w:hint="cs"/>
          <w:sz w:val="24"/>
          <w:szCs w:val="24"/>
          <w:rtl/>
        </w:rPr>
        <w:t xml:space="preserve">, ואילו הוא אוכל חלב כבר בסעודה הבאה. </w:t>
      </w:r>
    </w:p>
    <w:p w14:paraId="4F0DAA3B" w14:textId="77777777" w:rsidR="009042F2" w:rsidRPr="00067504" w:rsidRDefault="009042F2" w:rsidP="009042F2">
      <w:pPr>
        <w:spacing w:after="0" w:line="360" w:lineRule="auto"/>
        <w:ind w:left="720"/>
        <w:rPr>
          <w:rFonts w:asciiTheme="majorBidi" w:hAnsiTheme="majorBidi" w:cstheme="majorBidi"/>
          <w:sz w:val="24"/>
          <w:szCs w:val="24"/>
          <w:rtl/>
        </w:rPr>
      </w:pPr>
      <w:r w:rsidRPr="00067504">
        <w:rPr>
          <w:rFonts w:ascii="David" w:hAnsi="David" w:cs="David"/>
          <w:sz w:val="24"/>
          <w:szCs w:val="24"/>
          <w:rtl/>
        </w:rPr>
        <w:t xml:space="preserve">נתקשה בישיבה, מה היה דעת מר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עוקבא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להיות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חלא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בר חמרא נגד אביו, ואם נאמר בזה היה מתפאר, על דרך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כח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דהתירא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עדיף, א"כ לא היה לו לומר אנא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חלא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כו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', אלא נראה, שגם אביו לא היה מקובל מרבותיו להמתין כ"ד שעות, אלא קבלה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הוה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בידיהם שלא לאכול גבינה אחר בשר, כי אם מסעודה לסעודה, והנה אביו תפס להחמיר, ואמר שאין נקרא מסעודה לסעודה אלא סעודות הקבועות שאוכל אדם קבע, לרוב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שובעו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ובריבוי תבשילין, למי שהיכולת בידו, כי אם מעת לעת, ואעפ"י שאוכל ג"כ מעט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בנתיים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, כארעי הן חשובות לגבי סעודה הקבועה, וכן הוא בין הרבה שרים,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שאוכלין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סעודה הקבוע מעת לעת, וכן הוא לרוב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לאיסתניסים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, ומשום הכי היה חוכך להחמיר, שלא לאכול מסעודה לסעודה, עד סעודה אחרת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המוכיחת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לכל, דהיינו כ"ד שעות, והוא אמר, אנא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כחלא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בר חמרא, שלא אוכל להחמיר כל כך, ותופס אני פי' מסעודה לסעודה דרך הממוצע לרוב בני אדם, דהיינו אחת שחרית ואחת ערבית</w:t>
      </w:r>
      <w:r w:rsidRPr="00067504">
        <w:rPr>
          <w:rStyle w:val="a5"/>
          <w:rFonts w:ascii="David" w:hAnsi="David" w:cs="David"/>
          <w:sz w:val="24"/>
          <w:szCs w:val="24"/>
          <w:rtl/>
        </w:rPr>
        <w:footnoteReference w:id="3"/>
      </w:r>
      <w:r w:rsidRPr="00067504">
        <w:rPr>
          <w:rFonts w:ascii="David" w:hAnsi="David" w:cs="David"/>
          <w:sz w:val="24"/>
          <w:szCs w:val="24"/>
          <w:rtl/>
        </w:rPr>
        <w:t>.</w:t>
      </w:r>
    </w:p>
    <w:p w14:paraId="5A488A80" w14:textId="77777777" w:rsidR="009042F2" w:rsidRPr="00067504" w:rsidRDefault="009042F2" w:rsidP="009042F2">
      <w:pPr>
        <w:spacing w:after="0" w:line="360" w:lineRule="auto"/>
        <w:ind w:left="720"/>
        <w:rPr>
          <w:rFonts w:ascii="David" w:hAnsi="David" w:cs="David"/>
          <w:sz w:val="24"/>
          <w:szCs w:val="24"/>
          <w:rtl/>
        </w:rPr>
      </w:pPr>
      <w:proofErr w:type="spellStart"/>
      <w:r w:rsidRPr="00067504">
        <w:rPr>
          <w:rFonts w:ascii="David" w:hAnsi="David" w:cs="David"/>
          <w:sz w:val="24"/>
          <w:szCs w:val="24"/>
          <w:rtl/>
        </w:rPr>
        <w:t>ובודאי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שאין פסק ההלכה כמו שהיה אביו עושה, שאם לא כן לא היה מר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עוקבא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עושה נגד זה</w:t>
      </w:r>
      <w:r w:rsidRPr="00067504">
        <w:rPr>
          <w:rFonts w:ascii="David" w:hAnsi="David" w:cs="David" w:hint="cs"/>
          <w:sz w:val="24"/>
          <w:szCs w:val="24"/>
          <w:rtl/>
        </w:rPr>
        <w:t>.</w:t>
      </w:r>
      <w:r w:rsidRPr="00067504">
        <w:rPr>
          <w:rFonts w:ascii="David" w:hAnsi="David" w:cs="David"/>
          <w:sz w:val="24"/>
          <w:szCs w:val="24"/>
          <w:rtl/>
        </w:rPr>
        <w:t xml:space="preserve"> אלא שאביו מחמיר היה בפרישותו ולכך היה מר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עוקבא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קורא עצמו "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חלא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בר חמרא" לפי שלא היה פרוש כל כך כמוהו</w:t>
      </w:r>
      <w:r w:rsidRPr="00067504">
        <w:rPr>
          <w:rStyle w:val="a5"/>
          <w:rFonts w:ascii="David" w:hAnsi="David" w:cs="David"/>
          <w:sz w:val="24"/>
          <w:szCs w:val="24"/>
          <w:rtl/>
        </w:rPr>
        <w:footnoteReference w:id="4"/>
      </w:r>
      <w:r w:rsidRPr="00067504">
        <w:rPr>
          <w:rFonts w:ascii="David" w:hAnsi="David" w:cs="David"/>
          <w:sz w:val="24"/>
          <w:szCs w:val="24"/>
          <w:rtl/>
        </w:rPr>
        <w:t>.</w:t>
      </w:r>
    </w:p>
    <w:p w14:paraId="2BF62E03" w14:textId="77777777" w:rsidR="009042F2" w:rsidRPr="00067504" w:rsidRDefault="009042F2" w:rsidP="009042F2">
      <w:pPr>
        <w:spacing w:after="0" w:line="360" w:lineRule="auto"/>
        <w:ind w:left="360"/>
        <w:rPr>
          <w:rFonts w:asciiTheme="majorBidi" w:hAnsiTheme="majorBidi" w:cstheme="majorBidi"/>
          <w:sz w:val="24"/>
          <w:szCs w:val="24"/>
          <w:rtl/>
        </w:rPr>
      </w:pPr>
      <w:r w:rsidRPr="00067504">
        <w:rPr>
          <w:rFonts w:asciiTheme="majorBidi" w:hAnsiTheme="majorBidi" w:cstheme="majorBidi" w:hint="cs"/>
          <w:sz w:val="24"/>
          <w:szCs w:val="24"/>
          <w:rtl/>
        </w:rPr>
        <w:t>יש להגדיר את פרק הזמן שיש להמתין לפי זה. כמה דעות בדבר:</w:t>
      </w:r>
    </w:p>
    <w:p w14:paraId="1E4FF6F1" w14:textId="77777777" w:rsidR="009042F2" w:rsidRPr="00067504" w:rsidRDefault="009042F2" w:rsidP="009042F2">
      <w:pPr>
        <w:pStyle w:val="a6"/>
        <w:numPr>
          <w:ilvl w:val="0"/>
          <w:numId w:val="1"/>
        </w:num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067504">
        <w:rPr>
          <w:rFonts w:asciiTheme="majorBidi" w:hAnsiTheme="majorBidi" w:cstheme="majorBidi" w:hint="cs"/>
          <w:b/>
          <w:bCs/>
          <w:sz w:val="24"/>
          <w:szCs w:val="24"/>
          <w:rtl/>
        </w:rPr>
        <w:t>סעודה אחרת</w:t>
      </w:r>
    </w:p>
    <w:p w14:paraId="7CC14AD2" w14:textId="77777777" w:rsidR="009042F2" w:rsidRPr="00067504" w:rsidRDefault="009042F2" w:rsidP="009042F2">
      <w:pPr>
        <w:spacing w:after="0" w:line="360" w:lineRule="auto"/>
        <w:rPr>
          <w:rFonts w:asciiTheme="majorBidi" w:hAnsiTheme="majorBidi" w:cstheme="majorBidi"/>
          <w:sz w:val="24"/>
          <w:szCs w:val="24"/>
          <w:rtl/>
        </w:rPr>
      </w:pPr>
      <w:r w:rsidRPr="00067504">
        <w:rPr>
          <w:rFonts w:asciiTheme="majorBidi" w:hAnsiTheme="majorBidi" w:cstheme="majorBidi" w:hint="cs"/>
          <w:sz w:val="24"/>
          <w:szCs w:val="24"/>
          <w:rtl/>
        </w:rPr>
        <w:lastRenderedPageBreak/>
        <w:t xml:space="preserve">כתבו בעלי התוספות: </w:t>
      </w:r>
      <w:r w:rsidRPr="00067504">
        <w:rPr>
          <w:rFonts w:ascii="David" w:hAnsi="David" w:cs="David" w:hint="cs"/>
          <w:sz w:val="24"/>
          <w:szCs w:val="24"/>
          <w:rtl/>
        </w:rPr>
        <w:t>"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לסעודתא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אחריתא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אכילנא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- לאו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בסעודתא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שרגילין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לעשות אחת שחרית ואחת ערבית</w:t>
      </w:r>
      <w:r w:rsidRPr="00067504">
        <w:rPr>
          <w:rFonts w:ascii="David" w:hAnsi="David" w:cs="David" w:hint="cs"/>
          <w:sz w:val="24"/>
          <w:szCs w:val="24"/>
          <w:rtl/>
        </w:rPr>
        <w:t>,</w:t>
      </w:r>
      <w:r w:rsidRPr="00067504">
        <w:rPr>
          <w:rFonts w:ascii="David" w:hAnsi="David" w:cs="David"/>
          <w:sz w:val="24"/>
          <w:szCs w:val="24"/>
          <w:rtl/>
        </w:rPr>
        <w:t xml:space="preserve"> אלא אפילו </w:t>
      </w:r>
      <w:r w:rsidRPr="00067504">
        <w:rPr>
          <w:rFonts w:ascii="David" w:hAnsi="David" w:cs="David"/>
          <w:b/>
          <w:bCs/>
          <w:sz w:val="24"/>
          <w:szCs w:val="24"/>
          <w:rtl/>
        </w:rPr>
        <w:t>לאלתר</w:t>
      </w:r>
      <w:r w:rsidRPr="00067504">
        <w:rPr>
          <w:rFonts w:ascii="David" w:hAnsi="David" w:cs="David"/>
          <w:sz w:val="24"/>
          <w:szCs w:val="24"/>
          <w:rtl/>
        </w:rPr>
        <w:t xml:space="preserve"> אם סילק השולחן ובירך מותר דלא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פלוג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רבנן</w:t>
      </w:r>
      <w:r w:rsidRPr="00067504">
        <w:rPr>
          <w:rStyle w:val="a5"/>
          <w:rFonts w:ascii="David" w:hAnsi="David" w:cs="David"/>
          <w:sz w:val="24"/>
          <w:szCs w:val="24"/>
          <w:rtl/>
        </w:rPr>
        <w:footnoteReference w:id="5"/>
      </w:r>
      <w:r w:rsidRPr="00067504">
        <w:rPr>
          <w:rFonts w:ascii="David" w:hAnsi="David" w:cs="David" w:hint="cs"/>
          <w:sz w:val="24"/>
          <w:szCs w:val="24"/>
          <w:rtl/>
        </w:rPr>
        <w:t>"</w:t>
      </w:r>
      <w:r w:rsidRPr="00067504">
        <w:rPr>
          <w:rFonts w:ascii="David" w:hAnsi="David" w:cs="David"/>
          <w:sz w:val="24"/>
          <w:szCs w:val="24"/>
          <w:rtl/>
        </w:rPr>
        <w:t>.</w:t>
      </w:r>
      <w:r w:rsidRPr="00067504"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r w:rsidRPr="00067504">
        <w:rPr>
          <w:rFonts w:asciiTheme="majorBidi" w:hAnsiTheme="majorBidi" w:cstheme="majorBidi" w:hint="cs"/>
          <w:sz w:val="24"/>
          <w:szCs w:val="24"/>
          <w:rtl/>
        </w:rPr>
        <w:t>הרמ"א</w:t>
      </w:r>
      <w:proofErr w:type="spellEnd"/>
      <w:r w:rsidRPr="00067504">
        <w:rPr>
          <w:rFonts w:asciiTheme="majorBidi" w:hAnsiTheme="majorBidi" w:cstheme="majorBidi" w:hint="cs"/>
          <w:sz w:val="24"/>
          <w:szCs w:val="24"/>
          <w:rtl/>
        </w:rPr>
        <w:t xml:space="preserve"> מביא גם דעה זו:</w:t>
      </w:r>
    </w:p>
    <w:p w14:paraId="1E60613D" w14:textId="77777777" w:rsidR="009042F2" w:rsidRPr="00067504" w:rsidRDefault="009042F2" w:rsidP="009042F2">
      <w:pPr>
        <w:spacing w:after="0" w:line="360" w:lineRule="auto"/>
        <w:ind w:left="720"/>
        <w:rPr>
          <w:rFonts w:ascii="David" w:hAnsi="David" w:cs="David"/>
          <w:sz w:val="20"/>
          <w:szCs w:val="20"/>
          <w:rtl/>
        </w:rPr>
      </w:pPr>
      <w:r w:rsidRPr="00067504">
        <w:rPr>
          <w:rFonts w:ascii="David" w:hAnsi="David" w:cs="Guttman Yad-Brush"/>
          <w:sz w:val="18"/>
          <w:szCs w:val="18"/>
          <w:rtl/>
        </w:rPr>
        <w:t xml:space="preserve">ויש אומרים דאין </w:t>
      </w:r>
      <w:proofErr w:type="spellStart"/>
      <w:r w:rsidRPr="00067504">
        <w:rPr>
          <w:rFonts w:ascii="David" w:hAnsi="David" w:cs="Guttman Yad-Brush"/>
          <w:sz w:val="18"/>
          <w:szCs w:val="18"/>
          <w:rtl/>
        </w:rPr>
        <w:t>צריכין</w:t>
      </w:r>
      <w:proofErr w:type="spellEnd"/>
      <w:r w:rsidRPr="00067504">
        <w:rPr>
          <w:rFonts w:ascii="David" w:hAnsi="David" w:cs="Guttman Yad-Brush"/>
          <w:sz w:val="18"/>
          <w:szCs w:val="18"/>
          <w:rtl/>
        </w:rPr>
        <w:t xml:space="preserve"> להמתין שש שעות, רק מיד אם סלק ובירך ברכת המזון, מותר על ידי </w:t>
      </w:r>
      <w:proofErr w:type="spellStart"/>
      <w:r w:rsidRPr="00067504">
        <w:rPr>
          <w:rFonts w:ascii="David" w:hAnsi="David" w:cs="Guttman Yad-Brush"/>
          <w:sz w:val="18"/>
          <w:szCs w:val="18"/>
          <w:rtl/>
        </w:rPr>
        <w:t>קנוח</w:t>
      </w:r>
      <w:proofErr w:type="spellEnd"/>
      <w:r w:rsidRPr="00067504">
        <w:rPr>
          <w:rFonts w:ascii="David" w:hAnsi="David" w:cs="Guttman Yad-Brush"/>
          <w:sz w:val="18"/>
          <w:szCs w:val="18"/>
          <w:rtl/>
        </w:rPr>
        <w:t xml:space="preserve"> והדחה</w:t>
      </w:r>
      <w:r w:rsidRPr="00067504">
        <w:rPr>
          <w:rFonts w:ascii="David" w:hAnsi="David" w:cs="David"/>
          <w:sz w:val="24"/>
          <w:szCs w:val="24"/>
          <w:rtl/>
        </w:rPr>
        <w:t xml:space="preserve"> </w:t>
      </w:r>
      <w:r w:rsidRPr="00067504">
        <w:rPr>
          <w:rFonts w:ascii="David" w:hAnsi="David" w:cs="David"/>
          <w:sz w:val="20"/>
          <w:szCs w:val="20"/>
          <w:rtl/>
        </w:rPr>
        <w:t>(</w:t>
      </w:r>
      <w:proofErr w:type="spellStart"/>
      <w:r w:rsidRPr="00067504">
        <w:rPr>
          <w:rFonts w:ascii="David" w:hAnsi="David" w:cs="David"/>
          <w:sz w:val="20"/>
          <w:szCs w:val="20"/>
          <w:rtl/>
        </w:rPr>
        <w:t>תוס</w:t>
      </w:r>
      <w:proofErr w:type="spellEnd"/>
      <w:r w:rsidRPr="00067504">
        <w:rPr>
          <w:rFonts w:ascii="David" w:hAnsi="David" w:cs="David"/>
          <w:sz w:val="20"/>
          <w:szCs w:val="20"/>
          <w:rtl/>
        </w:rPr>
        <w:t xml:space="preserve">' ומרדכי </w:t>
      </w:r>
      <w:proofErr w:type="spellStart"/>
      <w:r w:rsidRPr="00067504">
        <w:rPr>
          <w:rFonts w:ascii="David" w:hAnsi="David" w:cs="David"/>
          <w:sz w:val="20"/>
          <w:szCs w:val="20"/>
          <w:rtl/>
        </w:rPr>
        <w:t>פכ"ה</w:t>
      </w:r>
      <w:proofErr w:type="spellEnd"/>
      <w:r w:rsidRPr="00067504">
        <w:rPr>
          <w:rFonts w:ascii="David" w:hAnsi="David" w:cs="David"/>
          <w:sz w:val="20"/>
          <w:szCs w:val="20"/>
          <w:rtl/>
        </w:rPr>
        <w:t xml:space="preserve"> והגהות </w:t>
      </w:r>
      <w:proofErr w:type="spellStart"/>
      <w:r w:rsidRPr="00067504">
        <w:rPr>
          <w:rFonts w:ascii="David" w:hAnsi="David" w:cs="David"/>
          <w:sz w:val="20"/>
          <w:szCs w:val="20"/>
          <w:rtl/>
        </w:rPr>
        <w:t>אשיר"י</w:t>
      </w:r>
      <w:proofErr w:type="spellEnd"/>
      <w:r w:rsidRPr="00067504">
        <w:rPr>
          <w:rFonts w:ascii="David" w:hAnsi="David" w:cs="David"/>
          <w:sz w:val="20"/>
          <w:szCs w:val="20"/>
          <w:rtl/>
        </w:rPr>
        <w:t xml:space="preserve"> </w:t>
      </w:r>
      <w:proofErr w:type="spellStart"/>
      <w:r w:rsidRPr="00067504">
        <w:rPr>
          <w:rFonts w:ascii="David" w:hAnsi="David" w:cs="David"/>
          <w:sz w:val="20"/>
          <w:szCs w:val="20"/>
          <w:rtl/>
        </w:rPr>
        <w:t>והג"ה</w:t>
      </w:r>
      <w:proofErr w:type="spellEnd"/>
      <w:r w:rsidRPr="00067504">
        <w:rPr>
          <w:rFonts w:ascii="David" w:hAnsi="David" w:cs="David"/>
          <w:sz w:val="20"/>
          <w:szCs w:val="20"/>
          <w:rtl/>
        </w:rPr>
        <w:t xml:space="preserve"> </w:t>
      </w:r>
      <w:proofErr w:type="spellStart"/>
      <w:r w:rsidRPr="00067504">
        <w:rPr>
          <w:rFonts w:ascii="David" w:hAnsi="David" w:cs="David"/>
          <w:sz w:val="20"/>
          <w:szCs w:val="20"/>
          <w:rtl/>
        </w:rPr>
        <w:t>מיימוני</w:t>
      </w:r>
      <w:proofErr w:type="spellEnd"/>
      <w:r w:rsidRPr="00067504">
        <w:rPr>
          <w:rFonts w:ascii="David" w:hAnsi="David" w:cs="David"/>
          <w:sz w:val="20"/>
          <w:szCs w:val="20"/>
          <w:rtl/>
        </w:rPr>
        <w:t xml:space="preserve"> פ"ט </w:t>
      </w:r>
      <w:proofErr w:type="spellStart"/>
      <w:r w:rsidRPr="00067504">
        <w:rPr>
          <w:rFonts w:ascii="David" w:hAnsi="David" w:cs="David"/>
          <w:sz w:val="20"/>
          <w:szCs w:val="20"/>
          <w:rtl/>
        </w:rPr>
        <w:t>דמ"א</w:t>
      </w:r>
      <w:proofErr w:type="spellEnd"/>
      <w:r w:rsidRPr="00067504">
        <w:rPr>
          <w:rFonts w:ascii="David" w:hAnsi="David" w:cs="David"/>
          <w:sz w:val="20"/>
          <w:szCs w:val="20"/>
          <w:rtl/>
        </w:rPr>
        <w:t xml:space="preserve"> </w:t>
      </w:r>
      <w:proofErr w:type="spellStart"/>
      <w:r w:rsidRPr="00067504">
        <w:rPr>
          <w:rFonts w:ascii="David" w:hAnsi="David" w:cs="David"/>
          <w:sz w:val="20"/>
          <w:szCs w:val="20"/>
          <w:rtl/>
        </w:rPr>
        <w:t>וראבי"ה</w:t>
      </w:r>
      <w:proofErr w:type="spellEnd"/>
      <w:r w:rsidRPr="00067504">
        <w:rPr>
          <w:rFonts w:ascii="David" w:hAnsi="David" w:cs="David"/>
          <w:sz w:val="20"/>
          <w:szCs w:val="20"/>
          <w:rtl/>
        </w:rPr>
        <w:t>)</w:t>
      </w:r>
      <w:r w:rsidRPr="00067504">
        <w:rPr>
          <w:rStyle w:val="a5"/>
          <w:rFonts w:ascii="David" w:hAnsi="David" w:cs="David"/>
          <w:rtl/>
        </w:rPr>
        <w:footnoteReference w:id="6"/>
      </w:r>
      <w:r w:rsidRPr="00067504">
        <w:rPr>
          <w:rFonts w:ascii="David" w:hAnsi="David" w:cs="David"/>
          <w:sz w:val="20"/>
          <w:szCs w:val="20"/>
          <w:rtl/>
        </w:rPr>
        <w:t>.</w:t>
      </w:r>
    </w:p>
    <w:p w14:paraId="727F19E1" w14:textId="77777777" w:rsidR="009042F2" w:rsidRPr="00067504" w:rsidRDefault="009042F2" w:rsidP="009042F2">
      <w:pPr>
        <w:spacing w:after="0" w:line="360" w:lineRule="auto"/>
        <w:rPr>
          <w:rFonts w:asciiTheme="majorBidi" w:hAnsiTheme="majorBidi" w:cstheme="majorBidi"/>
          <w:sz w:val="24"/>
          <w:szCs w:val="24"/>
          <w:rtl/>
        </w:rPr>
      </w:pPr>
      <w:r w:rsidRPr="00067504">
        <w:rPr>
          <w:rFonts w:asciiTheme="majorBidi" w:hAnsiTheme="majorBidi" w:cstheme="majorBidi" w:hint="cs"/>
          <w:sz w:val="24"/>
          <w:szCs w:val="24"/>
          <w:rtl/>
        </w:rPr>
        <w:t xml:space="preserve">הוסיף </w:t>
      </w:r>
      <w:proofErr w:type="spellStart"/>
      <w:r w:rsidRPr="00067504">
        <w:rPr>
          <w:rFonts w:asciiTheme="majorBidi" w:hAnsiTheme="majorBidi" w:cstheme="majorBidi" w:hint="cs"/>
          <w:sz w:val="24"/>
          <w:szCs w:val="24"/>
          <w:rtl/>
        </w:rPr>
        <w:t>הרמ"א</w:t>
      </w:r>
      <w:proofErr w:type="spellEnd"/>
      <w:r w:rsidRPr="00067504">
        <w:rPr>
          <w:rFonts w:asciiTheme="majorBidi" w:hAnsiTheme="majorBidi" w:cstheme="majorBidi" w:hint="cs"/>
          <w:sz w:val="24"/>
          <w:szCs w:val="24"/>
          <w:rtl/>
        </w:rPr>
        <w:t xml:space="preserve"> צורך בקינוח ובהדחה: </w:t>
      </w:r>
    </w:p>
    <w:p w14:paraId="1110B9D6" w14:textId="77777777" w:rsidR="009042F2" w:rsidRPr="00067504" w:rsidRDefault="009042F2" w:rsidP="009042F2">
      <w:pPr>
        <w:spacing w:after="0" w:line="360" w:lineRule="auto"/>
        <w:ind w:left="720"/>
        <w:rPr>
          <w:rFonts w:ascii="David" w:hAnsi="David" w:cs="David"/>
          <w:sz w:val="24"/>
          <w:szCs w:val="24"/>
          <w:rtl/>
        </w:rPr>
      </w:pPr>
      <w:r w:rsidRPr="00067504">
        <w:rPr>
          <w:rFonts w:ascii="David" w:hAnsi="David" w:cs="David" w:hint="cs"/>
          <w:sz w:val="24"/>
          <w:szCs w:val="24"/>
          <w:rtl/>
        </w:rPr>
        <w:t xml:space="preserve">מחמת שאוכל גבינה בסמוך לאכילת הבשר, כשם שהאוכל גבינה צריך קינוח והדחה לפני אכילת בשר. אולם בעל 'יד יהודה' סובר שהתוספות </w:t>
      </w:r>
      <w:proofErr w:type="spellStart"/>
      <w:r w:rsidRPr="00067504">
        <w:rPr>
          <w:rFonts w:ascii="David" w:hAnsi="David" w:cs="David" w:hint="cs"/>
          <w:sz w:val="24"/>
          <w:szCs w:val="24"/>
          <w:rtl/>
        </w:rPr>
        <w:t>והראבי"ה</w:t>
      </w:r>
      <w:proofErr w:type="spellEnd"/>
      <w:r w:rsidRPr="00067504">
        <w:rPr>
          <w:rFonts w:ascii="David" w:hAnsi="David" w:cs="David" w:hint="cs"/>
          <w:sz w:val="24"/>
          <w:szCs w:val="24"/>
          <w:rtl/>
        </w:rPr>
        <w:t xml:space="preserve"> עצמם אינם סוברים שצריך קינוח והדחה</w:t>
      </w:r>
      <w:r w:rsidRPr="00067504">
        <w:rPr>
          <w:rStyle w:val="a5"/>
          <w:rFonts w:ascii="David" w:hAnsi="David" w:cs="David"/>
          <w:sz w:val="24"/>
          <w:szCs w:val="24"/>
          <w:rtl/>
        </w:rPr>
        <w:footnoteReference w:id="7"/>
      </w:r>
      <w:r w:rsidRPr="00067504">
        <w:rPr>
          <w:rFonts w:ascii="David" w:hAnsi="David" w:cs="David" w:hint="cs"/>
          <w:sz w:val="24"/>
          <w:szCs w:val="24"/>
          <w:rtl/>
        </w:rPr>
        <w:t xml:space="preserve"> מפני שלדעתם קינוח והדחה אינם מועילים דבר בין בשר לגבינה, אלא רק הפסקה מסעודה לסעודה. אך </w:t>
      </w:r>
      <w:proofErr w:type="spellStart"/>
      <w:r w:rsidRPr="00067504">
        <w:rPr>
          <w:rFonts w:ascii="David" w:hAnsi="David" w:cs="David" w:hint="cs"/>
          <w:sz w:val="24"/>
          <w:szCs w:val="24"/>
          <w:rtl/>
        </w:rPr>
        <w:t>הרמ"א</w:t>
      </w:r>
      <w:proofErr w:type="spellEnd"/>
      <w:r w:rsidRPr="00067504">
        <w:rPr>
          <w:rFonts w:ascii="David" w:hAnsi="David" w:cs="David" w:hint="cs"/>
          <w:sz w:val="24"/>
          <w:szCs w:val="24"/>
          <w:rtl/>
        </w:rPr>
        <w:t xml:space="preserve"> חושש לדעות המחמירות ומוסיף שצריך קינוח והדחה</w:t>
      </w:r>
      <w:r w:rsidRPr="00067504">
        <w:rPr>
          <w:rStyle w:val="a5"/>
          <w:rFonts w:ascii="David" w:hAnsi="David" w:cs="David"/>
          <w:sz w:val="24"/>
          <w:szCs w:val="24"/>
          <w:rtl/>
        </w:rPr>
        <w:footnoteReference w:id="8"/>
      </w:r>
      <w:r w:rsidRPr="00067504">
        <w:rPr>
          <w:rFonts w:ascii="David" w:hAnsi="David" w:cs="David" w:hint="cs"/>
          <w:sz w:val="24"/>
          <w:szCs w:val="24"/>
          <w:rtl/>
        </w:rPr>
        <w:t xml:space="preserve">. </w:t>
      </w:r>
    </w:p>
    <w:p w14:paraId="49B60C33" w14:textId="77777777" w:rsidR="009042F2" w:rsidRPr="00067504" w:rsidRDefault="009042F2" w:rsidP="009042F2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067504">
        <w:rPr>
          <w:rFonts w:asciiTheme="majorBidi" w:hAnsiTheme="majorBidi" w:cstheme="majorBidi"/>
          <w:sz w:val="24"/>
          <w:szCs w:val="24"/>
          <w:rtl/>
        </w:rPr>
        <w:t xml:space="preserve">שתי קולות אוחדו בדברי הגהות מימוניות: </w:t>
      </w:r>
      <w:r w:rsidRPr="00067504">
        <w:rPr>
          <w:rFonts w:ascii="David" w:hAnsi="David" w:cs="David" w:hint="cs"/>
          <w:sz w:val="24"/>
          <w:szCs w:val="24"/>
          <w:rtl/>
        </w:rPr>
        <w:t>"</w:t>
      </w:r>
      <w:r w:rsidRPr="00067504">
        <w:rPr>
          <w:rFonts w:ascii="David" w:hAnsi="David" w:cs="David"/>
          <w:sz w:val="24"/>
          <w:szCs w:val="24"/>
          <w:rtl/>
        </w:rPr>
        <w:t>ור"ת אמר</w:t>
      </w:r>
      <w:r w:rsidRPr="00067504">
        <w:rPr>
          <w:rFonts w:ascii="David" w:hAnsi="David" w:cs="David" w:hint="cs"/>
          <w:sz w:val="24"/>
          <w:szCs w:val="24"/>
          <w:rtl/>
        </w:rPr>
        <w:t>:</w:t>
      </w:r>
      <w:r w:rsidRPr="00067504">
        <w:rPr>
          <w:rFonts w:ascii="David" w:hAnsi="David" w:cs="David"/>
          <w:sz w:val="24"/>
          <w:szCs w:val="24"/>
          <w:rtl/>
        </w:rPr>
        <w:t xml:space="preserve"> הא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דאסר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עד סעודה אחרת היינו אם לא קינח והדיח אבל אם קינח והדיח </w:t>
      </w:r>
      <w:r w:rsidRPr="00067504">
        <w:rPr>
          <w:rFonts w:ascii="David" w:hAnsi="David" w:cs="David"/>
          <w:b/>
          <w:bCs/>
          <w:sz w:val="24"/>
          <w:szCs w:val="24"/>
          <w:rtl/>
        </w:rPr>
        <w:t>אפילו בהא סעודה שרי</w:t>
      </w:r>
      <w:r w:rsidRPr="00067504">
        <w:rPr>
          <w:rStyle w:val="a5"/>
          <w:rFonts w:ascii="David" w:hAnsi="David" w:cs="David"/>
          <w:b/>
          <w:bCs/>
          <w:sz w:val="24"/>
          <w:szCs w:val="24"/>
          <w:rtl/>
        </w:rPr>
        <w:footnoteReference w:id="9"/>
      </w:r>
      <w:r w:rsidRPr="00067504">
        <w:rPr>
          <w:rFonts w:ascii="David" w:hAnsi="David" w:cs="David" w:hint="cs"/>
          <w:sz w:val="24"/>
          <w:szCs w:val="24"/>
          <w:rtl/>
        </w:rPr>
        <w:t>".</w:t>
      </w:r>
    </w:p>
    <w:p w14:paraId="67FEE8FA" w14:textId="77777777" w:rsidR="009042F2" w:rsidRPr="00067504" w:rsidRDefault="009042F2" w:rsidP="009042F2">
      <w:pPr>
        <w:spacing w:after="0" w:line="360" w:lineRule="auto"/>
        <w:rPr>
          <w:rFonts w:asciiTheme="majorBidi" w:hAnsiTheme="majorBidi" w:cstheme="majorBidi"/>
          <w:sz w:val="24"/>
          <w:szCs w:val="24"/>
          <w:rtl/>
        </w:rPr>
      </w:pPr>
      <w:r w:rsidRPr="00067504">
        <w:rPr>
          <w:rFonts w:asciiTheme="majorBidi" w:hAnsiTheme="majorBidi" w:cstheme="majorBidi" w:hint="cs"/>
          <w:sz w:val="24"/>
          <w:szCs w:val="24"/>
          <w:rtl/>
        </w:rPr>
        <w:t xml:space="preserve">בעלי התוספות ניסחו: </w:t>
      </w:r>
      <w:r w:rsidRPr="00067504">
        <w:rPr>
          <w:rFonts w:ascii="David" w:hAnsi="David" w:cs="David" w:hint="cs"/>
          <w:sz w:val="24"/>
          <w:szCs w:val="24"/>
          <w:rtl/>
        </w:rPr>
        <w:t>"</w:t>
      </w:r>
      <w:r w:rsidRPr="00067504">
        <w:rPr>
          <w:rFonts w:ascii="David" w:hAnsi="David" w:cs="David"/>
          <w:sz w:val="24"/>
          <w:szCs w:val="24"/>
          <w:rtl/>
        </w:rPr>
        <w:t>אם סילק השולחן</w:t>
      </w:r>
      <w:r w:rsidRPr="00067504">
        <w:rPr>
          <w:rFonts w:ascii="David" w:hAnsi="David" w:cs="David" w:hint="cs"/>
          <w:sz w:val="24"/>
          <w:szCs w:val="24"/>
          <w:rtl/>
        </w:rPr>
        <w:t xml:space="preserve">" </w:t>
      </w:r>
      <w:r w:rsidRPr="00067504">
        <w:rPr>
          <w:rFonts w:asciiTheme="majorBidi" w:hAnsiTheme="majorBidi" w:cstheme="majorBidi" w:hint="cs"/>
          <w:sz w:val="24"/>
          <w:szCs w:val="24"/>
          <w:rtl/>
        </w:rPr>
        <w:t xml:space="preserve">ולא: 'יסלק השולחן'. משמע לכאורה שאין לעשות כן לכתחילה על מנת לעבור מבשר לחלב. גם בתוספות </w:t>
      </w:r>
      <w:proofErr w:type="spellStart"/>
      <w:r w:rsidRPr="00067504">
        <w:rPr>
          <w:rFonts w:asciiTheme="majorBidi" w:hAnsiTheme="majorBidi" w:cstheme="majorBidi" w:hint="cs"/>
          <w:sz w:val="24"/>
          <w:szCs w:val="24"/>
          <w:rtl/>
        </w:rPr>
        <w:t>הרא"ש</w:t>
      </w:r>
      <w:proofErr w:type="spellEnd"/>
      <w:r w:rsidRPr="00067504">
        <w:rPr>
          <w:rStyle w:val="a5"/>
          <w:rFonts w:asciiTheme="majorBidi" w:hAnsiTheme="majorBidi" w:cstheme="majorBidi"/>
          <w:sz w:val="24"/>
          <w:szCs w:val="24"/>
          <w:rtl/>
        </w:rPr>
        <w:footnoteReference w:id="10"/>
      </w:r>
      <w:r w:rsidRPr="00067504">
        <w:rPr>
          <w:rFonts w:asciiTheme="majorBidi" w:hAnsiTheme="majorBidi" w:cstheme="majorBidi" w:hint="cs"/>
          <w:sz w:val="24"/>
          <w:szCs w:val="24"/>
          <w:rtl/>
        </w:rPr>
        <w:t xml:space="preserve"> הד</w:t>
      </w:r>
      <w:r w:rsidRPr="00067504">
        <w:rPr>
          <w:rFonts w:asciiTheme="majorBidi" w:hAnsiTheme="majorBidi" w:cs="Times New Roman" w:hint="cs"/>
          <w:sz w:val="24"/>
          <w:szCs w:val="24"/>
          <w:rtl/>
        </w:rPr>
        <w:t xml:space="preserve">גיש:   </w:t>
      </w:r>
      <w:r w:rsidRPr="00067504">
        <w:rPr>
          <w:rFonts w:asciiTheme="majorBidi" w:hAnsiTheme="majorBidi" w:cs="Times New Roman"/>
          <w:sz w:val="24"/>
          <w:szCs w:val="24"/>
          <w:rtl/>
        </w:rPr>
        <w:t xml:space="preserve"> </w:t>
      </w:r>
    </w:p>
    <w:p w14:paraId="393CA09A" w14:textId="77777777" w:rsidR="009042F2" w:rsidRPr="00067504" w:rsidRDefault="009042F2" w:rsidP="009042F2">
      <w:pPr>
        <w:spacing w:after="0" w:line="360" w:lineRule="auto"/>
        <w:rPr>
          <w:rFonts w:asciiTheme="majorBidi" w:hAnsiTheme="majorBidi" w:cs="Times New Roman"/>
          <w:sz w:val="24"/>
          <w:szCs w:val="24"/>
          <w:rtl/>
        </w:rPr>
      </w:pPr>
      <w:r w:rsidRPr="00067504">
        <w:rPr>
          <w:rFonts w:ascii="David" w:hAnsi="David" w:cs="David"/>
          <w:sz w:val="24"/>
          <w:szCs w:val="24"/>
          <w:rtl/>
        </w:rPr>
        <w:t xml:space="preserve">"אפילו לאלתר אם סילק ובירך ואחר כך </w:t>
      </w:r>
      <w:r w:rsidRPr="00067504">
        <w:rPr>
          <w:rFonts w:ascii="David" w:hAnsi="David" w:cs="David"/>
          <w:b/>
          <w:bCs/>
          <w:i/>
          <w:iCs/>
          <w:sz w:val="24"/>
          <w:szCs w:val="24"/>
          <w:rtl/>
        </w:rPr>
        <w:t>נמלך</w:t>
      </w:r>
      <w:r w:rsidRPr="00067504">
        <w:rPr>
          <w:rFonts w:ascii="David" w:hAnsi="David" w:cs="David"/>
          <w:sz w:val="24"/>
          <w:szCs w:val="24"/>
          <w:rtl/>
        </w:rPr>
        <w:t xml:space="preserve"> לאכול שנית מותר. דלא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פלוג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רבנן".</w:t>
      </w:r>
      <w:r w:rsidRPr="00067504">
        <w:rPr>
          <w:rFonts w:asciiTheme="majorBidi" w:hAnsiTheme="majorBidi" w:cs="Times New Roman" w:hint="cs"/>
          <w:sz w:val="24"/>
          <w:szCs w:val="24"/>
          <w:rtl/>
        </w:rPr>
        <w:t xml:space="preserve"> </w:t>
      </w:r>
      <w:r w:rsidRPr="00067504">
        <w:rPr>
          <w:rFonts w:asciiTheme="majorBidi" w:hAnsiTheme="majorBidi" w:cstheme="majorBidi" w:hint="cs"/>
          <w:sz w:val="24"/>
          <w:szCs w:val="24"/>
          <w:rtl/>
        </w:rPr>
        <w:t xml:space="preserve">אכן כתב </w:t>
      </w:r>
      <w:proofErr w:type="spellStart"/>
      <w:r w:rsidRPr="00067504">
        <w:rPr>
          <w:rFonts w:asciiTheme="majorBidi" w:hAnsiTheme="majorBidi" w:cstheme="majorBidi" w:hint="cs"/>
          <w:sz w:val="24"/>
          <w:szCs w:val="24"/>
          <w:rtl/>
        </w:rPr>
        <w:t>הרמ"א</w:t>
      </w:r>
      <w:proofErr w:type="spellEnd"/>
      <w:r w:rsidRPr="00067504">
        <w:rPr>
          <w:rFonts w:asciiTheme="majorBidi" w:hAnsiTheme="majorBidi" w:cstheme="majorBidi" w:hint="cs"/>
          <w:sz w:val="24"/>
          <w:szCs w:val="24"/>
          <w:rtl/>
        </w:rPr>
        <w:t xml:space="preserve">: </w:t>
      </w:r>
      <w:r w:rsidRPr="00067504">
        <w:rPr>
          <w:rFonts w:ascii="David" w:hAnsi="David" w:cs="Guttman Yad-Brush"/>
          <w:sz w:val="18"/>
          <w:szCs w:val="18"/>
          <w:rtl/>
        </w:rPr>
        <w:t xml:space="preserve">"ויש אומרים דאין לברך ברכת המזון על מנת לאכול גבינה </w:t>
      </w:r>
      <w:r w:rsidRPr="00067504">
        <w:rPr>
          <w:rFonts w:asciiTheme="majorBidi" w:hAnsiTheme="majorBidi" w:cstheme="majorBidi"/>
          <w:sz w:val="20"/>
          <w:szCs w:val="20"/>
          <w:rtl/>
        </w:rPr>
        <w:t xml:space="preserve">(ארוך בשם </w:t>
      </w:r>
      <w:proofErr w:type="spellStart"/>
      <w:r w:rsidRPr="00067504">
        <w:rPr>
          <w:rFonts w:asciiTheme="majorBidi" w:hAnsiTheme="majorBidi" w:cstheme="majorBidi"/>
          <w:sz w:val="20"/>
          <w:szCs w:val="20"/>
          <w:rtl/>
        </w:rPr>
        <w:t>מהר"ח</w:t>
      </w:r>
      <w:proofErr w:type="spellEnd"/>
      <w:r w:rsidRPr="00067504">
        <w:rPr>
          <w:rFonts w:asciiTheme="majorBidi" w:hAnsiTheme="majorBidi" w:cstheme="majorBidi"/>
          <w:sz w:val="20"/>
          <w:szCs w:val="20"/>
          <w:rtl/>
        </w:rPr>
        <w:t>),</w:t>
      </w:r>
      <w:r w:rsidRPr="00067504">
        <w:rPr>
          <w:rFonts w:ascii="David" w:hAnsi="David" w:cs="Guttman Yad-Brush"/>
          <w:sz w:val="18"/>
          <w:szCs w:val="18"/>
          <w:rtl/>
        </w:rPr>
        <w:t xml:space="preserve"> אבל אין </w:t>
      </w:r>
      <w:proofErr w:type="spellStart"/>
      <w:r w:rsidRPr="00067504">
        <w:rPr>
          <w:rFonts w:ascii="David" w:hAnsi="David" w:cs="Guttman Yad-Brush"/>
          <w:sz w:val="18"/>
          <w:szCs w:val="18"/>
          <w:rtl/>
        </w:rPr>
        <w:t>נזהרין</w:t>
      </w:r>
      <w:proofErr w:type="spellEnd"/>
      <w:r w:rsidRPr="00067504">
        <w:rPr>
          <w:rFonts w:ascii="David" w:hAnsi="David" w:cs="Guttman Yad-Brush"/>
          <w:sz w:val="18"/>
          <w:szCs w:val="18"/>
          <w:rtl/>
        </w:rPr>
        <w:t xml:space="preserve"> בזה</w:t>
      </w:r>
      <w:r w:rsidRPr="00067504">
        <w:rPr>
          <w:rStyle w:val="a5"/>
          <w:rFonts w:ascii="David" w:hAnsi="David" w:cs="David"/>
          <w:sz w:val="24"/>
          <w:szCs w:val="24"/>
          <w:rtl/>
        </w:rPr>
        <w:footnoteReference w:id="11"/>
      </w:r>
      <w:r w:rsidRPr="00067504">
        <w:rPr>
          <w:rFonts w:ascii="David" w:hAnsi="David" w:cs="David"/>
          <w:sz w:val="24"/>
          <w:szCs w:val="24"/>
          <w:rtl/>
        </w:rPr>
        <w:t>".</w:t>
      </w:r>
      <w:r w:rsidRPr="00067504">
        <w:rPr>
          <w:rFonts w:asciiTheme="majorBidi" w:hAnsiTheme="majorBidi" w:cs="Times New Roman" w:hint="cs"/>
          <w:sz w:val="24"/>
          <w:szCs w:val="24"/>
          <w:rtl/>
        </w:rPr>
        <w:t xml:space="preserve"> סברת המחמירים היא שמכל מקום, צריך לסלק שולחנו</w:t>
      </w:r>
      <w:r w:rsidRPr="00067504">
        <w:rPr>
          <w:rFonts w:asciiTheme="majorBidi" w:hAnsiTheme="majorBidi" w:cstheme="majorBidi" w:hint="cs"/>
          <w:sz w:val="24"/>
          <w:szCs w:val="24"/>
          <w:rtl/>
        </w:rPr>
        <w:t>, ו</w:t>
      </w:r>
      <w:r w:rsidRPr="00067504">
        <w:rPr>
          <w:rFonts w:ascii="David" w:hAnsi="David" w:cs="David"/>
          <w:sz w:val="24"/>
          <w:szCs w:val="24"/>
          <w:rtl/>
        </w:rPr>
        <w:t>"זה אין סילוק</w:t>
      </w:r>
      <w:r w:rsidRPr="00067504">
        <w:rPr>
          <w:rStyle w:val="a5"/>
          <w:rFonts w:ascii="David" w:hAnsi="David" w:cs="David"/>
          <w:sz w:val="24"/>
          <w:szCs w:val="24"/>
          <w:rtl/>
        </w:rPr>
        <w:footnoteReference w:id="12"/>
      </w:r>
      <w:r w:rsidRPr="00067504">
        <w:rPr>
          <w:rFonts w:ascii="David" w:hAnsi="David" w:cs="David"/>
          <w:sz w:val="24"/>
          <w:szCs w:val="24"/>
          <w:rtl/>
        </w:rPr>
        <w:t xml:space="preserve">". </w:t>
      </w:r>
    </w:p>
    <w:p w14:paraId="65EA0F5B" w14:textId="77777777" w:rsidR="009042F2" w:rsidRPr="00067504" w:rsidRDefault="009042F2" w:rsidP="009042F2">
      <w:pPr>
        <w:spacing w:after="0" w:line="360" w:lineRule="auto"/>
        <w:ind w:left="720"/>
        <w:rPr>
          <w:rFonts w:ascii="David" w:hAnsi="David" w:cs="David"/>
          <w:sz w:val="24"/>
          <w:szCs w:val="24"/>
          <w:rtl/>
        </w:rPr>
      </w:pPr>
      <w:r w:rsidRPr="00067504">
        <w:rPr>
          <w:rFonts w:ascii="David" w:hAnsi="David" w:cs="David"/>
          <w:sz w:val="24"/>
          <w:szCs w:val="24"/>
          <w:rtl/>
        </w:rPr>
        <w:t>דלא מהני ברכת המזון אלא כשכבר סילק עצמו מן הסעודה של בשר</w:t>
      </w:r>
      <w:r w:rsidRPr="00067504">
        <w:rPr>
          <w:rFonts w:ascii="David" w:hAnsi="David" w:cs="David" w:hint="cs"/>
          <w:sz w:val="24"/>
          <w:szCs w:val="24"/>
          <w:rtl/>
        </w:rPr>
        <w:t>,</w:t>
      </w:r>
      <w:r w:rsidRPr="00067504">
        <w:rPr>
          <w:rFonts w:ascii="David" w:hAnsi="David" w:cs="David"/>
          <w:sz w:val="24"/>
          <w:szCs w:val="24"/>
          <w:rtl/>
        </w:rPr>
        <w:t xml:space="preserve"> ואלו כאן לא סילקו עצמם מן האכילה</w:t>
      </w:r>
      <w:r>
        <w:rPr>
          <w:rFonts w:ascii="David" w:hAnsi="David" w:cs="David" w:hint="cs"/>
          <w:sz w:val="24"/>
          <w:szCs w:val="24"/>
          <w:rtl/>
        </w:rPr>
        <w:t>,</w:t>
      </w:r>
      <w:r w:rsidRPr="00067504">
        <w:rPr>
          <w:rFonts w:ascii="David" w:hAnsi="David" w:cs="David"/>
          <w:sz w:val="24"/>
          <w:szCs w:val="24"/>
          <w:rtl/>
        </w:rPr>
        <w:t xml:space="preserve"> אדרבה מכינים עצמם לאכילה אחרת</w:t>
      </w:r>
      <w:r w:rsidRPr="00067504">
        <w:rPr>
          <w:rFonts w:ascii="David" w:hAnsi="David" w:cs="David" w:hint="cs"/>
          <w:sz w:val="24"/>
          <w:szCs w:val="24"/>
          <w:rtl/>
        </w:rPr>
        <w:t>.</w:t>
      </w:r>
      <w:r w:rsidRPr="00067504">
        <w:rPr>
          <w:rFonts w:ascii="David" w:hAnsi="David" w:cs="David"/>
          <w:sz w:val="24"/>
          <w:szCs w:val="24"/>
          <w:rtl/>
        </w:rPr>
        <w:t xml:space="preserve"> וא"כ</w:t>
      </w:r>
      <w:r w:rsidRPr="00067504">
        <w:rPr>
          <w:rFonts w:ascii="David" w:hAnsi="David" w:cs="David" w:hint="cs"/>
          <w:sz w:val="24"/>
          <w:szCs w:val="24"/>
          <w:rtl/>
        </w:rPr>
        <w:t>,</w:t>
      </w:r>
      <w:r w:rsidRPr="00067504">
        <w:rPr>
          <w:rFonts w:ascii="David" w:hAnsi="David" w:cs="David"/>
          <w:sz w:val="24"/>
          <w:szCs w:val="24"/>
          <w:rtl/>
        </w:rPr>
        <w:t xml:space="preserve"> ברכת המזון לא מהני כלום</w:t>
      </w:r>
      <w:r w:rsidRPr="00067504">
        <w:rPr>
          <w:rFonts w:ascii="David" w:hAnsi="David" w:cs="David" w:hint="cs"/>
          <w:sz w:val="24"/>
          <w:szCs w:val="24"/>
          <w:rtl/>
        </w:rPr>
        <w:t>.</w:t>
      </w:r>
      <w:r w:rsidRPr="00067504">
        <w:rPr>
          <w:rFonts w:ascii="David" w:hAnsi="David" w:cs="David"/>
          <w:sz w:val="24"/>
          <w:szCs w:val="24"/>
          <w:rtl/>
        </w:rPr>
        <w:t xml:space="preserve"> נמצא שאין להם על מה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שיסמוכו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ועושים נגד דברי התלמוד לפי כל הדעות</w:t>
      </w:r>
      <w:r w:rsidRPr="00067504">
        <w:rPr>
          <w:rFonts w:ascii="David" w:hAnsi="David" w:cs="David" w:hint="cs"/>
          <w:sz w:val="24"/>
          <w:szCs w:val="24"/>
          <w:rtl/>
        </w:rPr>
        <w:t>.</w:t>
      </w:r>
      <w:r w:rsidRPr="00067504">
        <w:rPr>
          <w:rFonts w:ascii="David" w:hAnsi="David" w:cs="David"/>
          <w:sz w:val="24"/>
          <w:szCs w:val="24"/>
          <w:rtl/>
        </w:rPr>
        <w:t xml:space="preserve"> והירא דבר ה'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יחדול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עצמו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מלישב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עם שאינן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נזהרין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בזה במסיבה אחת</w:t>
      </w:r>
      <w:r w:rsidRPr="00067504">
        <w:rPr>
          <w:rStyle w:val="a5"/>
          <w:rFonts w:ascii="David" w:hAnsi="David" w:cs="David"/>
          <w:sz w:val="24"/>
          <w:szCs w:val="24"/>
          <w:rtl/>
        </w:rPr>
        <w:footnoteReference w:id="13"/>
      </w:r>
      <w:r w:rsidRPr="00067504">
        <w:rPr>
          <w:rFonts w:ascii="David" w:hAnsi="David" w:cs="David"/>
          <w:sz w:val="24"/>
          <w:szCs w:val="24"/>
          <w:rtl/>
        </w:rPr>
        <w:t>.</w:t>
      </w:r>
    </w:p>
    <w:p w14:paraId="5F5C06F9" w14:textId="77777777" w:rsidR="009042F2" w:rsidRPr="00067504" w:rsidRDefault="009042F2" w:rsidP="009042F2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067504">
        <w:rPr>
          <w:rFonts w:asciiTheme="majorBidi" w:hAnsiTheme="majorBidi" w:cstheme="majorBidi"/>
          <w:sz w:val="24"/>
          <w:szCs w:val="24"/>
          <w:rtl/>
        </w:rPr>
        <w:t>אולם רב</w:t>
      </w:r>
      <w:r>
        <w:rPr>
          <w:rFonts w:asciiTheme="majorBidi" w:hAnsiTheme="majorBidi" w:cstheme="majorBidi" w:hint="cs"/>
          <w:sz w:val="24"/>
          <w:szCs w:val="24"/>
          <w:rtl/>
        </w:rPr>
        <w:t>י</w:t>
      </w:r>
      <w:r w:rsidRPr="00067504">
        <w:rPr>
          <w:rFonts w:asciiTheme="majorBidi" w:hAnsiTheme="majorBidi" w:cstheme="majorBidi"/>
          <w:sz w:val="24"/>
          <w:szCs w:val="24"/>
          <w:rtl/>
        </w:rPr>
        <w:t xml:space="preserve"> יהונתן </w:t>
      </w:r>
      <w:proofErr w:type="spellStart"/>
      <w:r w:rsidRPr="00067504">
        <w:rPr>
          <w:rFonts w:asciiTheme="majorBidi" w:hAnsiTheme="majorBidi" w:cstheme="majorBidi"/>
          <w:sz w:val="24"/>
          <w:szCs w:val="24"/>
          <w:rtl/>
        </w:rPr>
        <w:t>אייבשיץ</w:t>
      </w:r>
      <w:proofErr w:type="spellEnd"/>
      <w:r w:rsidRPr="00067504">
        <w:rPr>
          <w:rFonts w:asciiTheme="majorBidi" w:hAnsiTheme="majorBidi" w:cstheme="majorBidi"/>
          <w:sz w:val="24"/>
          <w:szCs w:val="24"/>
          <w:rtl/>
        </w:rPr>
        <w:t xml:space="preserve"> צ</w:t>
      </w:r>
      <w:r w:rsidRPr="00067504">
        <w:rPr>
          <w:rFonts w:asciiTheme="majorBidi" w:hAnsiTheme="majorBidi" w:cstheme="majorBidi" w:hint="cs"/>
          <w:sz w:val="24"/>
          <w:szCs w:val="24"/>
          <w:rtl/>
        </w:rPr>
        <w:t>י</w:t>
      </w:r>
      <w:r w:rsidRPr="00067504">
        <w:rPr>
          <w:rFonts w:asciiTheme="majorBidi" w:hAnsiTheme="majorBidi" w:cstheme="majorBidi"/>
          <w:sz w:val="24"/>
          <w:szCs w:val="24"/>
          <w:rtl/>
        </w:rPr>
        <w:t>דד להקל</w:t>
      </w:r>
      <w:r w:rsidRPr="00067504">
        <w:rPr>
          <w:rFonts w:asciiTheme="majorBidi" w:hAnsiTheme="majorBidi" w:cstheme="majorBidi" w:hint="cs"/>
          <w:sz w:val="24"/>
          <w:szCs w:val="24"/>
          <w:rtl/>
        </w:rPr>
        <w:t>, ונימוקו עימו</w:t>
      </w:r>
      <w:r w:rsidRPr="00067504">
        <w:rPr>
          <w:rFonts w:asciiTheme="majorBidi" w:hAnsiTheme="majorBidi" w:cstheme="majorBidi"/>
          <w:sz w:val="24"/>
          <w:szCs w:val="24"/>
          <w:rtl/>
        </w:rPr>
        <w:t xml:space="preserve">: </w:t>
      </w:r>
      <w:r w:rsidRPr="00067504">
        <w:rPr>
          <w:rFonts w:ascii="David" w:hAnsi="David" w:cs="David"/>
          <w:sz w:val="24"/>
          <w:szCs w:val="24"/>
          <w:rtl/>
        </w:rPr>
        <w:t xml:space="preserve"> </w:t>
      </w:r>
    </w:p>
    <w:p w14:paraId="68847464" w14:textId="77777777" w:rsidR="009042F2" w:rsidRPr="00067504" w:rsidRDefault="009042F2" w:rsidP="009042F2">
      <w:pPr>
        <w:spacing w:after="0" w:line="360" w:lineRule="auto"/>
        <w:ind w:left="720"/>
        <w:rPr>
          <w:rFonts w:asciiTheme="majorBidi" w:hAnsiTheme="majorBidi" w:cstheme="majorBidi"/>
          <w:sz w:val="24"/>
          <w:szCs w:val="24"/>
          <w:rtl/>
        </w:rPr>
      </w:pPr>
      <w:r w:rsidRPr="00067504">
        <w:rPr>
          <w:rFonts w:ascii="David" w:hAnsi="David" w:cs="David"/>
          <w:sz w:val="24"/>
          <w:szCs w:val="24"/>
          <w:rtl/>
        </w:rPr>
        <w:t xml:space="preserve">ואני לא הבנתי טעם האוסרים, </w:t>
      </w:r>
      <w:proofErr w:type="spellStart"/>
      <w:r w:rsidRPr="00067504">
        <w:rPr>
          <w:rFonts w:ascii="David" w:hAnsi="David" w:cs="David"/>
          <w:b/>
          <w:bCs/>
          <w:sz w:val="24"/>
          <w:szCs w:val="24"/>
          <w:rtl/>
        </w:rPr>
        <w:t>דכל</w:t>
      </w:r>
      <w:proofErr w:type="spellEnd"/>
      <w:r w:rsidRPr="00067504">
        <w:rPr>
          <w:rFonts w:ascii="David" w:hAnsi="David" w:cs="David"/>
          <w:b/>
          <w:bCs/>
          <w:sz w:val="24"/>
          <w:szCs w:val="24"/>
          <w:rtl/>
        </w:rPr>
        <w:t xml:space="preserve"> ענין שאין לאכול בשר וגבינה בחד [סעודה, הוא] משום </w:t>
      </w:r>
      <w:proofErr w:type="spellStart"/>
      <w:r w:rsidRPr="00067504">
        <w:rPr>
          <w:rFonts w:ascii="David" w:hAnsi="David" w:cs="David"/>
          <w:b/>
          <w:bCs/>
          <w:sz w:val="24"/>
          <w:szCs w:val="24"/>
          <w:rtl/>
        </w:rPr>
        <w:t>היכרא</w:t>
      </w:r>
      <w:proofErr w:type="spellEnd"/>
      <w:r w:rsidRPr="00067504">
        <w:rPr>
          <w:rFonts w:ascii="David" w:hAnsi="David" w:cs="David"/>
          <w:b/>
          <w:bCs/>
          <w:sz w:val="24"/>
          <w:szCs w:val="24"/>
          <w:rtl/>
        </w:rPr>
        <w:t xml:space="preserve"> דלא יאכלו בשר וחלב כאחד</w:t>
      </w:r>
      <w:r w:rsidRPr="00067504">
        <w:rPr>
          <w:rFonts w:ascii="David" w:hAnsi="David" w:cs="David"/>
          <w:sz w:val="24"/>
          <w:szCs w:val="24"/>
          <w:rtl/>
        </w:rPr>
        <w:t xml:space="preserve">, ומה בכך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דמתכוין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לברך כדי לאכול גבינה אח"כ, </w:t>
      </w:r>
      <w:r w:rsidRPr="00067504">
        <w:rPr>
          <w:rFonts w:ascii="David" w:hAnsi="David" w:cs="David"/>
          <w:b/>
          <w:bCs/>
          <w:sz w:val="24"/>
          <w:szCs w:val="24"/>
          <w:rtl/>
        </w:rPr>
        <w:t xml:space="preserve">סוף כל סוף איכא </w:t>
      </w:r>
      <w:proofErr w:type="spellStart"/>
      <w:r w:rsidRPr="00067504">
        <w:rPr>
          <w:rFonts w:ascii="David" w:hAnsi="David" w:cs="David"/>
          <w:b/>
          <w:bCs/>
          <w:sz w:val="24"/>
          <w:szCs w:val="24"/>
          <w:rtl/>
        </w:rPr>
        <w:t>היכרא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. ואדרבה אם דעתו באמת [לאכול עוד] רק שמברך כדי </w:t>
      </w:r>
      <w:r w:rsidRPr="00067504">
        <w:rPr>
          <w:rFonts w:ascii="David" w:hAnsi="David" w:cs="David"/>
          <w:sz w:val="24"/>
          <w:szCs w:val="24"/>
          <w:rtl/>
        </w:rPr>
        <w:lastRenderedPageBreak/>
        <w:t xml:space="preserve">לאכול גבינה, הרי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היכרא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ביותר, ואיך יאכל כאחד, ואף הוא אינו יכול לאכול אם לא בהפסק ברכת המזון</w:t>
      </w:r>
      <w:r w:rsidRPr="00067504">
        <w:rPr>
          <w:rFonts w:ascii="David" w:hAnsi="David" w:cs="David" w:hint="cs"/>
          <w:sz w:val="24"/>
          <w:szCs w:val="24"/>
          <w:rtl/>
        </w:rPr>
        <w:t>.</w:t>
      </w:r>
      <w:r w:rsidRPr="00067504">
        <w:rPr>
          <w:rFonts w:ascii="David" w:hAnsi="David" w:cs="David"/>
          <w:sz w:val="24"/>
          <w:szCs w:val="24"/>
          <w:rtl/>
        </w:rPr>
        <w:t xml:space="preserve"> לכן לא ידעתי מה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חומרא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יש בזו</w:t>
      </w:r>
      <w:r w:rsidRPr="00067504">
        <w:rPr>
          <w:rStyle w:val="a5"/>
          <w:rFonts w:ascii="David" w:hAnsi="David" w:cs="David"/>
          <w:sz w:val="24"/>
          <w:szCs w:val="24"/>
          <w:rtl/>
        </w:rPr>
        <w:footnoteReference w:id="14"/>
      </w:r>
      <w:r w:rsidRPr="00067504">
        <w:rPr>
          <w:rFonts w:ascii="David" w:hAnsi="David" w:cs="David" w:hint="cs"/>
          <w:sz w:val="24"/>
          <w:szCs w:val="24"/>
          <w:rtl/>
        </w:rPr>
        <w:t>.</w:t>
      </w:r>
      <w:r w:rsidRPr="0006750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</w:p>
    <w:p w14:paraId="3C721CC9" w14:textId="77777777" w:rsidR="009042F2" w:rsidRDefault="009042F2" w:rsidP="009042F2">
      <w:pPr>
        <w:spacing w:after="0" w:line="360" w:lineRule="auto"/>
        <w:rPr>
          <w:rFonts w:asciiTheme="majorBidi" w:hAnsiTheme="majorBidi" w:cstheme="majorBidi"/>
          <w:sz w:val="24"/>
          <w:szCs w:val="24"/>
          <w:rtl/>
        </w:rPr>
      </w:pPr>
      <w:r w:rsidRPr="00067504">
        <w:rPr>
          <w:rFonts w:asciiTheme="majorBidi" w:hAnsiTheme="majorBidi" w:cstheme="majorBidi" w:hint="cs"/>
          <w:sz w:val="24"/>
          <w:szCs w:val="24"/>
          <w:rtl/>
        </w:rPr>
        <w:t xml:space="preserve">גם ב'בכור שור' האריך לבסס </w:t>
      </w:r>
      <w:proofErr w:type="spellStart"/>
      <w:r w:rsidRPr="00067504">
        <w:rPr>
          <w:rFonts w:asciiTheme="majorBidi" w:hAnsiTheme="majorBidi" w:cstheme="majorBidi" w:hint="cs"/>
          <w:sz w:val="24"/>
          <w:szCs w:val="24"/>
          <w:rtl/>
        </w:rPr>
        <w:t>הקולא</w:t>
      </w:r>
      <w:proofErr w:type="spellEnd"/>
      <w:r w:rsidRPr="00067504">
        <w:rPr>
          <w:rFonts w:asciiTheme="majorBidi" w:hAnsiTheme="majorBidi" w:cstheme="majorBidi" w:hint="cs"/>
          <w:sz w:val="24"/>
          <w:szCs w:val="24"/>
          <w:rtl/>
        </w:rPr>
        <w:t>, והביא שתי ראיות:</w:t>
      </w:r>
    </w:p>
    <w:p w14:paraId="00C7198C" w14:textId="77777777" w:rsidR="009042F2" w:rsidRPr="00067504" w:rsidRDefault="009042F2" w:rsidP="009042F2">
      <w:pPr>
        <w:spacing w:after="0" w:line="360" w:lineRule="auto"/>
        <w:rPr>
          <w:rFonts w:asciiTheme="majorBidi" w:hAnsiTheme="majorBidi" w:cstheme="majorBidi"/>
          <w:sz w:val="24"/>
          <w:szCs w:val="24"/>
          <w:rtl/>
        </w:rPr>
      </w:pPr>
      <w:r w:rsidRPr="00067504">
        <w:rPr>
          <w:rFonts w:asciiTheme="majorBidi" w:hAnsiTheme="majorBidi" w:cstheme="majorBidi" w:hint="cs"/>
          <w:sz w:val="24"/>
          <w:szCs w:val="24"/>
          <w:rtl/>
        </w:rPr>
        <w:t xml:space="preserve"> 1. לשם סעודה שלישית שנינו: </w:t>
      </w:r>
    </w:p>
    <w:p w14:paraId="712BD11F" w14:textId="77777777" w:rsidR="009042F2" w:rsidRPr="00067504" w:rsidRDefault="009042F2" w:rsidP="009042F2">
      <w:pPr>
        <w:spacing w:after="0" w:line="360" w:lineRule="auto"/>
        <w:ind w:left="720"/>
        <w:rPr>
          <w:rFonts w:ascii="David" w:hAnsi="David" w:cs="David"/>
          <w:sz w:val="24"/>
          <w:szCs w:val="24"/>
          <w:rtl/>
        </w:rPr>
      </w:pPr>
      <w:r w:rsidRPr="00067504">
        <w:rPr>
          <w:rFonts w:ascii="David" w:hAnsi="David" w:cs="David"/>
          <w:sz w:val="24"/>
          <w:szCs w:val="24"/>
          <w:rtl/>
        </w:rPr>
        <w:t xml:space="preserve">אם נמשכה סעודת הבוקר עד שהגיע זמן המנחה - יפסיק הסעודה ויברך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בהמ"ז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ויטול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ידיו ויברך ברכת המוציא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ויסעוד</w:t>
      </w:r>
      <w:proofErr w:type="spellEnd"/>
      <w:r w:rsidRPr="00067504">
        <w:rPr>
          <w:rStyle w:val="a5"/>
          <w:rFonts w:ascii="David" w:hAnsi="David" w:cs="David"/>
          <w:sz w:val="24"/>
          <w:szCs w:val="24"/>
          <w:rtl/>
        </w:rPr>
        <w:footnoteReference w:id="15"/>
      </w:r>
      <w:r w:rsidRPr="00067504">
        <w:rPr>
          <w:rFonts w:ascii="David" w:hAnsi="David" w:cs="David"/>
          <w:sz w:val="24"/>
          <w:szCs w:val="24"/>
          <w:rtl/>
        </w:rPr>
        <w:t xml:space="preserve">. </w:t>
      </w:r>
    </w:p>
    <w:p w14:paraId="3902741F" w14:textId="77777777" w:rsidR="009042F2" w:rsidRPr="00067504" w:rsidRDefault="009042F2" w:rsidP="009042F2">
      <w:pPr>
        <w:spacing w:after="0" w:line="360" w:lineRule="auto"/>
        <w:ind w:left="360"/>
        <w:rPr>
          <w:rFonts w:asciiTheme="majorBidi" w:hAnsiTheme="majorBidi" w:cstheme="majorBidi"/>
          <w:sz w:val="24"/>
          <w:szCs w:val="24"/>
          <w:rtl/>
        </w:rPr>
      </w:pPr>
      <w:proofErr w:type="spellStart"/>
      <w:r w:rsidRPr="00067504">
        <w:rPr>
          <w:rFonts w:ascii="David" w:hAnsi="David" w:cs="David"/>
          <w:sz w:val="24"/>
          <w:szCs w:val="24"/>
          <w:rtl/>
        </w:rPr>
        <w:t>אלמא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אף על גב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דבשעת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בהמ"ז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היה דעתו לאכול מיד מ"מ מקרי ב' סעודות</w:t>
      </w:r>
      <w:r w:rsidRPr="00067504">
        <w:rPr>
          <w:rFonts w:ascii="David" w:hAnsi="David" w:cs="David" w:hint="cs"/>
          <w:sz w:val="24"/>
          <w:szCs w:val="24"/>
          <w:rtl/>
        </w:rPr>
        <w:t>,</w:t>
      </w:r>
      <w:r w:rsidRPr="00067504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דברכת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המזון מקרי סילוק סעודה אף על גב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דדעתו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לסעוד אח"כ שנית</w:t>
      </w:r>
      <w:r w:rsidRPr="00067504">
        <w:rPr>
          <w:rStyle w:val="a5"/>
          <w:rFonts w:asciiTheme="majorBidi" w:hAnsiTheme="majorBidi" w:cstheme="majorBidi"/>
          <w:sz w:val="24"/>
          <w:szCs w:val="24"/>
          <w:rtl/>
        </w:rPr>
        <w:footnoteReference w:id="16"/>
      </w:r>
      <w:r w:rsidRPr="00067504">
        <w:rPr>
          <w:rFonts w:asciiTheme="majorBidi" w:hAnsiTheme="majorBidi" w:cstheme="majorBidi" w:hint="cs"/>
          <w:sz w:val="24"/>
          <w:szCs w:val="24"/>
          <w:rtl/>
        </w:rPr>
        <w:t>.</w:t>
      </w:r>
    </w:p>
    <w:p w14:paraId="2E2D90D2" w14:textId="77777777" w:rsidR="009042F2" w:rsidRPr="00067504" w:rsidRDefault="009042F2" w:rsidP="009042F2">
      <w:pPr>
        <w:pStyle w:val="a6"/>
        <w:numPr>
          <w:ilvl w:val="0"/>
          <w:numId w:val="3"/>
        </w:numPr>
        <w:spacing w:after="0" w:line="360" w:lineRule="auto"/>
        <w:rPr>
          <w:rFonts w:asciiTheme="majorBidi" w:hAnsiTheme="majorBidi" w:cstheme="majorBidi"/>
          <w:sz w:val="24"/>
          <w:szCs w:val="24"/>
          <w:rtl/>
        </w:rPr>
      </w:pPr>
      <w:r w:rsidRPr="0006750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commentRangeStart w:id="1"/>
      <w:r w:rsidRPr="00067504">
        <w:rPr>
          <w:rFonts w:asciiTheme="majorBidi" w:hAnsiTheme="majorBidi" w:cstheme="majorBidi" w:hint="cs"/>
          <w:sz w:val="24"/>
          <w:szCs w:val="24"/>
          <w:rtl/>
        </w:rPr>
        <w:t>למדנו</w:t>
      </w:r>
      <w:commentRangeEnd w:id="1"/>
      <w:r w:rsidRPr="00067504">
        <w:rPr>
          <w:rStyle w:val="a7"/>
          <w:rtl/>
        </w:rPr>
        <w:commentReference w:id="1"/>
      </w:r>
      <w:r w:rsidRPr="00067504">
        <w:rPr>
          <w:rFonts w:asciiTheme="majorBidi" w:hAnsiTheme="majorBidi" w:cstheme="majorBidi" w:hint="cs"/>
          <w:sz w:val="24"/>
          <w:szCs w:val="24"/>
          <w:rtl/>
        </w:rPr>
        <w:t xml:space="preserve">: </w:t>
      </w:r>
      <w:r w:rsidRPr="00067504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067504">
        <w:rPr>
          <w:rFonts w:ascii="David" w:hAnsi="David" w:cs="David"/>
          <w:sz w:val="24"/>
          <w:szCs w:val="24"/>
          <w:rtl/>
        </w:rPr>
        <w:t xml:space="preserve">"משנה: שחט ... חיה ועוף במקום אחד - כסוי אחד לכולן, רבי יהודה אומר: שחט חיה -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יכסנה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, ואח"כ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ישחוט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את העוף:  גמרא: ...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א"ר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חנינא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: מודה היה רבי יהודה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לענין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ברכה, שאינו מברך אלא ברכה אחת. א"ל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רבינא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לרב אחא בריה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דרבא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, ואמרי לה רב אחא בריה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דרבא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לרב אשי... כיון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דאיטפל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ליה לכסוי,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איחייב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ליה לברכה!</w:t>
      </w:r>
      <w:r w:rsidRPr="00067504">
        <w:rPr>
          <w:rStyle w:val="a5"/>
          <w:rFonts w:ascii="David" w:hAnsi="David" w:cs="David"/>
          <w:sz w:val="24"/>
          <w:szCs w:val="24"/>
          <w:rtl/>
        </w:rPr>
        <w:footnoteReference w:id="17"/>
      </w:r>
      <w:r w:rsidRPr="00067504">
        <w:rPr>
          <w:rFonts w:ascii="David" w:hAnsi="David" w:cs="David"/>
          <w:sz w:val="24"/>
          <w:szCs w:val="24"/>
          <w:rtl/>
        </w:rPr>
        <w:t>" "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אלמא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דה"ה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לברכת המזון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דאע"ג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דדעתו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לאכול עוד אח"כ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ה"ל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ברכת המזון סילוק סעודה ראשונה ואכילה שאחריה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ה"ל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סעודה אחרת</w:t>
      </w:r>
      <w:r w:rsidRPr="00067504">
        <w:rPr>
          <w:rStyle w:val="a5"/>
          <w:rFonts w:ascii="David" w:hAnsi="David" w:cs="David"/>
          <w:sz w:val="24"/>
          <w:szCs w:val="24"/>
          <w:rtl/>
        </w:rPr>
        <w:footnoteReference w:id="18"/>
      </w:r>
      <w:r w:rsidRPr="00067504">
        <w:rPr>
          <w:rFonts w:ascii="David" w:hAnsi="David" w:cs="David"/>
          <w:sz w:val="24"/>
          <w:szCs w:val="24"/>
          <w:rtl/>
        </w:rPr>
        <w:t>".</w:t>
      </w:r>
    </w:p>
    <w:p w14:paraId="25198DAD" w14:textId="77777777" w:rsidR="009042F2" w:rsidRPr="00067504" w:rsidRDefault="009042F2" w:rsidP="009042F2">
      <w:pPr>
        <w:spacing w:after="0" w:line="360" w:lineRule="auto"/>
        <w:rPr>
          <w:rFonts w:asciiTheme="majorBidi" w:hAnsiTheme="majorBidi" w:cstheme="majorBidi"/>
          <w:sz w:val="24"/>
          <w:szCs w:val="24"/>
          <w:rtl/>
        </w:rPr>
      </w:pPr>
      <w:r w:rsidRPr="00067504">
        <w:rPr>
          <w:rFonts w:asciiTheme="majorBidi" w:hAnsiTheme="majorBidi" w:cstheme="majorBidi" w:hint="cs"/>
          <w:sz w:val="24"/>
          <w:szCs w:val="24"/>
          <w:rtl/>
        </w:rPr>
        <w:t xml:space="preserve">לדעתו, לשון </w:t>
      </w:r>
      <w:proofErr w:type="spellStart"/>
      <w:r w:rsidRPr="00067504">
        <w:rPr>
          <w:rFonts w:asciiTheme="majorBidi" w:hAnsiTheme="majorBidi" w:cstheme="majorBidi" w:hint="cs"/>
          <w:sz w:val="24"/>
          <w:szCs w:val="24"/>
          <w:rtl/>
        </w:rPr>
        <w:t>דיעבד</w:t>
      </w:r>
      <w:proofErr w:type="spellEnd"/>
      <w:r w:rsidRPr="00067504">
        <w:rPr>
          <w:rFonts w:asciiTheme="majorBidi" w:hAnsiTheme="majorBidi" w:cstheme="majorBidi" w:hint="cs"/>
          <w:sz w:val="24"/>
          <w:szCs w:val="24"/>
          <w:rtl/>
        </w:rPr>
        <w:t xml:space="preserve"> שנקטו בה בעלי התוספות, היא על פי שיטתם גם לגבי סעודה שלישית, שאין לפצלה לשתיים משום חשש לברכה שאינה צריכה</w:t>
      </w:r>
      <w:r w:rsidRPr="00067504">
        <w:rPr>
          <w:rStyle w:val="a5"/>
          <w:rFonts w:asciiTheme="majorBidi" w:hAnsiTheme="majorBidi" w:cstheme="majorBidi"/>
          <w:sz w:val="24"/>
          <w:szCs w:val="24"/>
          <w:rtl/>
        </w:rPr>
        <w:footnoteReference w:id="19"/>
      </w:r>
      <w:r w:rsidRPr="00067504">
        <w:rPr>
          <w:rFonts w:asciiTheme="majorBidi" w:hAnsiTheme="majorBidi" w:cstheme="majorBidi" w:hint="cs"/>
          <w:sz w:val="24"/>
          <w:szCs w:val="24"/>
          <w:rtl/>
        </w:rPr>
        <w:t xml:space="preserve">.  </w:t>
      </w:r>
    </w:p>
    <w:p w14:paraId="605CE0F7" w14:textId="77777777" w:rsidR="009042F2" w:rsidRPr="00067504" w:rsidRDefault="009042F2" w:rsidP="009042F2">
      <w:pPr>
        <w:spacing w:after="0" w:line="360" w:lineRule="auto"/>
        <w:ind w:left="720"/>
        <w:rPr>
          <w:rFonts w:ascii="David" w:hAnsi="David" w:cs="David"/>
          <w:sz w:val="24"/>
          <w:szCs w:val="24"/>
          <w:rtl/>
        </w:rPr>
      </w:pPr>
      <w:r w:rsidRPr="00067504">
        <w:rPr>
          <w:rFonts w:ascii="David" w:hAnsi="David" w:cs="David"/>
          <w:sz w:val="24"/>
          <w:szCs w:val="24"/>
          <w:rtl/>
        </w:rPr>
        <w:t xml:space="preserve">אבל אנן התם לא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קיי"ל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הכי</w:t>
      </w:r>
      <w:r w:rsidRPr="00067504">
        <w:rPr>
          <w:rFonts w:ascii="David" w:hAnsi="David" w:cs="David" w:hint="cs"/>
          <w:sz w:val="24"/>
          <w:szCs w:val="24"/>
          <w:rtl/>
        </w:rPr>
        <w:t>,</w:t>
      </w:r>
      <w:r w:rsidRPr="00067504">
        <w:rPr>
          <w:rFonts w:ascii="David" w:hAnsi="David" w:cs="David"/>
          <w:sz w:val="24"/>
          <w:szCs w:val="24"/>
          <w:rtl/>
        </w:rPr>
        <w:t xml:space="preserve"> מטעם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דהרא"ש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שם</w:t>
      </w:r>
      <w:r w:rsidRPr="00067504">
        <w:rPr>
          <w:rFonts w:ascii="David" w:hAnsi="David" w:cs="David" w:hint="cs"/>
          <w:sz w:val="24"/>
          <w:szCs w:val="24"/>
          <w:rtl/>
        </w:rPr>
        <w:t>,</w:t>
      </w:r>
      <w:r w:rsidRPr="00067504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דכה"ג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לא מיקרי שלא לצורך כיון דבעי לעשות סעודה ג' לצורך שבת</w:t>
      </w:r>
      <w:r w:rsidRPr="00067504">
        <w:rPr>
          <w:rFonts w:ascii="David" w:hAnsi="David" w:cs="David" w:hint="cs"/>
          <w:sz w:val="24"/>
          <w:szCs w:val="24"/>
          <w:rtl/>
        </w:rPr>
        <w:t>.</w:t>
      </w:r>
      <w:r w:rsidRPr="00067504">
        <w:rPr>
          <w:rFonts w:ascii="David" w:hAnsi="David" w:cs="David"/>
          <w:sz w:val="24"/>
          <w:szCs w:val="24"/>
          <w:rtl/>
        </w:rPr>
        <w:t xml:space="preserve"> וא"כ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ה"נ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לאו שלא לצורך מקרי</w:t>
      </w:r>
      <w:r w:rsidRPr="00067504">
        <w:rPr>
          <w:rFonts w:ascii="David" w:hAnsi="David" w:cs="David" w:hint="cs"/>
          <w:sz w:val="24"/>
          <w:szCs w:val="24"/>
          <w:rtl/>
        </w:rPr>
        <w:t>,</w:t>
      </w:r>
      <w:r w:rsidRPr="00067504">
        <w:rPr>
          <w:rFonts w:ascii="David" w:hAnsi="David" w:cs="David"/>
          <w:sz w:val="24"/>
          <w:szCs w:val="24"/>
          <w:rtl/>
        </w:rPr>
        <w:t xml:space="preserve"> כיון שרצונו לאכול גבינה וא"א לו בסעודה זו צריך לפסוק מסעודתו ולעשות סעודה אחרת</w:t>
      </w:r>
      <w:r w:rsidRPr="00067504">
        <w:rPr>
          <w:rFonts w:ascii="David" w:hAnsi="David" w:cs="David" w:hint="cs"/>
          <w:sz w:val="24"/>
          <w:szCs w:val="24"/>
          <w:rtl/>
        </w:rPr>
        <w:t>...</w:t>
      </w:r>
      <w:r w:rsidRPr="00067504">
        <w:rPr>
          <w:rFonts w:ascii="David" w:hAnsi="David" w:cs="David"/>
          <w:sz w:val="24"/>
          <w:szCs w:val="24"/>
          <w:rtl/>
        </w:rPr>
        <w:t xml:space="preserve"> נראה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דהמקילין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שפיר עבדי דאין לאסור מרבה בברכות כ"א שלא לצורך דאז נראה כמתלוצץ כיון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דמברך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חנם אבל </w:t>
      </w:r>
      <w:r w:rsidRPr="00067504">
        <w:rPr>
          <w:rFonts w:ascii="David" w:hAnsi="David" w:cs="David"/>
          <w:b/>
          <w:bCs/>
          <w:sz w:val="24"/>
          <w:szCs w:val="24"/>
          <w:rtl/>
        </w:rPr>
        <w:t>כל שעושה לצורך אכילתו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Pr="00067504">
        <w:rPr>
          <w:rFonts w:ascii="David" w:hAnsi="David" w:cs="David" w:hint="cs"/>
          <w:b/>
          <w:bCs/>
          <w:sz w:val="24"/>
          <w:szCs w:val="24"/>
          <w:rtl/>
        </w:rPr>
        <w:t>-</w:t>
      </w:r>
      <w:r w:rsidRPr="00067504">
        <w:rPr>
          <w:rFonts w:ascii="David" w:hAnsi="David" w:cs="David"/>
          <w:b/>
          <w:bCs/>
          <w:sz w:val="24"/>
          <w:szCs w:val="24"/>
          <w:rtl/>
        </w:rPr>
        <w:t xml:space="preserve"> לאו מרבה בברכות שלא לצורך מקרי</w:t>
      </w:r>
      <w:r w:rsidRPr="00067504">
        <w:rPr>
          <w:rFonts w:ascii="David" w:hAnsi="David" w:cs="David" w:hint="cs"/>
          <w:sz w:val="24"/>
          <w:szCs w:val="24"/>
          <w:rtl/>
        </w:rPr>
        <w:t>...</w:t>
      </w:r>
      <w:r w:rsidRPr="00067504">
        <w:rPr>
          <w:rFonts w:ascii="David" w:hAnsi="David" w:cs="David"/>
          <w:sz w:val="24"/>
          <w:szCs w:val="24"/>
          <w:rtl/>
        </w:rPr>
        <w:t xml:space="preserve"> ולכן נלע"ד פשוט שאין למחות ביד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המקילין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שהביא רמ"א ז"ל דיש להם ע"מ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שיסמוכו</w:t>
      </w:r>
      <w:proofErr w:type="spellEnd"/>
      <w:r w:rsidRPr="00067504">
        <w:rPr>
          <w:rStyle w:val="a5"/>
          <w:rFonts w:ascii="David" w:hAnsi="David" w:cs="David"/>
          <w:sz w:val="24"/>
          <w:szCs w:val="24"/>
          <w:rtl/>
        </w:rPr>
        <w:footnoteReference w:id="20"/>
      </w:r>
      <w:r w:rsidRPr="00067504">
        <w:rPr>
          <w:rFonts w:ascii="David" w:hAnsi="David" w:cs="David"/>
          <w:sz w:val="24"/>
          <w:szCs w:val="24"/>
          <w:rtl/>
        </w:rPr>
        <w:t>.</w:t>
      </w:r>
    </w:p>
    <w:p w14:paraId="662F49A2" w14:textId="77777777" w:rsidR="009042F2" w:rsidRPr="00067504" w:rsidRDefault="009042F2" w:rsidP="009042F2">
      <w:pPr>
        <w:spacing w:after="0" w:line="360" w:lineRule="auto"/>
        <w:rPr>
          <w:rFonts w:asciiTheme="majorBidi" w:hAnsiTheme="majorBidi" w:cstheme="majorBidi"/>
          <w:sz w:val="24"/>
          <w:szCs w:val="24"/>
          <w:rtl/>
        </w:rPr>
      </w:pPr>
      <w:r w:rsidRPr="00067504">
        <w:rPr>
          <w:rFonts w:asciiTheme="majorBidi" w:hAnsiTheme="majorBidi" w:cstheme="majorBidi" w:hint="cs"/>
          <w:sz w:val="24"/>
          <w:szCs w:val="24"/>
          <w:rtl/>
        </w:rPr>
        <w:t>בפרי מגדים</w:t>
      </w:r>
      <w:r w:rsidRPr="00067504">
        <w:rPr>
          <w:rStyle w:val="a5"/>
          <w:rFonts w:asciiTheme="majorBidi" w:hAnsiTheme="majorBidi" w:cstheme="majorBidi"/>
          <w:sz w:val="24"/>
          <w:szCs w:val="24"/>
          <w:rtl/>
        </w:rPr>
        <w:footnoteReference w:id="21"/>
      </w:r>
      <w:r w:rsidRPr="00067504">
        <w:rPr>
          <w:rFonts w:asciiTheme="majorBidi" w:hAnsiTheme="majorBidi" w:cstheme="majorBidi" w:hint="cs"/>
          <w:sz w:val="24"/>
          <w:szCs w:val="24"/>
          <w:rtl/>
        </w:rPr>
        <w:t xml:space="preserve">, טוען שלכל הדעות ניתן להקל להפסיק בין סעודות בברכת המזון בחג השבועות, על מנת לאכול בסעודה ראשונה חלב ובשנייה בשר. </w:t>
      </w:r>
    </w:p>
    <w:p w14:paraId="3F28A6E4" w14:textId="77777777" w:rsidR="009042F2" w:rsidRPr="00067504" w:rsidRDefault="009042F2" w:rsidP="009042F2">
      <w:pPr>
        <w:spacing w:after="0" w:line="360" w:lineRule="auto"/>
        <w:rPr>
          <w:rFonts w:asciiTheme="majorBidi" w:hAnsiTheme="majorBidi" w:cstheme="majorBidi"/>
          <w:sz w:val="24"/>
          <w:szCs w:val="24"/>
          <w:rtl/>
        </w:rPr>
      </w:pPr>
      <w:r w:rsidRPr="00067504">
        <w:rPr>
          <w:rFonts w:asciiTheme="majorBidi" w:hAnsiTheme="majorBidi" w:cstheme="majorBidi" w:hint="cs"/>
          <w:sz w:val="24"/>
          <w:szCs w:val="24"/>
          <w:rtl/>
        </w:rPr>
        <w:t xml:space="preserve">כפי שיתבאר בהמשך, להלכה נוקטים שיש להמתין שש שעות בין בשר לחלב, אולם </w:t>
      </w:r>
      <w:r w:rsidRPr="00067504">
        <w:rPr>
          <w:rFonts w:asciiTheme="majorBidi" w:hAnsiTheme="majorBidi" w:cstheme="majorBidi"/>
          <w:sz w:val="24"/>
          <w:szCs w:val="24"/>
          <w:rtl/>
        </w:rPr>
        <w:t>המאירי סובר שניתן להקל כבעלי התוספות בעוף</w:t>
      </w:r>
      <w:r w:rsidRPr="00067504">
        <w:rPr>
          <w:rFonts w:ascii="David" w:hAnsi="David" w:cs="David" w:hint="cs"/>
          <w:sz w:val="24"/>
          <w:szCs w:val="24"/>
          <w:rtl/>
        </w:rPr>
        <w:t xml:space="preserve"> "</w:t>
      </w:r>
      <w:r w:rsidRPr="00067504">
        <w:rPr>
          <w:rFonts w:ascii="David" w:hAnsi="David" w:cs="David"/>
          <w:sz w:val="24"/>
          <w:szCs w:val="24"/>
          <w:rtl/>
        </w:rPr>
        <w:t xml:space="preserve">מפני שהוא נקל להתעכל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ולהפקע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שם בשר מעליו יותר משאר בשר</w:t>
      </w:r>
      <w:r w:rsidRPr="00067504">
        <w:rPr>
          <w:rStyle w:val="a5"/>
          <w:rFonts w:ascii="David" w:hAnsi="David" w:cs="David"/>
          <w:sz w:val="24"/>
          <w:szCs w:val="24"/>
          <w:rtl/>
        </w:rPr>
        <w:footnoteReference w:id="22"/>
      </w:r>
      <w:r w:rsidRPr="00067504">
        <w:rPr>
          <w:rFonts w:ascii="David" w:hAnsi="David" w:cs="David" w:hint="cs"/>
          <w:sz w:val="24"/>
          <w:szCs w:val="24"/>
          <w:rtl/>
        </w:rPr>
        <w:t>".</w:t>
      </w:r>
    </w:p>
    <w:p w14:paraId="159746E8" w14:textId="77777777" w:rsidR="009042F2" w:rsidRPr="00067504" w:rsidRDefault="009042F2" w:rsidP="009042F2">
      <w:pPr>
        <w:pStyle w:val="a6"/>
        <w:numPr>
          <w:ilvl w:val="0"/>
          <w:numId w:val="2"/>
        </w:num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067504">
        <w:rPr>
          <w:rFonts w:ascii="David" w:hAnsi="David" w:cs="David" w:hint="cs"/>
          <w:b/>
          <w:bCs/>
          <w:sz w:val="24"/>
          <w:szCs w:val="24"/>
          <w:rtl/>
        </w:rPr>
        <w:t>הדעה המחמירה</w:t>
      </w:r>
    </w:p>
    <w:p w14:paraId="6787F018" w14:textId="77777777" w:rsidR="009042F2" w:rsidRPr="00067504" w:rsidRDefault="009042F2" w:rsidP="009042F2">
      <w:pPr>
        <w:spacing w:after="0" w:line="360" w:lineRule="auto"/>
        <w:ind w:left="360"/>
        <w:rPr>
          <w:rFonts w:asciiTheme="majorBidi" w:hAnsiTheme="majorBidi" w:cstheme="majorBidi"/>
          <w:sz w:val="24"/>
          <w:szCs w:val="24"/>
          <w:rtl/>
        </w:rPr>
      </w:pPr>
      <w:r w:rsidRPr="00067504">
        <w:rPr>
          <w:rFonts w:ascii="David" w:hAnsi="David" w:cs="David"/>
          <w:sz w:val="24"/>
          <w:szCs w:val="24"/>
          <w:rtl/>
        </w:rPr>
        <w:lastRenderedPageBreak/>
        <w:t>רבינו אלפסי ז"ל כתב כשיעור שאדם רגיל לסעוד סעודה אחרת: וכן כתב רבינו חננאל ז"ל וזה לשונו</w:t>
      </w:r>
      <w:r w:rsidRPr="00067504">
        <w:rPr>
          <w:rFonts w:ascii="David" w:hAnsi="David" w:cs="David" w:hint="cs"/>
          <w:sz w:val="24"/>
          <w:szCs w:val="24"/>
          <w:rtl/>
        </w:rPr>
        <w:t>:</w:t>
      </w:r>
      <w:r w:rsidRPr="00067504">
        <w:rPr>
          <w:rFonts w:ascii="David" w:hAnsi="David" w:cs="David"/>
          <w:sz w:val="24"/>
          <w:szCs w:val="24"/>
          <w:rtl/>
        </w:rPr>
        <w:t xml:space="preserve"> לא מצינו מי שהתיר גבינה אחר בשר בפחות מעת לעת אלא מר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עוקבא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שאכל בסעודה אחת בשר ובסעודה אחרת גבינה</w:t>
      </w:r>
      <w:r w:rsidRPr="00067504">
        <w:rPr>
          <w:rFonts w:ascii="David" w:hAnsi="David" w:cs="David" w:hint="cs"/>
          <w:sz w:val="24"/>
          <w:szCs w:val="24"/>
          <w:rtl/>
        </w:rPr>
        <w:t>.</w:t>
      </w:r>
      <w:r w:rsidRPr="00067504">
        <w:rPr>
          <w:rFonts w:ascii="David" w:hAnsi="David" w:cs="David"/>
          <w:sz w:val="24"/>
          <w:szCs w:val="24"/>
          <w:rtl/>
        </w:rPr>
        <w:t xml:space="preserve"> ואמר על עצמו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דבהא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מילתא הוא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חלא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בר חמרא. ואי אפשר להתיר בפחות מזה, והבשר של בין השנים בשר גמור הוא עד כאן לשונו: </w:t>
      </w:r>
      <w:r w:rsidRPr="00067504">
        <w:rPr>
          <w:rFonts w:ascii="David" w:hAnsi="David" w:cs="David" w:hint="cs"/>
          <w:sz w:val="24"/>
          <w:szCs w:val="24"/>
          <w:rtl/>
        </w:rPr>
        <w:t>...</w:t>
      </w:r>
      <w:r w:rsidRPr="00067504">
        <w:rPr>
          <w:rFonts w:ascii="David" w:hAnsi="David" w:cs="David"/>
          <w:sz w:val="24"/>
          <w:szCs w:val="24"/>
          <w:rtl/>
        </w:rPr>
        <w:t xml:space="preserve"> אמר המחבר, והרמב"ם ז"ל והרב בעל העיטור ז"ל כתבו סעודה אחריתי שיעור שש שעות</w:t>
      </w:r>
      <w:r w:rsidRPr="00067504">
        <w:rPr>
          <w:rStyle w:val="a5"/>
          <w:rFonts w:asciiTheme="majorBidi" w:hAnsiTheme="majorBidi" w:cstheme="majorBidi"/>
          <w:sz w:val="24"/>
          <w:szCs w:val="24"/>
          <w:rtl/>
        </w:rPr>
        <w:footnoteReference w:id="23"/>
      </w:r>
      <w:r w:rsidRPr="00067504">
        <w:rPr>
          <w:rFonts w:asciiTheme="majorBidi" w:hAnsiTheme="majorBidi" w:cstheme="majorBidi"/>
          <w:sz w:val="24"/>
          <w:szCs w:val="24"/>
          <w:rtl/>
        </w:rPr>
        <w:t xml:space="preserve">.  </w:t>
      </w:r>
    </w:p>
    <w:p w14:paraId="6512C34D" w14:textId="77777777" w:rsidR="009042F2" w:rsidRPr="00067504" w:rsidRDefault="009042F2" w:rsidP="009042F2">
      <w:pPr>
        <w:spacing w:after="0" w:line="360" w:lineRule="auto"/>
        <w:rPr>
          <w:rFonts w:asciiTheme="majorBidi" w:hAnsiTheme="majorBidi" w:cstheme="majorBidi"/>
          <w:sz w:val="24"/>
          <w:szCs w:val="24"/>
          <w:rtl/>
        </w:rPr>
      </w:pPr>
      <w:proofErr w:type="spellStart"/>
      <w:r w:rsidRPr="00067504">
        <w:rPr>
          <w:rFonts w:asciiTheme="majorBidi" w:hAnsiTheme="majorBidi" w:cstheme="majorBidi"/>
          <w:sz w:val="24"/>
          <w:szCs w:val="24"/>
          <w:rtl/>
        </w:rPr>
        <w:t>הרדב"ז</w:t>
      </w:r>
      <w:proofErr w:type="spellEnd"/>
      <w:r w:rsidRPr="00067504">
        <w:rPr>
          <w:rFonts w:asciiTheme="majorBidi" w:hAnsiTheme="majorBidi" w:cstheme="majorBidi"/>
          <w:sz w:val="24"/>
          <w:szCs w:val="24"/>
          <w:rtl/>
        </w:rPr>
        <w:t xml:space="preserve"> מבסס את דעת הרמב"ם לעומת דברי התוספות:</w:t>
      </w:r>
      <w:r w:rsidRPr="0006750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</w:p>
    <w:p w14:paraId="1BDB411C" w14:textId="77777777" w:rsidR="009042F2" w:rsidRPr="00067504" w:rsidRDefault="009042F2" w:rsidP="009042F2">
      <w:pPr>
        <w:spacing w:after="0" w:line="360" w:lineRule="auto"/>
        <w:ind w:left="720"/>
        <w:rPr>
          <w:rFonts w:asciiTheme="majorBidi" w:hAnsiTheme="majorBidi" w:cstheme="majorBidi"/>
          <w:sz w:val="24"/>
          <w:szCs w:val="24"/>
          <w:rtl/>
        </w:rPr>
      </w:pPr>
      <w:r w:rsidRPr="00067504">
        <w:rPr>
          <w:rFonts w:ascii="David" w:hAnsi="David" w:cs="David"/>
          <w:sz w:val="24"/>
          <w:szCs w:val="24"/>
          <w:rtl/>
        </w:rPr>
        <w:t xml:space="preserve">לפי'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התוס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'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הוה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מקיל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מר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עוקבא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טפי מאביו ותו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דמשמע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דא"צ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קינוח ואי אפי' לאלתר מותר א"כ גבינה אחר בשר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קיל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טפי מבשר אחר גבינה והא ודאי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לית</w:t>
      </w:r>
      <w:r w:rsidRPr="00067504">
        <w:rPr>
          <w:rFonts w:ascii="David" w:hAnsi="David" w:cs="David" w:hint="cs"/>
          <w:sz w:val="24"/>
          <w:szCs w:val="24"/>
          <w:rtl/>
        </w:rPr>
        <w:t>א</w:t>
      </w:r>
      <w:proofErr w:type="spellEnd"/>
      <w:r w:rsidRPr="00067504">
        <w:rPr>
          <w:rStyle w:val="a5"/>
          <w:rFonts w:ascii="David" w:hAnsi="David" w:cs="David"/>
          <w:sz w:val="24"/>
          <w:szCs w:val="24"/>
          <w:rtl/>
        </w:rPr>
        <w:footnoteReference w:id="24"/>
      </w:r>
      <w:r w:rsidRPr="00067504">
        <w:rPr>
          <w:rFonts w:ascii="David" w:hAnsi="David" w:cs="David" w:hint="cs"/>
          <w:sz w:val="24"/>
          <w:szCs w:val="24"/>
          <w:rtl/>
        </w:rPr>
        <w:t>.</w:t>
      </w:r>
    </w:p>
    <w:p w14:paraId="455D845F" w14:textId="77777777" w:rsidR="009042F2" w:rsidRPr="00067504" w:rsidRDefault="009042F2" w:rsidP="009042F2">
      <w:pPr>
        <w:spacing w:after="0" w:line="360" w:lineRule="auto"/>
        <w:rPr>
          <w:rFonts w:asciiTheme="majorBidi" w:hAnsiTheme="majorBidi" w:cstheme="majorBidi"/>
          <w:sz w:val="24"/>
          <w:szCs w:val="24"/>
          <w:rtl/>
        </w:rPr>
      </w:pPr>
      <w:r w:rsidRPr="00067504">
        <w:rPr>
          <w:rFonts w:asciiTheme="majorBidi" w:hAnsiTheme="majorBidi" w:cstheme="majorBidi" w:hint="cs"/>
          <w:sz w:val="24"/>
          <w:szCs w:val="24"/>
          <w:rtl/>
        </w:rPr>
        <w:t xml:space="preserve">יש לדון עד כמה שיעור שש שעות הוא </w:t>
      </w:r>
      <w:proofErr w:type="spellStart"/>
      <w:r w:rsidRPr="00067504">
        <w:rPr>
          <w:rFonts w:asciiTheme="majorBidi" w:hAnsiTheme="majorBidi" w:cstheme="majorBidi" w:hint="cs"/>
          <w:sz w:val="24"/>
          <w:szCs w:val="24"/>
          <w:rtl/>
        </w:rPr>
        <w:t>בדווקא</w:t>
      </w:r>
      <w:proofErr w:type="spellEnd"/>
      <w:r w:rsidRPr="00067504">
        <w:rPr>
          <w:rFonts w:asciiTheme="majorBidi" w:hAnsiTheme="majorBidi" w:cstheme="majorBidi" w:hint="cs"/>
          <w:sz w:val="24"/>
          <w:szCs w:val="24"/>
          <w:rtl/>
        </w:rPr>
        <w:t xml:space="preserve">. לשון הרמב"ם היא: </w:t>
      </w:r>
      <w:r w:rsidRPr="00067504">
        <w:rPr>
          <w:rFonts w:asciiTheme="majorBidi" w:hAnsiTheme="majorBidi" w:cs="Times New Roman" w:hint="cs"/>
          <w:sz w:val="24"/>
          <w:szCs w:val="24"/>
          <w:rtl/>
        </w:rPr>
        <w:t>"</w:t>
      </w:r>
      <w:r w:rsidRPr="00067504">
        <w:rPr>
          <w:rFonts w:asciiTheme="majorBidi" w:hAnsiTheme="majorBidi" w:cs="Times New Roman"/>
          <w:sz w:val="24"/>
          <w:szCs w:val="24"/>
          <w:rtl/>
        </w:rPr>
        <w:t xml:space="preserve">כדי שיעור סעודה אחרת והוא </w:t>
      </w:r>
      <w:r w:rsidRPr="00067504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כמו </w:t>
      </w:r>
      <w:r w:rsidRPr="00067504">
        <w:rPr>
          <w:rFonts w:asciiTheme="majorBidi" w:hAnsiTheme="majorBidi" w:cs="Times New Roman"/>
          <w:sz w:val="24"/>
          <w:szCs w:val="24"/>
          <w:rtl/>
        </w:rPr>
        <w:t>שש שעות</w:t>
      </w:r>
      <w:r w:rsidRPr="00067504">
        <w:rPr>
          <w:rStyle w:val="a5"/>
          <w:rFonts w:asciiTheme="majorBidi" w:hAnsiTheme="majorBidi" w:cs="Times New Roman"/>
          <w:sz w:val="24"/>
          <w:szCs w:val="24"/>
          <w:rtl/>
        </w:rPr>
        <w:footnoteReference w:id="25"/>
      </w:r>
      <w:r w:rsidRPr="00067504">
        <w:rPr>
          <w:rFonts w:asciiTheme="majorBidi" w:hAnsiTheme="majorBidi" w:cstheme="majorBidi" w:hint="cs"/>
          <w:sz w:val="24"/>
          <w:szCs w:val="24"/>
          <w:rtl/>
        </w:rPr>
        <w:t xml:space="preserve">". גם המאירי כותב: </w:t>
      </w:r>
      <w:r w:rsidRPr="00067504">
        <w:rPr>
          <w:rFonts w:asciiTheme="majorBidi" w:hAnsiTheme="majorBidi" w:cs="Times New Roman" w:hint="cs"/>
          <w:sz w:val="24"/>
          <w:szCs w:val="24"/>
          <w:rtl/>
        </w:rPr>
        <w:t>"</w:t>
      </w:r>
      <w:r w:rsidRPr="00067504">
        <w:rPr>
          <w:rFonts w:ascii="David" w:hAnsi="David" w:cs="David"/>
          <w:sz w:val="24"/>
          <w:szCs w:val="24"/>
          <w:rtl/>
        </w:rPr>
        <w:t>שש שעות או קרוב לזה</w:t>
      </w:r>
      <w:r w:rsidRPr="00067504">
        <w:rPr>
          <w:rStyle w:val="a5"/>
          <w:rFonts w:ascii="David" w:hAnsi="David" w:cs="David"/>
          <w:sz w:val="24"/>
          <w:szCs w:val="24"/>
          <w:rtl/>
        </w:rPr>
        <w:footnoteReference w:id="26"/>
      </w:r>
      <w:r w:rsidRPr="00067504">
        <w:rPr>
          <w:rFonts w:ascii="David" w:hAnsi="David" w:cs="David"/>
          <w:sz w:val="24"/>
          <w:szCs w:val="24"/>
          <w:rtl/>
        </w:rPr>
        <w:t>"</w:t>
      </w:r>
      <w:r w:rsidRPr="00067504">
        <w:rPr>
          <w:rFonts w:ascii="David" w:hAnsi="David" w:cs="David" w:hint="cs"/>
          <w:sz w:val="24"/>
          <w:szCs w:val="24"/>
          <w:rtl/>
        </w:rPr>
        <w:t xml:space="preserve">, </w:t>
      </w:r>
      <w:r w:rsidRPr="00067504">
        <w:rPr>
          <w:rFonts w:asciiTheme="majorBidi" w:hAnsiTheme="majorBidi" w:cstheme="majorBidi"/>
          <w:sz w:val="24"/>
          <w:szCs w:val="24"/>
          <w:rtl/>
        </w:rPr>
        <w:t>ובמקום אחר</w:t>
      </w:r>
      <w:r w:rsidRPr="00067504">
        <w:rPr>
          <w:rStyle w:val="a5"/>
          <w:rFonts w:asciiTheme="majorBidi" w:hAnsiTheme="majorBidi" w:cstheme="majorBidi"/>
          <w:sz w:val="24"/>
          <w:szCs w:val="24"/>
          <w:rtl/>
        </w:rPr>
        <w:footnoteReference w:id="27"/>
      </w:r>
      <w:r w:rsidRPr="00067504">
        <w:rPr>
          <w:rFonts w:asciiTheme="majorBidi" w:hAnsiTheme="majorBidi" w:cstheme="majorBidi"/>
          <w:sz w:val="24"/>
          <w:szCs w:val="24"/>
          <w:rtl/>
        </w:rPr>
        <w:t>, כותב: 'חמש או שש'.</w:t>
      </w:r>
    </w:p>
    <w:p w14:paraId="2FAC0901" w14:textId="77777777" w:rsidR="009042F2" w:rsidRPr="00067504" w:rsidRDefault="009042F2" w:rsidP="009042F2">
      <w:pPr>
        <w:spacing w:after="0" w:line="360" w:lineRule="auto"/>
        <w:rPr>
          <w:rFonts w:asciiTheme="majorBidi" w:hAnsiTheme="majorBidi" w:cstheme="majorBidi"/>
          <w:sz w:val="24"/>
          <w:szCs w:val="24"/>
          <w:rtl/>
        </w:rPr>
      </w:pPr>
      <w:r w:rsidRPr="00067504">
        <w:rPr>
          <w:rFonts w:asciiTheme="majorBidi" w:hAnsiTheme="majorBidi" w:cstheme="majorBidi" w:hint="cs"/>
          <w:sz w:val="24"/>
          <w:szCs w:val="24"/>
          <w:rtl/>
        </w:rPr>
        <w:t xml:space="preserve">נחלקו בכך האחרונים: </w:t>
      </w:r>
      <w:r w:rsidRPr="00067504">
        <w:rPr>
          <w:rFonts w:asciiTheme="majorBidi" w:hAnsiTheme="majorBidi" w:cstheme="majorBidi" w:hint="cs"/>
          <w:sz w:val="24"/>
          <w:szCs w:val="24"/>
          <w:shd w:val="clear" w:color="auto" w:fill="FFFFFF"/>
          <w:rtl/>
        </w:rPr>
        <w:t xml:space="preserve">רבה של ירושלים, </w:t>
      </w:r>
      <w:r w:rsidRPr="00067504">
        <w:rPr>
          <w:rFonts w:asciiTheme="majorBidi" w:hAnsiTheme="majorBidi" w:cstheme="majorBidi"/>
          <w:sz w:val="24"/>
          <w:szCs w:val="24"/>
          <w:shd w:val="clear" w:color="auto" w:fill="FFFFFF"/>
          <w:rtl/>
        </w:rPr>
        <w:t>ה</w:t>
      </w:r>
      <w:hyperlink r:id="rId11" w:tooltip="רב" w:history="1">
        <w:r w:rsidRPr="00F022AD">
          <w:rPr>
            <w:rStyle w:val="Hyperlink"/>
            <w:rFonts w:asciiTheme="majorBidi" w:hAnsiTheme="majorBidi" w:cstheme="majorBidi"/>
            <w:sz w:val="24"/>
            <w:szCs w:val="24"/>
            <w:shd w:val="clear" w:color="auto" w:fill="FFFFFF"/>
            <w:rtl/>
          </w:rPr>
          <w:t>רב</w:t>
        </w:r>
      </w:hyperlink>
      <w:r w:rsidRPr="00067504">
        <w:rPr>
          <w:rFonts w:asciiTheme="majorBidi" w:hAnsiTheme="majorBidi" w:cstheme="majorBidi"/>
          <w:sz w:val="24"/>
          <w:szCs w:val="24"/>
          <w:shd w:val="clear" w:color="auto" w:fill="FFFFFF"/>
        </w:rPr>
        <w:t> </w:t>
      </w:r>
      <w:r w:rsidRPr="00067504">
        <w:rPr>
          <w:rFonts w:asciiTheme="majorBidi" w:hAnsiTheme="majorBidi" w:cstheme="majorBidi"/>
          <w:sz w:val="24"/>
          <w:szCs w:val="24"/>
          <w:shd w:val="clear" w:color="auto" w:fill="FFFFFF"/>
          <w:rtl/>
        </w:rPr>
        <w:t xml:space="preserve">חזקיה די </w:t>
      </w:r>
      <w:proofErr w:type="spellStart"/>
      <w:r w:rsidRPr="00067504">
        <w:rPr>
          <w:rFonts w:asciiTheme="majorBidi" w:hAnsiTheme="majorBidi" w:cstheme="majorBidi"/>
          <w:sz w:val="24"/>
          <w:szCs w:val="24"/>
          <w:shd w:val="clear" w:color="auto" w:fill="FFFFFF"/>
          <w:rtl/>
        </w:rPr>
        <w:t>סילוה</w:t>
      </w:r>
      <w:proofErr w:type="spellEnd"/>
      <w:r w:rsidRPr="00067504">
        <w:rPr>
          <w:rFonts w:asciiTheme="majorBidi" w:hAnsiTheme="majorBidi" w:cstheme="majorBidi" w:hint="cs"/>
          <w:sz w:val="24"/>
          <w:szCs w:val="24"/>
          <w:rtl/>
        </w:rPr>
        <w:t>, שם את הדגש על המרחק בין הסעודות:</w:t>
      </w:r>
    </w:p>
    <w:p w14:paraId="75E232B1" w14:textId="77777777" w:rsidR="009042F2" w:rsidRPr="00067504" w:rsidRDefault="009042F2" w:rsidP="009042F2">
      <w:pPr>
        <w:spacing w:after="0" w:line="360" w:lineRule="auto"/>
        <w:ind w:left="720"/>
        <w:rPr>
          <w:rFonts w:ascii="David" w:hAnsi="David" w:cs="David"/>
          <w:sz w:val="24"/>
          <w:szCs w:val="24"/>
          <w:rtl/>
        </w:rPr>
      </w:pPr>
      <w:r w:rsidRPr="00067504">
        <w:rPr>
          <w:rFonts w:ascii="David" w:hAnsi="David" w:cs="David"/>
          <w:sz w:val="24"/>
          <w:szCs w:val="24"/>
          <w:rtl/>
        </w:rPr>
        <w:t>לאו דווקא שש שעות</w:t>
      </w:r>
      <w:r>
        <w:rPr>
          <w:rFonts w:ascii="David" w:hAnsi="David" w:cs="David" w:hint="cs"/>
          <w:sz w:val="24"/>
          <w:szCs w:val="24"/>
          <w:rtl/>
        </w:rPr>
        <w:t>,</w:t>
      </w:r>
      <w:r w:rsidRPr="00067504">
        <w:rPr>
          <w:rFonts w:ascii="David" w:hAnsi="David" w:cs="David"/>
          <w:sz w:val="24"/>
          <w:szCs w:val="24"/>
          <w:rtl/>
        </w:rPr>
        <w:t xml:space="preserve"> כגון בחורף שהימים קצרים כל שאכל בשר בשחר מותר לאכול גבינה בסעודת הצהרים, וכן אם אכל בשר בחצי היום מותר לאכול בערבית אף על גב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דליכא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בין אכילה לאכילה אלא כמו ד' שעות בקירוב. וזה דבר מוסכם לכולי עלמא,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דהא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לשון הגמרא [שם] הוי בהא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סעודתא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הוא דלא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אכילנא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לסעודתא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אחרינא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אכילנא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משמע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דמסעודה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לסעודה שפיר דמי ולא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קמפליג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בין ימים קצרים לימים ארוכים</w:t>
      </w:r>
      <w:r w:rsidRPr="00067504">
        <w:rPr>
          <w:rStyle w:val="a5"/>
          <w:rFonts w:ascii="David" w:hAnsi="David" w:cs="David"/>
          <w:sz w:val="24"/>
          <w:szCs w:val="24"/>
          <w:rtl/>
        </w:rPr>
        <w:footnoteReference w:id="28"/>
      </w:r>
      <w:r w:rsidRPr="00067504">
        <w:rPr>
          <w:rFonts w:ascii="David" w:hAnsi="David" w:cs="David"/>
          <w:sz w:val="24"/>
          <w:szCs w:val="24"/>
          <w:rtl/>
        </w:rPr>
        <w:t>.</w:t>
      </w:r>
    </w:p>
    <w:p w14:paraId="01BFAD83" w14:textId="77777777" w:rsidR="009042F2" w:rsidRPr="00067504" w:rsidRDefault="009042F2" w:rsidP="009042F2">
      <w:pPr>
        <w:spacing w:after="0" w:line="360" w:lineRule="auto"/>
        <w:rPr>
          <w:rFonts w:asciiTheme="majorBidi" w:hAnsiTheme="majorBidi" w:cstheme="majorBidi"/>
          <w:sz w:val="24"/>
          <w:szCs w:val="24"/>
          <w:rtl/>
        </w:rPr>
      </w:pPr>
      <w:r w:rsidRPr="00067504">
        <w:rPr>
          <w:rFonts w:ascii="David" w:hAnsi="David" w:cs="David" w:hint="cs"/>
          <w:sz w:val="24"/>
          <w:szCs w:val="24"/>
          <w:rtl/>
        </w:rPr>
        <w:t xml:space="preserve"> </w:t>
      </w:r>
      <w:r w:rsidRPr="00067504">
        <w:rPr>
          <w:rFonts w:asciiTheme="majorBidi" w:hAnsiTheme="majorBidi" w:cstheme="majorBidi"/>
          <w:sz w:val="24"/>
          <w:szCs w:val="24"/>
          <w:rtl/>
        </w:rPr>
        <w:t xml:space="preserve">אולם לבעל פרי מגדים פשוט להיפך: </w:t>
      </w:r>
    </w:p>
    <w:p w14:paraId="31701BC9" w14:textId="77777777" w:rsidR="009042F2" w:rsidRPr="00067504" w:rsidRDefault="009042F2" w:rsidP="009042F2">
      <w:pPr>
        <w:spacing w:after="0" w:line="360" w:lineRule="auto"/>
        <w:ind w:left="720"/>
        <w:rPr>
          <w:rFonts w:ascii="David" w:hAnsi="David" w:cs="David"/>
          <w:sz w:val="24"/>
          <w:szCs w:val="24"/>
          <w:rtl/>
        </w:rPr>
      </w:pPr>
      <w:r w:rsidRPr="00067504">
        <w:rPr>
          <w:rFonts w:ascii="David" w:hAnsi="David" w:cs="David"/>
          <w:sz w:val="24"/>
          <w:szCs w:val="24"/>
          <w:rtl/>
        </w:rPr>
        <w:t xml:space="preserve">והני שש שעות הם </w:t>
      </w:r>
      <w:r w:rsidRPr="00067504">
        <w:rPr>
          <w:rFonts w:ascii="David" w:hAnsi="David" w:cs="David"/>
          <w:b/>
          <w:bCs/>
          <w:sz w:val="24"/>
          <w:szCs w:val="24"/>
          <w:rtl/>
        </w:rPr>
        <w:t>חלק מכ"ד מעת לעת</w:t>
      </w:r>
      <w:r w:rsidRPr="00067504">
        <w:rPr>
          <w:rFonts w:ascii="David" w:hAnsi="David" w:cs="David"/>
          <w:sz w:val="24"/>
          <w:szCs w:val="24"/>
          <w:rtl/>
        </w:rPr>
        <w:t xml:space="preserve"> לא זמניות וכן כתב הכנסת הגדולה בהגהות הטור אות ו' </w:t>
      </w:r>
      <w:r w:rsidRPr="00067504">
        <w:rPr>
          <w:rFonts w:ascii="David" w:hAnsi="David" w:cs="David"/>
          <w:b/>
          <w:bCs/>
          <w:sz w:val="24"/>
          <w:szCs w:val="24"/>
          <w:rtl/>
        </w:rPr>
        <w:t>דודאי אין לומר בימות החורף מתעכל מהר</w:t>
      </w:r>
      <w:r w:rsidRPr="00067504">
        <w:rPr>
          <w:rFonts w:ascii="David" w:hAnsi="David" w:cs="David"/>
          <w:sz w:val="24"/>
          <w:szCs w:val="24"/>
          <w:rtl/>
        </w:rPr>
        <w:t xml:space="preserve"> והוא פשו</w:t>
      </w:r>
      <w:r w:rsidRPr="00067504">
        <w:rPr>
          <w:rFonts w:ascii="David" w:hAnsi="David" w:cs="David" w:hint="cs"/>
          <w:sz w:val="24"/>
          <w:szCs w:val="24"/>
          <w:rtl/>
        </w:rPr>
        <w:t>ט</w:t>
      </w:r>
      <w:r w:rsidRPr="00067504">
        <w:rPr>
          <w:rStyle w:val="a5"/>
          <w:rFonts w:ascii="David" w:hAnsi="David" w:cs="David"/>
          <w:sz w:val="24"/>
          <w:szCs w:val="24"/>
          <w:rtl/>
        </w:rPr>
        <w:footnoteReference w:id="29"/>
      </w:r>
      <w:r w:rsidRPr="00067504">
        <w:rPr>
          <w:rFonts w:ascii="David" w:hAnsi="David" w:cs="David" w:hint="cs"/>
          <w:sz w:val="24"/>
          <w:szCs w:val="24"/>
          <w:rtl/>
        </w:rPr>
        <w:t>.</w:t>
      </w:r>
    </w:p>
    <w:p w14:paraId="34E6B368" w14:textId="77777777" w:rsidR="009042F2" w:rsidRPr="00067504" w:rsidRDefault="009042F2" w:rsidP="009042F2">
      <w:pPr>
        <w:spacing w:after="0" w:line="360" w:lineRule="auto"/>
        <w:rPr>
          <w:rFonts w:asciiTheme="majorBidi" w:hAnsiTheme="majorBidi" w:cs="Times New Roman"/>
          <w:sz w:val="24"/>
          <w:szCs w:val="24"/>
          <w:rtl/>
        </w:rPr>
      </w:pPr>
      <w:r w:rsidRPr="00067504">
        <w:rPr>
          <w:rFonts w:asciiTheme="majorBidi" w:hAnsiTheme="majorBidi" w:cs="Times New Roman" w:hint="cs"/>
          <w:sz w:val="24"/>
          <w:szCs w:val="24"/>
          <w:rtl/>
        </w:rPr>
        <w:t xml:space="preserve">הרב עובדיה יוסף דן בזה בפרוטרוט: </w:t>
      </w:r>
    </w:p>
    <w:p w14:paraId="117D6EE8" w14:textId="77777777" w:rsidR="009042F2" w:rsidRPr="00067504" w:rsidRDefault="009042F2" w:rsidP="009042F2">
      <w:pPr>
        <w:spacing w:after="0" w:line="360" w:lineRule="auto"/>
        <w:ind w:left="360"/>
        <w:rPr>
          <w:rFonts w:ascii="David" w:hAnsi="David" w:cs="David"/>
          <w:sz w:val="24"/>
          <w:szCs w:val="24"/>
          <w:rtl/>
        </w:rPr>
      </w:pPr>
      <w:r w:rsidRPr="00067504">
        <w:rPr>
          <w:rFonts w:ascii="David" w:hAnsi="David" w:cs="David"/>
          <w:sz w:val="24"/>
          <w:szCs w:val="24"/>
          <w:rtl/>
        </w:rPr>
        <w:t xml:space="preserve">ולולא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דמסתפינא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הוה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אמינא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שאם חסר משש שעות פחות מחצי שעה מותר אף לגדולים, שהרי כתב הרמב"ם </w:t>
      </w:r>
      <w:r w:rsidRPr="00067504">
        <w:rPr>
          <w:rFonts w:ascii="David" w:hAnsi="David" w:cs="David"/>
          <w:b/>
          <w:bCs/>
          <w:sz w:val="24"/>
          <w:szCs w:val="24"/>
          <w:rtl/>
        </w:rPr>
        <w:t>כמו</w:t>
      </w:r>
      <w:r w:rsidRPr="00067504">
        <w:rPr>
          <w:rFonts w:ascii="David" w:hAnsi="David" w:cs="David"/>
          <w:sz w:val="24"/>
          <w:szCs w:val="24"/>
          <w:rtl/>
        </w:rPr>
        <w:t xml:space="preserve"> שש שעות. וכ"ה בס'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ארחות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חיים </w:t>
      </w:r>
      <w:proofErr w:type="spellStart"/>
      <w:r w:rsidRPr="00067504">
        <w:rPr>
          <w:rFonts w:ascii="David" w:hAnsi="David" w:cs="David"/>
          <w:sz w:val="20"/>
          <w:szCs w:val="20"/>
          <w:rtl/>
        </w:rPr>
        <w:t>ח"ב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</w:t>
      </w:r>
      <w:r w:rsidRPr="00067504">
        <w:rPr>
          <w:rFonts w:ascii="David" w:hAnsi="David" w:cs="David"/>
          <w:sz w:val="20"/>
          <w:szCs w:val="20"/>
          <w:rtl/>
        </w:rPr>
        <w:t>(עמוד שלה).</w:t>
      </w:r>
      <w:r w:rsidRPr="00067504">
        <w:rPr>
          <w:rFonts w:ascii="David" w:hAnsi="David" w:cs="David"/>
          <w:sz w:val="24"/>
          <w:szCs w:val="24"/>
          <w:rtl/>
        </w:rPr>
        <w:t xml:space="preserve"> ובכל בו </w:t>
      </w:r>
      <w:r w:rsidRPr="00067504">
        <w:rPr>
          <w:rFonts w:ascii="David" w:hAnsi="David" w:cs="David"/>
          <w:sz w:val="20"/>
          <w:szCs w:val="20"/>
          <w:rtl/>
        </w:rPr>
        <w:t>(סי' קו).</w:t>
      </w:r>
      <w:r w:rsidRPr="00067504">
        <w:rPr>
          <w:rFonts w:ascii="David" w:hAnsi="David" w:cs="David"/>
          <w:sz w:val="24"/>
          <w:szCs w:val="24"/>
          <w:rtl/>
        </w:rPr>
        <w:t xml:space="preserve"> </w:t>
      </w:r>
      <w:r w:rsidRPr="00067504">
        <w:rPr>
          <w:rFonts w:ascii="David" w:hAnsi="David" w:cs="David"/>
          <w:b/>
          <w:bCs/>
          <w:sz w:val="24"/>
          <w:szCs w:val="24"/>
          <w:rtl/>
        </w:rPr>
        <w:t xml:space="preserve">ובזמנים הראשונים לא היה מורה שעות מצוי, </w:t>
      </w:r>
      <w:proofErr w:type="spellStart"/>
      <w:r w:rsidRPr="00067504">
        <w:rPr>
          <w:rFonts w:ascii="David" w:hAnsi="David" w:cs="David"/>
          <w:b/>
          <w:bCs/>
          <w:sz w:val="24"/>
          <w:szCs w:val="24"/>
          <w:rtl/>
        </w:rPr>
        <w:t>ובודאי</w:t>
      </w:r>
      <w:proofErr w:type="spellEnd"/>
      <w:r w:rsidRPr="00067504">
        <w:rPr>
          <w:rFonts w:ascii="David" w:hAnsi="David" w:cs="David"/>
          <w:b/>
          <w:bCs/>
          <w:sz w:val="24"/>
          <w:szCs w:val="24"/>
          <w:rtl/>
        </w:rPr>
        <w:t xml:space="preserve"> שהיו מקילים </w:t>
      </w:r>
      <w:proofErr w:type="spellStart"/>
      <w:r w:rsidRPr="00067504">
        <w:rPr>
          <w:rFonts w:ascii="David" w:hAnsi="David" w:cs="David"/>
          <w:b/>
          <w:bCs/>
          <w:sz w:val="24"/>
          <w:szCs w:val="24"/>
          <w:rtl/>
        </w:rPr>
        <w:t>באומדנא</w:t>
      </w:r>
      <w:proofErr w:type="spellEnd"/>
      <w:r w:rsidRPr="00067504">
        <w:rPr>
          <w:rFonts w:ascii="David" w:hAnsi="David" w:cs="David"/>
          <w:b/>
          <w:bCs/>
          <w:sz w:val="24"/>
          <w:szCs w:val="24"/>
          <w:rtl/>
        </w:rPr>
        <w:t>.</w:t>
      </w:r>
      <w:r w:rsidRPr="00067504">
        <w:rPr>
          <w:rFonts w:ascii="David" w:hAnsi="David" w:cs="David"/>
          <w:sz w:val="24"/>
          <w:szCs w:val="24"/>
          <w:rtl/>
        </w:rPr>
        <w:t xml:space="preserve"> וידוע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דכל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תוך חצי שעה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חשיב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סמוך, וכמ"ש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רשב"ם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פסחים </w:t>
      </w:r>
      <w:r w:rsidRPr="00067504">
        <w:rPr>
          <w:rFonts w:ascii="David" w:hAnsi="David" w:cs="David"/>
          <w:sz w:val="20"/>
          <w:szCs w:val="20"/>
          <w:rtl/>
        </w:rPr>
        <w:t>(</w:t>
      </w:r>
      <w:proofErr w:type="spellStart"/>
      <w:r w:rsidRPr="00067504">
        <w:rPr>
          <w:rFonts w:ascii="David" w:hAnsi="David" w:cs="David"/>
          <w:sz w:val="20"/>
          <w:szCs w:val="20"/>
          <w:rtl/>
        </w:rPr>
        <w:t>קז</w:t>
      </w:r>
      <w:proofErr w:type="spellEnd"/>
      <w:r w:rsidRPr="00067504">
        <w:rPr>
          <w:rFonts w:ascii="David" w:hAnsi="David" w:cs="David"/>
          <w:sz w:val="20"/>
          <w:szCs w:val="20"/>
          <w:rtl/>
        </w:rPr>
        <w:t>:),</w:t>
      </w:r>
      <w:r w:rsidRPr="00067504">
        <w:rPr>
          <w:rFonts w:ascii="David" w:hAnsi="David" w:cs="David"/>
          <w:sz w:val="24"/>
          <w:szCs w:val="24"/>
          <w:rtl/>
        </w:rPr>
        <w:t xml:space="preserve"> אבל יותר מזה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חשיב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כמופלג, ולכן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ה"נ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</w:t>
      </w:r>
      <w:r w:rsidRPr="00067504">
        <w:rPr>
          <w:rFonts w:ascii="David" w:hAnsi="David" w:cs="David"/>
          <w:b/>
          <w:bCs/>
          <w:sz w:val="24"/>
          <w:szCs w:val="24"/>
          <w:rtl/>
        </w:rPr>
        <w:t>יש להקל בתוך חצי שעה הסמוכה לשש שעות</w:t>
      </w:r>
      <w:r w:rsidRPr="00067504">
        <w:rPr>
          <w:rFonts w:ascii="David" w:hAnsi="David" w:cs="David"/>
          <w:sz w:val="24"/>
          <w:szCs w:val="24"/>
          <w:rtl/>
        </w:rPr>
        <w:t xml:space="preserve">.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ובנ"ד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לא שייך לומר כמ"ש בכתובות </w:t>
      </w:r>
      <w:r w:rsidRPr="00067504">
        <w:rPr>
          <w:rFonts w:ascii="David" w:hAnsi="David" w:cs="David"/>
          <w:sz w:val="20"/>
          <w:szCs w:val="20"/>
          <w:rtl/>
        </w:rPr>
        <w:t>(קד)</w:t>
      </w:r>
      <w:r w:rsidRPr="00067504">
        <w:rPr>
          <w:rFonts w:ascii="David" w:hAnsi="David" w:cs="David"/>
          <w:sz w:val="24"/>
          <w:szCs w:val="24"/>
          <w:rtl/>
        </w:rPr>
        <w:t xml:space="preserve"> כל שיעורי חכמים כן הוא, שהרי לא נזכר בגמ' אלא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מסעודתא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לסעודתא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, </w:t>
      </w:r>
      <w:r w:rsidRPr="00067504">
        <w:rPr>
          <w:rFonts w:ascii="David" w:hAnsi="David" w:cs="David"/>
          <w:b/>
          <w:bCs/>
          <w:sz w:val="24"/>
          <w:szCs w:val="24"/>
          <w:rtl/>
        </w:rPr>
        <w:t>ועכ"פ בבשר עוף יש להקל</w:t>
      </w:r>
      <w:r w:rsidRPr="00067504">
        <w:rPr>
          <w:rFonts w:ascii="David" w:hAnsi="David" w:cs="David"/>
          <w:sz w:val="24"/>
          <w:szCs w:val="24"/>
          <w:rtl/>
        </w:rPr>
        <w:t xml:space="preserve"> בזה, וביחוד כשיש צורך קצת, ויש מקום להתלות בזה בדברי המאירי הנ"ל. והן </w:t>
      </w:r>
      <w:r w:rsidRPr="00067504">
        <w:rPr>
          <w:rFonts w:ascii="David" w:hAnsi="David" w:cs="David"/>
          <w:sz w:val="24"/>
          <w:szCs w:val="24"/>
          <w:rtl/>
        </w:rPr>
        <w:lastRenderedPageBreak/>
        <w:t xml:space="preserve">אמת כי הגנת ורדים בגן המלך </w:t>
      </w:r>
      <w:r w:rsidRPr="00067504">
        <w:rPr>
          <w:rFonts w:ascii="David" w:hAnsi="David" w:cs="David"/>
          <w:sz w:val="20"/>
          <w:szCs w:val="20"/>
          <w:rtl/>
        </w:rPr>
        <w:t>(אות קנ"ד)</w:t>
      </w:r>
      <w:r w:rsidRPr="00067504">
        <w:rPr>
          <w:rFonts w:ascii="David" w:hAnsi="David" w:cs="David"/>
          <w:sz w:val="24"/>
          <w:szCs w:val="24"/>
          <w:rtl/>
        </w:rPr>
        <w:t xml:space="preserve"> כתב,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דבעינן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שש שעות בדיוק, כמו ארבעים סאה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במקוה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טהרה, שאם חסר קורטוב אינו טובל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וכו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'. וכ"כ הפרח שושן </w:t>
      </w:r>
      <w:r w:rsidRPr="00067504">
        <w:rPr>
          <w:rFonts w:ascii="David" w:hAnsi="David" w:cs="David"/>
          <w:sz w:val="20"/>
          <w:szCs w:val="20"/>
          <w:rtl/>
        </w:rPr>
        <w:t>(כלל א סי' א).</w:t>
      </w:r>
      <w:r w:rsidRPr="00067504">
        <w:rPr>
          <w:rFonts w:ascii="David" w:hAnsi="David" w:cs="David"/>
          <w:sz w:val="24"/>
          <w:szCs w:val="24"/>
          <w:rtl/>
        </w:rPr>
        <w:t xml:space="preserve"> ע"ש. אך אין דבריהם מוכרחים.</w:t>
      </w:r>
      <w:r w:rsidRPr="00067504">
        <w:rPr>
          <w:rFonts w:ascii="David" w:hAnsi="David" w:cs="David" w:hint="cs"/>
          <w:sz w:val="24"/>
          <w:szCs w:val="24"/>
          <w:rtl/>
        </w:rPr>
        <w:t xml:space="preserve">.. </w:t>
      </w:r>
      <w:r w:rsidRPr="00067504">
        <w:rPr>
          <w:rFonts w:ascii="David" w:hAnsi="David" w:cs="David"/>
          <w:sz w:val="24"/>
          <w:szCs w:val="24"/>
          <w:rtl/>
        </w:rPr>
        <w:t xml:space="preserve">ומיהו למעשה יש להחמיר בזה. וכמ"ש רבינו ירוחם </w:t>
      </w:r>
      <w:r w:rsidRPr="00067504">
        <w:rPr>
          <w:rFonts w:ascii="David" w:hAnsi="David" w:cs="David"/>
          <w:sz w:val="20"/>
          <w:szCs w:val="20"/>
          <w:rtl/>
        </w:rPr>
        <w:t xml:space="preserve">אות </w:t>
      </w:r>
      <w:proofErr w:type="spellStart"/>
      <w:r w:rsidRPr="00067504">
        <w:rPr>
          <w:rFonts w:ascii="David" w:hAnsi="David" w:cs="David"/>
          <w:sz w:val="20"/>
          <w:szCs w:val="20"/>
          <w:rtl/>
        </w:rPr>
        <w:t>כח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דבעינן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שישהה לכל הפחות שש שעות. ע"ש. ומיהו </w:t>
      </w:r>
      <w:proofErr w:type="spellStart"/>
      <w:r w:rsidRPr="00067504">
        <w:rPr>
          <w:rFonts w:ascii="David" w:hAnsi="David" w:cs="David"/>
          <w:b/>
          <w:bCs/>
          <w:sz w:val="24"/>
          <w:szCs w:val="24"/>
          <w:rtl/>
        </w:rPr>
        <w:t>המיקל</w:t>
      </w:r>
      <w:proofErr w:type="spellEnd"/>
      <w:r w:rsidRPr="00067504">
        <w:rPr>
          <w:rFonts w:ascii="David" w:hAnsi="David" w:cs="David"/>
          <w:b/>
          <w:bCs/>
          <w:sz w:val="24"/>
          <w:szCs w:val="24"/>
          <w:rtl/>
        </w:rPr>
        <w:t xml:space="preserve"> בזה בשעת הדחק יש לו על מה שיסמוך</w:t>
      </w:r>
      <w:r w:rsidRPr="00067504">
        <w:rPr>
          <w:rStyle w:val="a5"/>
          <w:rFonts w:ascii="David" w:hAnsi="David" w:cs="David"/>
          <w:sz w:val="24"/>
          <w:szCs w:val="24"/>
          <w:rtl/>
        </w:rPr>
        <w:footnoteReference w:id="30"/>
      </w:r>
      <w:r w:rsidRPr="00067504">
        <w:rPr>
          <w:rFonts w:ascii="David" w:hAnsi="David" w:cs="David"/>
          <w:sz w:val="24"/>
          <w:szCs w:val="24"/>
          <w:rtl/>
        </w:rPr>
        <w:t>.</w:t>
      </w:r>
    </w:p>
    <w:p w14:paraId="141470C2" w14:textId="77777777" w:rsidR="009042F2" w:rsidRPr="00067504" w:rsidRDefault="009042F2" w:rsidP="009042F2">
      <w:pPr>
        <w:pStyle w:val="a6"/>
        <w:numPr>
          <w:ilvl w:val="0"/>
          <w:numId w:val="2"/>
        </w:numPr>
        <w:spacing w:after="0" w:line="360" w:lineRule="auto"/>
        <w:rPr>
          <w:rFonts w:ascii="David" w:hAnsi="David" w:cs="David"/>
          <w:b/>
          <w:bCs/>
          <w:sz w:val="24"/>
          <w:szCs w:val="24"/>
          <w:rtl/>
        </w:rPr>
      </w:pPr>
      <w:r w:rsidRPr="00067504">
        <w:rPr>
          <w:rFonts w:ascii="David" w:hAnsi="David" w:cs="David" w:hint="cs"/>
          <w:b/>
          <w:bCs/>
          <w:sz w:val="24"/>
          <w:szCs w:val="24"/>
          <w:rtl/>
        </w:rPr>
        <w:t>המנהג להמתין שעה</w:t>
      </w:r>
    </w:p>
    <w:p w14:paraId="6F3677F9" w14:textId="77777777" w:rsidR="009042F2" w:rsidRPr="00067504" w:rsidRDefault="009042F2" w:rsidP="009042F2">
      <w:pPr>
        <w:spacing w:after="0" w:line="360" w:lineRule="auto"/>
        <w:ind w:left="360"/>
        <w:rPr>
          <w:rFonts w:asciiTheme="majorBidi" w:hAnsiTheme="majorBidi" w:cstheme="majorBidi"/>
          <w:sz w:val="24"/>
          <w:szCs w:val="24"/>
          <w:rtl/>
        </w:rPr>
      </w:pPr>
      <w:r w:rsidRPr="00067504">
        <w:rPr>
          <w:rFonts w:ascii="David" w:hAnsi="David" w:cs="David"/>
          <w:sz w:val="24"/>
          <w:szCs w:val="24"/>
          <w:rtl/>
        </w:rPr>
        <w:t xml:space="preserve">מנהג זה נמשך להם מספר הזוהר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דאיתא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התם </w:t>
      </w:r>
      <w:r w:rsidRPr="00067504">
        <w:rPr>
          <w:rFonts w:ascii="David" w:hAnsi="David" w:cs="David"/>
          <w:sz w:val="20"/>
          <w:szCs w:val="20"/>
          <w:rtl/>
        </w:rPr>
        <w:t>בסוף פרשת משפטים</w:t>
      </w:r>
      <w:r w:rsidRPr="00067504">
        <w:rPr>
          <w:rFonts w:ascii="David" w:hAnsi="David" w:cs="David" w:hint="cs"/>
          <w:sz w:val="24"/>
          <w:szCs w:val="24"/>
          <w:rtl/>
        </w:rPr>
        <w:t>:</w:t>
      </w:r>
      <w:r w:rsidRPr="00067504">
        <w:rPr>
          <w:rFonts w:ascii="David" w:hAnsi="David" w:cs="David"/>
          <w:sz w:val="24"/>
          <w:szCs w:val="24"/>
          <w:rtl/>
        </w:rPr>
        <w:t xml:space="preserve"> אשכחן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דכל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מאן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דאכיל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האי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מיכלא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דאיתחבר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כחדא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או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בשעתא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חדא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או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בסעודתא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חדא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כו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', כלומר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דבשעה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אחת אף שאוכלו בב' סעודות או </w:t>
      </w:r>
      <w:r w:rsidRPr="00067504">
        <w:rPr>
          <w:rFonts w:ascii="David" w:hAnsi="David" w:cs="David"/>
          <w:b/>
          <w:bCs/>
          <w:sz w:val="24"/>
          <w:szCs w:val="24"/>
          <w:rtl/>
        </w:rPr>
        <w:t xml:space="preserve">בסעודה אחת אף ששהה כל היום ואכל דברים אחרים בינתיים ויש </w:t>
      </w:r>
      <w:proofErr w:type="spellStart"/>
      <w:r w:rsidRPr="00067504">
        <w:rPr>
          <w:rFonts w:ascii="David" w:hAnsi="David" w:cs="David"/>
          <w:b/>
          <w:bCs/>
          <w:sz w:val="24"/>
          <w:szCs w:val="24"/>
          <w:rtl/>
        </w:rPr>
        <w:t>מהאכילת</w:t>
      </w:r>
      <w:proofErr w:type="spellEnd"/>
      <w:r w:rsidRPr="00067504">
        <w:rPr>
          <w:rFonts w:ascii="David" w:hAnsi="David" w:cs="David"/>
          <w:b/>
          <w:bCs/>
          <w:sz w:val="24"/>
          <w:szCs w:val="24"/>
          <w:rtl/>
        </w:rPr>
        <w:t xml:space="preserve"> בשר לגבינה שש שעות</w:t>
      </w:r>
      <w:r w:rsidRPr="00067504">
        <w:rPr>
          <w:rFonts w:ascii="David" w:hAnsi="David" w:cs="David" w:hint="cs"/>
          <w:b/>
          <w:bCs/>
          <w:sz w:val="24"/>
          <w:szCs w:val="24"/>
          <w:rtl/>
        </w:rPr>
        <w:t>,</w:t>
      </w:r>
      <w:r w:rsidRPr="00067504">
        <w:rPr>
          <w:rFonts w:ascii="David" w:hAnsi="David" w:cs="David"/>
          <w:b/>
          <w:bCs/>
          <w:sz w:val="24"/>
          <w:szCs w:val="24"/>
          <w:rtl/>
        </w:rPr>
        <w:t xml:space="preserve"> אפילו הכי אסיר</w:t>
      </w:r>
      <w:r w:rsidRPr="00067504">
        <w:rPr>
          <w:rStyle w:val="a5"/>
          <w:rFonts w:ascii="David" w:hAnsi="David" w:cs="David"/>
          <w:b/>
          <w:bCs/>
          <w:sz w:val="24"/>
          <w:szCs w:val="24"/>
          <w:rtl/>
        </w:rPr>
        <w:footnoteReference w:id="31"/>
      </w:r>
      <w:r w:rsidRPr="00067504">
        <w:rPr>
          <w:rFonts w:ascii="David" w:hAnsi="David" w:cs="David"/>
          <w:b/>
          <w:bCs/>
          <w:sz w:val="24"/>
          <w:szCs w:val="24"/>
          <w:rtl/>
        </w:rPr>
        <w:t>.</w:t>
      </w:r>
      <w:r w:rsidRPr="00067504">
        <w:rPr>
          <w:rFonts w:ascii="David" w:hAnsi="David" w:cs="David"/>
          <w:sz w:val="24"/>
          <w:szCs w:val="24"/>
          <w:rtl/>
        </w:rPr>
        <w:t xml:space="preserve"> שמעינן מהכא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חומרא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וקולא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,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חומרא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דמשמע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דאף בשר אחר גבינה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אסירא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בשעתא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חדא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או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בסעודתא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חדא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,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וקולא</w:t>
      </w:r>
      <w:proofErr w:type="spellEnd"/>
      <w:r w:rsidRPr="00067504">
        <w:rPr>
          <w:rFonts w:ascii="David" w:hAnsi="David" w:cs="David" w:hint="cs"/>
          <w:sz w:val="24"/>
          <w:szCs w:val="24"/>
          <w:rtl/>
        </w:rPr>
        <w:t>,</w:t>
      </w:r>
      <w:r w:rsidRPr="00067504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דגבינה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אחר בשר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שריא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לאחר שעה ואינו בסעודה אחת</w:t>
      </w:r>
      <w:r w:rsidRPr="00067504">
        <w:rPr>
          <w:rStyle w:val="a5"/>
          <w:rFonts w:ascii="David" w:hAnsi="David" w:cs="David"/>
          <w:sz w:val="24"/>
          <w:szCs w:val="24"/>
          <w:rtl/>
        </w:rPr>
        <w:footnoteReference w:id="32"/>
      </w:r>
      <w:r w:rsidRPr="00067504">
        <w:rPr>
          <w:rFonts w:ascii="David" w:hAnsi="David" w:cs="David"/>
          <w:sz w:val="24"/>
          <w:szCs w:val="24"/>
          <w:rtl/>
        </w:rPr>
        <w:t>.</w:t>
      </w:r>
      <w:r w:rsidRPr="00067504"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17A57FD3" w14:textId="77777777" w:rsidR="009042F2" w:rsidRPr="00067504" w:rsidRDefault="009042F2" w:rsidP="009042F2">
      <w:pPr>
        <w:spacing w:after="0" w:line="360" w:lineRule="auto"/>
        <w:rPr>
          <w:rFonts w:asciiTheme="majorBidi" w:hAnsiTheme="majorBidi" w:cstheme="majorBidi"/>
          <w:sz w:val="24"/>
          <w:szCs w:val="24"/>
          <w:rtl/>
        </w:rPr>
      </w:pPr>
      <w:r w:rsidRPr="00067504">
        <w:rPr>
          <w:rFonts w:asciiTheme="majorBidi" w:hAnsiTheme="majorBidi" w:cstheme="majorBidi" w:hint="cs"/>
          <w:sz w:val="24"/>
          <w:szCs w:val="24"/>
          <w:rtl/>
        </w:rPr>
        <w:t xml:space="preserve">נחלקו האחרונים בשאלה האם יהיה צורך לדעה זו בקינוח ובהדחה. לדעת </w:t>
      </w:r>
      <w:proofErr w:type="spellStart"/>
      <w:r w:rsidRPr="00067504">
        <w:rPr>
          <w:rFonts w:asciiTheme="majorBidi" w:hAnsiTheme="majorBidi" w:cstheme="majorBidi" w:hint="cs"/>
          <w:sz w:val="24"/>
          <w:szCs w:val="24"/>
          <w:rtl/>
        </w:rPr>
        <w:t>הט"ז</w:t>
      </w:r>
      <w:proofErr w:type="spellEnd"/>
      <w:r w:rsidRPr="00067504">
        <w:rPr>
          <w:rStyle w:val="a5"/>
          <w:rFonts w:asciiTheme="majorBidi" w:hAnsiTheme="majorBidi" w:cstheme="majorBidi"/>
          <w:sz w:val="24"/>
          <w:szCs w:val="24"/>
          <w:rtl/>
        </w:rPr>
        <w:footnoteReference w:id="33"/>
      </w:r>
      <w:r w:rsidRPr="00067504">
        <w:rPr>
          <w:rFonts w:asciiTheme="majorBidi" w:hAnsiTheme="majorBidi" w:cstheme="majorBidi" w:hint="cs"/>
          <w:sz w:val="24"/>
          <w:szCs w:val="24"/>
          <w:rtl/>
        </w:rPr>
        <w:t xml:space="preserve"> פשוט שכן, כיוון </w:t>
      </w:r>
      <w:proofErr w:type="spellStart"/>
      <w:r w:rsidRPr="00067504">
        <w:rPr>
          <w:rFonts w:asciiTheme="majorBidi" w:hAnsiTheme="majorBidi" w:cstheme="majorBidi" w:hint="cs"/>
          <w:sz w:val="24"/>
          <w:szCs w:val="24"/>
          <w:rtl/>
        </w:rPr>
        <w:t>שקולא</w:t>
      </w:r>
      <w:proofErr w:type="spellEnd"/>
      <w:r w:rsidRPr="00067504">
        <w:rPr>
          <w:rFonts w:asciiTheme="majorBidi" w:hAnsiTheme="majorBidi" w:cstheme="majorBidi" w:hint="cs"/>
          <w:sz w:val="24"/>
          <w:szCs w:val="24"/>
          <w:rtl/>
        </w:rPr>
        <w:t xml:space="preserve"> זו נמשכת אחרי דעת התוספות שדי בהחלפת סעודה וגם שם צריך קינוח וסעודה. אולם </w:t>
      </w:r>
      <w:proofErr w:type="spellStart"/>
      <w:r w:rsidRPr="00067504">
        <w:rPr>
          <w:rFonts w:asciiTheme="majorBidi" w:hAnsiTheme="majorBidi" w:cstheme="majorBidi" w:hint="cs"/>
          <w:sz w:val="24"/>
          <w:szCs w:val="24"/>
          <w:rtl/>
        </w:rPr>
        <w:t>הש"ך</w:t>
      </w:r>
      <w:proofErr w:type="spellEnd"/>
      <w:r w:rsidRPr="00067504">
        <w:rPr>
          <w:rFonts w:asciiTheme="majorBidi" w:hAnsiTheme="majorBidi" w:cstheme="majorBidi" w:hint="cs"/>
          <w:sz w:val="24"/>
          <w:szCs w:val="24"/>
          <w:rtl/>
        </w:rPr>
        <w:t xml:space="preserve"> כתב: </w:t>
      </w:r>
      <w:r w:rsidRPr="00067504">
        <w:rPr>
          <w:rFonts w:ascii="David" w:hAnsi="David" w:cs="David"/>
          <w:sz w:val="24"/>
          <w:szCs w:val="24"/>
          <w:rtl/>
        </w:rPr>
        <w:t xml:space="preserve">"ודאי אם לא מצא בשר בין שיניו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דהמנהג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בהמתנת שעה</w:t>
      </w:r>
      <w:r w:rsidRPr="00067504">
        <w:rPr>
          <w:rFonts w:ascii="David" w:hAnsi="David" w:cs="David" w:hint="cs"/>
          <w:sz w:val="24"/>
          <w:szCs w:val="24"/>
          <w:rtl/>
        </w:rPr>
        <w:t xml:space="preserve"> -</w:t>
      </w:r>
      <w:r w:rsidRPr="00067504">
        <w:rPr>
          <w:rFonts w:ascii="David" w:hAnsi="David" w:cs="David"/>
          <w:sz w:val="24"/>
          <w:szCs w:val="24"/>
          <w:rtl/>
        </w:rPr>
        <w:t xml:space="preserve"> סגי אפי' בלא קינוח והדחה</w:t>
      </w:r>
      <w:r w:rsidRPr="00067504">
        <w:rPr>
          <w:rStyle w:val="a5"/>
          <w:rFonts w:ascii="David" w:hAnsi="David" w:cs="David"/>
          <w:sz w:val="24"/>
          <w:szCs w:val="24"/>
          <w:rtl/>
        </w:rPr>
        <w:footnoteReference w:id="34"/>
      </w:r>
      <w:r w:rsidRPr="00067504">
        <w:rPr>
          <w:rFonts w:ascii="David" w:hAnsi="David" w:cs="David"/>
          <w:sz w:val="24"/>
          <w:szCs w:val="24"/>
          <w:rtl/>
        </w:rPr>
        <w:t>".</w:t>
      </w:r>
    </w:p>
    <w:p w14:paraId="43257893" w14:textId="77777777" w:rsidR="009042F2" w:rsidRPr="00067504" w:rsidRDefault="009042F2" w:rsidP="009042F2">
      <w:pPr>
        <w:pStyle w:val="a6"/>
        <w:numPr>
          <w:ilvl w:val="0"/>
          <w:numId w:val="2"/>
        </w:num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067504">
        <w:rPr>
          <w:rFonts w:asciiTheme="majorBidi" w:hAnsiTheme="majorBidi" w:cstheme="majorBidi" w:hint="cs"/>
          <w:b/>
          <w:bCs/>
          <w:sz w:val="24"/>
          <w:szCs w:val="24"/>
          <w:rtl/>
        </w:rPr>
        <w:t>מסקנ</w:t>
      </w:r>
      <w:r w:rsidRPr="00067504">
        <w:rPr>
          <w:rFonts w:asciiTheme="majorBidi" w:hAnsiTheme="majorBidi" w:cstheme="majorBidi"/>
          <w:b/>
          <w:bCs/>
          <w:sz w:val="24"/>
          <w:szCs w:val="24"/>
          <w:rtl/>
        </w:rPr>
        <w:t>ה</w:t>
      </w:r>
    </w:p>
    <w:p w14:paraId="0F8F7EB7" w14:textId="77777777" w:rsidR="009042F2" w:rsidRPr="00067504" w:rsidRDefault="009042F2" w:rsidP="009042F2">
      <w:pPr>
        <w:spacing w:after="0" w:line="360" w:lineRule="auto"/>
        <w:rPr>
          <w:rFonts w:asciiTheme="majorBidi" w:hAnsiTheme="majorBidi" w:cstheme="majorBidi"/>
          <w:sz w:val="24"/>
          <w:szCs w:val="24"/>
          <w:rtl/>
        </w:rPr>
      </w:pPr>
      <w:r w:rsidRPr="00067504">
        <w:rPr>
          <w:rFonts w:asciiTheme="majorBidi" w:hAnsiTheme="majorBidi" w:cstheme="majorBidi" w:hint="eastAsia"/>
          <w:sz w:val="24"/>
          <w:szCs w:val="24"/>
          <w:rtl/>
        </w:rPr>
        <w:t>אלו</w:t>
      </w:r>
      <w:r w:rsidRPr="0006750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067504">
        <w:rPr>
          <w:rFonts w:asciiTheme="majorBidi" w:hAnsiTheme="majorBidi" w:cstheme="majorBidi" w:hint="eastAsia"/>
          <w:sz w:val="24"/>
          <w:szCs w:val="24"/>
          <w:rtl/>
        </w:rPr>
        <w:t>דברי</w:t>
      </w:r>
      <w:r w:rsidRPr="0006750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067504">
        <w:rPr>
          <w:rFonts w:asciiTheme="majorBidi" w:hAnsiTheme="majorBidi" w:cstheme="majorBidi" w:hint="eastAsia"/>
          <w:sz w:val="24"/>
          <w:szCs w:val="24"/>
          <w:rtl/>
        </w:rPr>
        <w:t>השולחן</w:t>
      </w:r>
      <w:r w:rsidRPr="0006750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067504">
        <w:rPr>
          <w:rFonts w:asciiTheme="majorBidi" w:hAnsiTheme="majorBidi" w:cstheme="majorBidi" w:hint="eastAsia"/>
          <w:sz w:val="24"/>
          <w:szCs w:val="24"/>
          <w:rtl/>
        </w:rPr>
        <w:t>ערוך</w:t>
      </w:r>
      <w:r w:rsidRPr="00067504">
        <w:rPr>
          <w:rFonts w:asciiTheme="majorBidi" w:hAnsiTheme="majorBidi" w:cstheme="majorBidi"/>
          <w:sz w:val="24"/>
          <w:szCs w:val="24"/>
          <w:rtl/>
        </w:rPr>
        <w:t xml:space="preserve"> </w:t>
      </w:r>
      <w:proofErr w:type="spellStart"/>
      <w:r w:rsidRPr="00067504">
        <w:rPr>
          <w:rFonts w:asciiTheme="majorBidi" w:hAnsiTheme="majorBidi" w:cstheme="majorBidi" w:hint="eastAsia"/>
          <w:sz w:val="24"/>
          <w:szCs w:val="24"/>
          <w:rtl/>
        </w:rPr>
        <w:t>והרמ</w:t>
      </w:r>
      <w:r w:rsidRPr="00067504">
        <w:rPr>
          <w:rFonts w:asciiTheme="majorBidi" w:hAnsiTheme="majorBidi" w:cstheme="majorBidi"/>
          <w:sz w:val="24"/>
          <w:szCs w:val="24"/>
          <w:rtl/>
        </w:rPr>
        <w:t>"א</w:t>
      </w:r>
      <w:proofErr w:type="spellEnd"/>
      <w:r w:rsidRPr="00067504">
        <w:rPr>
          <w:rFonts w:asciiTheme="majorBidi" w:hAnsiTheme="majorBidi" w:cstheme="majorBidi"/>
          <w:sz w:val="24"/>
          <w:szCs w:val="24"/>
          <w:rtl/>
        </w:rPr>
        <w:t>:</w:t>
      </w:r>
    </w:p>
    <w:p w14:paraId="0EFCE7C2" w14:textId="77777777" w:rsidR="009042F2" w:rsidRPr="00067504" w:rsidRDefault="009042F2" w:rsidP="009042F2">
      <w:pPr>
        <w:pStyle w:val="a6"/>
        <w:spacing w:after="0" w:line="360" w:lineRule="auto"/>
        <w:rPr>
          <w:rFonts w:asciiTheme="majorBidi" w:hAnsiTheme="majorBidi" w:cs="Times New Roman"/>
          <w:sz w:val="24"/>
          <w:szCs w:val="24"/>
          <w:rtl/>
        </w:rPr>
      </w:pPr>
      <w:r w:rsidRPr="00067504">
        <w:rPr>
          <w:rFonts w:ascii="David" w:hAnsi="David" w:cs="David"/>
          <w:sz w:val="24"/>
          <w:szCs w:val="24"/>
          <w:rtl/>
        </w:rPr>
        <w:t xml:space="preserve">אכל בשר, אפילו של חיה ועוף, לא יאכל גבינה אחריו עד שישהה שש שעות. ואפילו אם שהה כשיעור, אם יש בשר בין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השינים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>, צריך להסירו...</w:t>
      </w:r>
      <w:r w:rsidRPr="00067504">
        <w:rPr>
          <w:rFonts w:asciiTheme="majorBidi" w:hAnsiTheme="majorBidi" w:cs="Times New Roman"/>
          <w:sz w:val="24"/>
          <w:szCs w:val="24"/>
          <w:rtl/>
        </w:rPr>
        <w:t xml:space="preserve"> </w:t>
      </w:r>
    </w:p>
    <w:p w14:paraId="1753B693" w14:textId="77777777" w:rsidR="009042F2" w:rsidRPr="00067504" w:rsidRDefault="009042F2" w:rsidP="009042F2">
      <w:pPr>
        <w:pStyle w:val="a6"/>
        <w:spacing w:after="0" w:line="360" w:lineRule="auto"/>
        <w:rPr>
          <w:rFonts w:asciiTheme="majorBidi" w:hAnsiTheme="majorBidi" w:cs="Guttman Yad-Brush"/>
          <w:sz w:val="18"/>
          <w:szCs w:val="18"/>
          <w:rtl/>
        </w:rPr>
      </w:pPr>
      <w:r w:rsidRPr="00067504">
        <w:rPr>
          <w:rFonts w:asciiTheme="majorBidi" w:hAnsiTheme="majorBidi" w:cs="Times New Roman" w:hint="cs"/>
          <w:sz w:val="24"/>
          <w:szCs w:val="24"/>
          <w:rtl/>
        </w:rPr>
        <w:t>הגה...</w:t>
      </w:r>
      <w:r>
        <w:rPr>
          <w:rFonts w:asciiTheme="majorBidi" w:hAnsiTheme="majorBidi" w:cs="Guttman Yad-Brush" w:hint="cs"/>
          <w:sz w:val="18"/>
          <w:szCs w:val="18"/>
          <w:rtl/>
        </w:rPr>
        <w:t xml:space="preserve"> </w:t>
      </w:r>
      <w:r w:rsidRPr="00067504">
        <w:rPr>
          <w:rFonts w:asciiTheme="majorBidi" w:hAnsiTheme="majorBidi" w:cs="Guttman Yad-Brush"/>
          <w:sz w:val="18"/>
          <w:szCs w:val="18"/>
          <w:rtl/>
        </w:rPr>
        <w:t xml:space="preserve">ויש אומרים דאין </w:t>
      </w:r>
      <w:proofErr w:type="spellStart"/>
      <w:r w:rsidRPr="00067504">
        <w:rPr>
          <w:rFonts w:asciiTheme="majorBidi" w:hAnsiTheme="majorBidi" w:cs="Guttman Yad-Brush"/>
          <w:sz w:val="18"/>
          <w:szCs w:val="18"/>
          <w:rtl/>
        </w:rPr>
        <w:t>צריכין</w:t>
      </w:r>
      <w:proofErr w:type="spellEnd"/>
      <w:r w:rsidRPr="00067504">
        <w:rPr>
          <w:rFonts w:asciiTheme="majorBidi" w:hAnsiTheme="majorBidi" w:cs="Guttman Yad-Brush"/>
          <w:sz w:val="18"/>
          <w:szCs w:val="18"/>
          <w:rtl/>
        </w:rPr>
        <w:t xml:space="preserve"> להמתין שש שעות, רק מיד אם סלק ובירך ברכת המזון, מותר על ידי </w:t>
      </w:r>
      <w:proofErr w:type="spellStart"/>
      <w:r w:rsidRPr="00067504">
        <w:rPr>
          <w:rFonts w:asciiTheme="majorBidi" w:hAnsiTheme="majorBidi" w:cs="Guttman Yad-Brush"/>
          <w:sz w:val="18"/>
          <w:szCs w:val="18"/>
          <w:rtl/>
        </w:rPr>
        <w:t>קנוח</w:t>
      </w:r>
      <w:proofErr w:type="spellEnd"/>
      <w:r w:rsidRPr="00067504">
        <w:rPr>
          <w:rFonts w:asciiTheme="majorBidi" w:hAnsiTheme="majorBidi" w:cs="Guttman Yad-Brush"/>
          <w:sz w:val="18"/>
          <w:szCs w:val="18"/>
          <w:rtl/>
        </w:rPr>
        <w:t xml:space="preserve"> והדחה (</w:t>
      </w:r>
      <w:proofErr w:type="spellStart"/>
      <w:r w:rsidRPr="00067504">
        <w:rPr>
          <w:rFonts w:asciiTheme="majorBidi" w:hAnsiTheme="majorBidi" w:cs="Guttman Yad-Brush"/>
          <w:sz w:val="18"/>
          <w:szCs w:val="18"/>
          <w:rtl/>
        </w:rPr>
        <w:t>תוס</w:t>
      </w:r>
      <w:proofErr w:type="spellEnd"/>
      <w:r w:rsidRPr="00067504">
        <w:rPr>
          <w:rFonts w:asciiTheme="majorBidi" w:hAnsiTheme="majorBidi" w:cs="Guttman Yad-Brush"/>
          <w:sz w:val="18"/>
          <w:szCs w:val="18"/>
          <w:rtl/>
        </w:rPr>
        <w:t xml:space="preserve">' ומרדכי </w:t>
      </w:r>
      <w:proofErr w:type="spellStart"/>
      <w:r w:rsidRPr="00067504">
        <w:rPr>
          <w:rFonts w:asciiTheme="majorBidi" w:hAnsiTheme="majorBidi" w:cs="Guttman Yad-Brush"/>
          <w:sz w:val="18"/>
          <w:szCs w:val="18"/>
          <w:rtl/>
        </w:rPr>
        <w:t>פכ"ה</w:t>
      </w:r>
      <w:proofErr w:type="spellEnd"/>
      <w:r w:rsidRPr="00067504">
        <w:rPr>
          <w:rFonts w:asciiTheme="majorBidi" w:hAnsiTheme="majorBidi" w:cs="Guttman Yad-Brush"/>
          <w:sz w:val="18"/>
          <w:szCs w:val="18"/>
          <w:rtl/>
        </w:rPr>
        <w:t xml:space="preserve"> והגהות </w:t>
      </w:r>
      <w:proofErr w:type="spellStart"/>
      <w:r w:rsidRPr="00067504">
        <w:rPr>
          <w:rFonts w:asciiTheme="majorBidi" w:hAnsiTheme="majorBidi" w:cs="Guttman Yad-Brush"/>
          <w:sz w:val="18"/>
          <w:szCs w:val="18"/>
          <w:rtl/>
        </w:rPr>
        <w:t>אשיר"י</w:t>
      </w:r>
      <w:proofErr w:type="spellEnd"/>
      <w:r w:rsidRPr="00067504">
        <w:rPr>
          <w:rFonts w:asciiTheme="majorBidi" w:hAnsiTheme="majorBidi" w:cs="Guttman Yad-Brush"/>
          <w:sz w:val="18"/>
          <w:szCs w:val="18"/>
          <w:rtl/>
        </w:rPr>
        <w:t xml:space="preserve"> </w:t>
      </w:r>
      <w:proofErr w:type="spellStart"/>
      <w:r w:rsidRPr="00067504">
        <w:rPr>
          <w:rFonts w:asciiTheme="majorBidi" w:hAnsiTheme="majorBidi" w:cs="Guttman Yad-Brush"/>
          <w:sz w:val="18"/>
          <w:szCs w:val="18"/>
          <w:rtl/>
        </w:rPr>
        <w:t>והג"ה</w:t>
      </w:r>
      <w:proofErr w:type="spellEnd"/>
      <w:r w:rsidRPr="00067504">
        <w:rPr>
          <w:rFonts w:asciiTheme="majorBidi" w:hAnsiTheme="majorBidi" w:cs="Guttman Yad-Brush"/>
          <w:sz w:val="18"/>
          <w:szCs w:val="18"/>
          <w:rtl/>
        </w:rPr>
        <w:t xml:space="preserve"> </w:t>
      </w:r>
      <w:proofErr w:type="spellStart"/>
      <w:r w:rsidRPr="00067504">
        <w:rPr>
          <w:rFonts w:asciiTheme="majorBidi" w:hAnsiTheme="majorBidi" w:cs="Guttman Yad-Brush"/>
          <w:sz w:val="18"/>
          <w:szCs w:val="18"/>
          <w:rtl/>
        </w:rPr>
        <w:t>מיימוני</w:t>
      </w:r>
      <w:proofErr w:type="spellEnd"/>
      <w:r w:rsidRPr="00067504">
        <w:rPr>
          <w:rFonts w:asciiTheme="majorBidi" w:hAnsiTheme="majorBidi" w:cs="Guttman Yad-Brush"/>
          <w:sz w:val="18"/>
          <w:szCs w:val="18"/>
          <w:rtl/>
        </w:rPr>
        <w:t xml:space="preserve"> פ"ט </w:t>
      </w:r>
      <w:proofErr w:type="spellStart"/>
      <w:r w:rsidRPr="00067504">
        <w:rPr>
          <w:rFonts w:asciiTheme="majorBidi" w:hAnsiTheme="majorBidi" w:cs="Guttman Yad-Brush"/>
          <w:sz w:val="18"/>
          <w:szCs w:val="18"/>
          <w:rtl/>
        </w:rPr>
        <w:t>דמ"א</w:t>
      </w:r>
      <w:proofErr w:type="spellEnd"/>
      <w:r w:rsidRPr="00067504">
        <w:rPr>
          <w:rFonts w:asciiTheme="majorBidi" w:hAnsiTheme="majorBidi" w:cs="Guttman Yad-Brush"/>
          <w:sz w:val="18"/>
          <w:szCs w:val="18"/>
          <w:rtl/>
        </w:rPr>
        <w:t xml:space="preserve"> </w:t>
      </w:r>
      <w:proofErr w:type="spellStart"/>
      <w:r w:rsidRPr="00067504">
        <w:rPr>
          <w:rFonts w:asciiTheme="majorBidi" w:hAnsiTheme="majorBidi" w:cs="Guttman Yad-Brush"/>
          <w:sz w:val="18"/>
          <w:szCs w:val="18"/>
          <w:rtl/>
        </w:rPr>
        <w:t>וראבי"ה</w:t>
      </w:r>
      <w:proofErr w:type="spellEnd"/>
      <w:r w:rsidRPr="00067504">
        <w:rPr>
          <w:rFonts w:asciiTheme="majorBidi" w:hAnsiTheme="majorBidi" w:cs="Guttman Yad-Brush"/>
          <w:sz w:val="18"/>
          <w:szCs w:val="18"/>
          <w:rtl/>
        </w:rPr>
        <w:t xml:space="preserve">). </w:t>
      </w:r>
    </w:p>
    <w:p w14:paraId="018FE89E" w14:textId="77777777" w:rsidR="009042F2" w:rsidRPr="00067504" w:rsidRDefault="009042F2" w:rsidP="009042F2">
      <w:pPr>
        <w:pStyle w:val="a6"/>
        <w:spacing w:after="0" w:line="360" w:lineRule="auto"/>
        <w:rPr>
          <w:rFonts w:asciiTheme="majorBidi" w:hAnsiTheme="majorBidi" w:cs="Guttman Yad-Brush"/>
          <w:sz w:val="18"/>
          <w:szCs w:val="18"/>
          <w:rtl/>
        </w:rPr>
      </w:pPr>
      <w:r w:rsidRPr="00067504">
        <w:rPr>
          <w:rFonts w:asciiTheme="majorBidi" w:hAnsiTheme="majorBidi" w:cs="Guttman Yad-Brush"/>
          <w:sz w:val="18"/>
          <w:szCs w:val="18"/>
          <w:rtl/>
        </w:rPr>
        <w:t>והמנהג הפשוט במדינות אלו, להמתין אחר אכילת הבשר</w:t>
      </w:r>
      <w:r w:rsidRPr="00067504">
        <w:rPr>
          <w:rFonts w:asciiTheme="majorBidi" w:hAnsiTheme="majorBidi" w:cs="Guttman Yad-Brush" w:hint="cs"/>
          <w:sz w:val="18"/>
          <w:szCs w:val="18"/>
          <w:rtl/>
        </w:rPr>
        <w:t xml:space="preserve"> </w:t>
      </w:r>
      <w:r w:rsidRPr="00067504">
        <w:rPr>
          <w:rFonts w:asciiTheme="majorBidi" w:hAnsiTheme="majorBidi" w:cs="Guttman Yad-Brush"/>
          <w:sz w:val="18"/>
          <w:szCs w:val="18"/>
          <w:rtl/>
        </w:rPr>
        <w:t xml:space="preserve">שעה אחת, </w:t>
      </w:r>
      <w:proofErr w:type="spellStart"/>
      <w:r w:rsidRPr="00067504">
        <w:rPr>
          <w:rFonts w:asciiTheme="majorBidi" w:hAnsiTheme="majorBidi" w:cs="Guttman Yad-Brush"/>
          <w:sz w:val="18"/>
          <w:szCs w:val="18"/>
          <w:rtl/>
        </w:rPr>
        <w:t>ואוכלין</w:t>
      </w:r>
      <w:proofErr w:type="spellEnd"/>
      <w:r w:rsidRPr="00067504">
        <w:rPr>
          <w:rFonts w:asciiTheme="majorBidi" w:hAnsiTheme="majorBidi" w:cs="Guttman Yad-Brush"/>
          <w:sz w:val="18"/>
          <w:szCs w:val="18"/>
          <w:rtl/>
        </w:rPr>
        <w:t xml:space="preserve"> אחר כך גבינה. מיהו צריכים לברך גם כן ברכת המזון אחר הבשר (ע"פ הארוך והגהות ש"ד), דאז הוי כסעודה אחרת, </w:t>
      </w:r>
      <w:proofErr w:type="spellStart"/>
      <w:r w:rsidRPr="00067504">
        <w:rPr>
          <w:rFonts w:asciiTheme="majorBidi" w:hAnsiTheme="majorBidi" w:cs="Guttman Yad-Brush"/>
          <w:sz w:val="18"/>
          <w:szCs w:val="18"/>
          <w:rtl/>
        </w:rPr>
        <w:t>דמותר</w:t>
      </w:r>
      <w:proofErr w:type="spellEnd"/>
      <w:r w:rsidRPr="00067504">
        <w:rPr>
          <w:rFonts w:asciiTheme="majorBidi" w:hAnsiTheme="majorBidi" w:cs="Guttman Yad-Brush"/>
          <w:sz w:val="18"/>
          <w:szCs w:val="18"/>
          <w:rtl/>
        </w:rPr>
        <w:t xml:space="preserve"> לאכול לדברי </w:t>
      </w:r>
      <w:proofErr w:type="spellStart"/>
      <w:r w:rsidRPr="00067504">
        <w:rPr>
          <w:rFonts w:asciiTheme="majorBidi" w:hAnsiTheme="majorBidi" w:cs="Guttman Yad-Brush"/>
          <w:sz w:val="18"/>
          <w:szCs w:val="18"/>
          <w:rtl/>
        </w:rPr>
        <w:t>המקילין</w:t>
      </w:r>
      <w:proofErr w:type="spellEnd"/>
      <w:r w:rsidRPr="00067504">
        <w:rPr>
          <w:rFonts w:asciiTheme="majorBidi" w:hAnsiTheme="majorBidi" w:cs="Guttman Yad-Brush"/>
          <w:sz w:val="18"/>
          <w:szCs w:val="18"/>
          <w:rtl/>
        </w:rPr>
        <w:t>. אבל בלא ברכת המזון, לא מהני המתנת שעה.</w:t>
      </w:r>
      <w:r w:rsidRPr="00067504">
        <w:rPr>
          <w:rFonts w:asciiTheme="majorBidi" w:hAnsiTheme="majorBidi" w:cs="Guttman Yad-Brush" w:hint="cs"/>
          <w:sz w:val="18"/>
          <w:szCs w:val="18"/>
          <w:rtl/>
        </w:rPr>
        <w:t xml:space="preserve">.. </w:t>
      </w:r>
      <w:r w:rsidRPr="00067504">
        <w:rPr>
          <w:rFonts w:asciiTheme="majorBidi" w:hAnsiTheme="majorBidi" w:cs="Guttman Yad-Brush"/>
          <w:sz w:val="18"/>
          <w:szCs w:val="18"/>
          <w:rtl/>
        </w:rPr>
        <w:t xml:space="preserve">ויש מדקדקים להמתין שש שעות אחר אכילת בשר לגבינה, </w:t>
      </w:r>
      <w:r w:rsidRPr="00067504">
        <w:rPr>
          <w:rFonts w:asciiTheme="majorBidi" w:hAnsiTheme="majorBidi" w:cs="Guttman Yad-Brush"/>
          <w:b/>
          <w:bCs/>
          <w:sz w:val="18"/>
          <w:szCs w:val="18"/>
          <w:rtl/>
        </w:rPr>
        <w:t>וכן נכון לעשות</w:t>
      </w:r>
      <w:r w:rsidRPr="00067504">
        <w:rPr>
          <w:rStyle w:val="a5"/>
          <w:rFonts w:asciiTheme="majorBidi" w:hAnsiTheme="majorBidi" w:cs="Guttman Yad-Brush"/>
          <w:sz w:val="18"/>
          <w:szCs w:val="18"/>
          <w:rtl/>
        </w:rPr>
        <w:footnoteReference w:id="35"/>
      </w:r>
      <w:r w:rsidRPr="00067504">
        <w:rPr>
          <w:rFonts w:asciiTheme="majorBidi" w:hAnsiTheme="majorBidi" w:cs="Guttman Yad-Brush"/>
          <w:sz w:val="18"/>
          <w:szCs w:val="18"/>
          <w:rtl/>
        </w:rPr>
        <w:t>.</w:t>
      </w:r>
    </w:p>
    <w:p w14:paraId="08DBA641" w14:textId="77777777" w:rsidR="009042F2" w:rsidRPr="00067504" w:rsidRDefault="009042F2" w:rsidP="009042F2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067504">
        <w:rPr>
          <w:rFonts w:asciiTheme="majorBidi" w:hAnsiTheme="majorBidi" w:cstheme="majorBidi"/>
          <w:sz w:val="24"/>
          <w:szCs w:val="24"/>
          <w:rtl/>
        </w:rPr>
        <w:t>כלפי הממתינים שעה נכתב</w:t>
      </w:r>
      <w:r w:rsidRPr="00067504">
        <w:rPr>
          <w:rFonts w:ascii="David" w:hAnsi="David" w:cs="David" w:hint="cs"/>
          <w:sz w:val="24"/>
          <w:szCs w:val="24"/>
          <w:rtl/>
        </w:rPr>
        <w:t xml:space="preserve">: </w:t>
      </w:r>
    </w:p>
    <w:p w14:paraId="6D85CF92" w14:textId="77777777" w:rsidR="009042F2" w:rsidRPr="00067504" w:rsidRDefault="009042F2" w:rsidP="009042F2">
      <w:pPr>
        <w:spacing w:after="0" w:line="360" w:lineRule="auto"/>
        <w:ind w:left="720"/>
        <w:rPr>
          <w:rFonts w:ascii="David" w:hAnsi="David" w:cs="David"/>
          <w:sz w:val="24"/>
          <w:szCs w:val="24"/>
          <w:rtl/>
        </w:rPr>
      </w:pPr>
      <w:proofErr w:type="spellStart"/>
      <w:r w:rsidRPr="00067504">
        <w:rPr>
          <w:rFonts w:ascii="David" w:hAnsi="David" w:cs="David"/>
          <w:sz w:val="24"/>
          <w:szCs w:val="24"/>
          <w:rtl/>
        </w:rPr>
        <w:t>ורש"ל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</w:t>
      </w:r>
      <w:r w:rsidRPr="00067504">
        <w:rPr>
          <w:rFonts w:ascii="David" w:hAnsi="David" w:cs="David"/>
          <w:sz w:val="20"/>
          <w:szCs w:val="20"/>
          <w:rtl/>
        </w:rPr>
        <w:t>פ' כ"ה סי' ט'</w:t>
      </w:r>
      <w:r w:rsidRPr="00067504">
        <w:rPr>
          <w:rFonts w:ascii="David" w:hAnsi="David" w:cs="David"/>
          <w:sz w:val="24"/>
          <w:szCs w:val="24"/>
          <w:rtl/>
        </w:rPr>
        <w:t xml:space="preserve"> תמה על זה</w:t>
      </w:r>
      <w:r w:rsidRPr="00067504">
        <w:rPr>
          <w:rFonts w:ascii="David" w:hAnsi="David" w:cs="David" w:hint="cs"/>
          <w:sz w:val="24"/>
          <w:szCs w:val="24"/>
          <w:rtl/>
        </w:rPr>
        <w:t>:</w:t>
      </w:r>
      <w:r w:rsidRPr="00067504">
        <w:rPr>
          <w:rFonts w:ascii="David" w:hAnsi="David" w:cs="David"/>
          <w:sz w:val="24"/>
          <w:szCs w:val="24"/>
          <w:rtl/>
        </w:rPr>
        <w:t xml:space="preserve"> למה נהגו להקל בזה נגד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הרי"ף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ורמב"ם שהצריכו לכל הפחות ו' שעות</w:t>
      </w:r>
      <w:r w:rsidRPr="00067504">
        <w:rPr>
          <w:rFonts w:ascii="David" w:hAnsi="David" w:cs="David" w:hint="cs"/>
          <w:sz w:val="24"/>
          <w:szCs w:val="24"/>
          <w:rtl/>
        </w:rPr>
        <w:t>.</w:t>
      </w:r>
      <w:r w:rsidRPr="00067504">
        <w:rPr>
          <w:rFonts w:ascii="David" w:hAnsi="David" w:cs="David"/>
          <w:sz w:val="24"/>
          <w:szCs w:val="24"/>
          <w:rtl/>
        </w:rPr>
        <w:t xml:space="preserve"> וכ' ש"ד שנוהגים כרמב"ם ולא כתו'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דמתירים</w:t>
      </w:r>
      <w:proofErr w:type="spellEnd"/>
      <w:r w:rsidRPr="00067504">
        <w:rPr>
          <w:rFonts w:ascii="David" w:hAnsi="David" w:cs="David" w:hint="cs"/>
          <w:sz w:val="24"/>
          <w:szCs w:val="24"/>
          <w:rtl/>
        </w:rPr>
        <w:t>.</w:t>
      </w:r>
      <w:r w:rsidRPr="00067504">
        <w:rPr>
          <w:rFonts w:ascii="David" w:hAnsi="David" w:cs="David"/>
          <w:sz w:val="24"/>
          <w:szCs w:val="24"/>
          <w:rtl/>
        </w:rPr>
        <w:t xml:space="preserve"> ומ"מ גם סילוק ובירך </w:t>
      </w:r>
      <w:r w:rsidRPr="00067504">
        <w:rPr>
          <w:rFonts w:ascii="David" w:hAnsi="David" w:cs="David"/>
          <w:sz w:val="24"/>
          <w:szCs w:val="24"/>
          <w:rtl/>
        </w:rPr>
        <w:lastRenderedPageBreak/>
        <w:t>בעינן</w:t>
      </w:r>
      <w:r w:rsidRPr="00067504">
        <w:rPr>
          <w:rFonts w:ascii="David" w:hAnsi="David" w:cs="David" w:hint="cs"/>
          <w:sz w:val="24"/>
          <w:szCs w:val="24"/>
          <w:rtl/>
        </w:rPr>
        <w:t>,</w:t>
      </w:r>
      <w:r w:rsidRPr="00067504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דאל"כ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אפילו המתין כל היום אסור</w:t>
      </w:r>
      <w:r w:rsidRPr="00067504">
        <w:rPr>
          <w:rFonts w:ascii="David" w:hAnsi="David" w:cs="David" w:hint="cs"/>
          <w:sz w:val="24"/>
          <w:szCs w:val="24"/>
          <w:rtl/>
        </w:rPr>
        <w:t>.</w:t>
      </w:r>
      <w:r w:rsidRPr="00067504">
        <w:rPr>
          <w:rFonts w:ascii="David" w:hAnsi="David" w:cs="David"/>
          <w:sz w:val="24"/>
          <w:szCs w:val="24"/>
          <w:rtl/>
        </w:rPr>
        <w:t xml:space="preserve"> וכתב עוד ואם אי אפשר למחות ביד בני אדם שאינן בני תורה</w:t>
      </w:r>
      <w:r w:rsidRPr="00067504">
        <w:rPr>
          <w:rFonts w:ascii="David" w:hAnsi="David" w:cs="David" w:hint="cs"/>
          <w:sz w:val="24"/>
          <w:szCs w:val="24"/>
          <w:rtl/>
        </w:rPr>
        <w:t>,</w:t>
      </w:r>
      <w:r w:rsidRPr="00067504">
        <w:rPr>
          <w:rFonts w:ascii="David" w:hAnsi="David" w:cs="David"/>
          <w:sz w:val="24"/>
          <w:szCs w:val="24"/>
          <w:rtl/>
        </w:rPr>
        <w:t xml:space="preserve"> אבל בבני תורה ראוי למחות ולגעור בהם שלא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יקילו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פחות משש שעות</w:t>
      </w:r>
      <w:r w:rsidRPr="00067504">
        <w:rPr>
          <w:rStyle w:val="a5"/>
          <w:rFonts w:ascii="David" w:hAnsi="David" w:cs="David"/>
          <w:sz w:val="24"/>
          <w:szCs w:val="24"/>
          <w:rtl/>
        </w:rPr>
        <w:footnoteReference w:id="36"/>
      </w:r>
      <w:r w:rsidRPr="00067504">
        <w:rPr>
          <w:rFonts w:ascii="David" w:hAnsi="David" w:cs="David"/>
          <w:sz w:val="24"/>
          <w:szCs w:val="24"/>
          <w:rtl/>
        </w:rPr>
        <w:t xml:space="preserve">. </w:t>
      </w:r>
    </w:p>
    <w:p w14:paraId="41791614" w14:textId="77777777" w:rsidR="009042F2" w:rsidRPr="00067504" w:rsidRDefault="009042F2" w:rsidP="009042F2">
      <w:pPr>
        <w:spacing w:after="0" w:line="360" w:lineRule="auto"/>
        <w:rPr>
          <w:rFonts w:asciiTheme="majorBidi" w:hAnsiTheme="majorBidi" w:cstheme="majorBidi"/>
          <w:sz w:val="24"/>
          <w:szCs w:val="24"/>
          <w:rtl/>
        </w:rPr>
      </w:pPr>
      <w:r w:rsidRPr="00067504">
        <w:rPr>
          <w:rFonts w:asciiTheme="majorBidi" w:hAnsiTheme="majorBidi" w:cstheme="majorBidi"/>
          <w:sz w:val="24"/>
          <w:szCs w:val="24"/>
          <w:rtl/>
        </w:rPr>
        <w:t>כבר הבאנו את דברי הרב עובדיה יוסף להקל מחמש וחצי שעות</w:t>
      </w:r>
      <w:r w:rsidRPr="0006750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commentRangeStart w:id="2"/>
      <w:r w:rsidRPr="00067504">
        <w:rPr>
          <w:rFonts w:asciiTheme="majorBidi" w:hAnsiTheme="majorBidi" w:cstheme="majorBidi" w:hint="cs"/>
          <w:sz w:val="24"/>
          <w:szCs w:val="24"/>
          <w:rtl/>
        </w:rPr>
        <w:t>והלאה</w:t>
      </w:r>
      <w:commentRangeEnd w:id="2"/>
      <w:r w:rsidRPr="00067504">
        <w:rPr>
          <w:rStyle w:val="a7"/>
          <w:rtl/>
        </w:rPr>
        <w:commentReference w:id="2"/>
      </w:r>
      <w:r w:rsidRPr="00067504">
        <w:rPr>
          <w:rFonts w:asciiTheme="majorBidi" w:hAnsiTheme="majorBidi" w:cstheme="majorBidi" w:hint="cs"/>
          <w:sz w:val="24"/>
          <w:szCs w:val="24"/>
          <w:rtl/>
        </w:rPr>
        <w:t xml:space="preserve"> בשעת הדחק</w:t>
      </w:r>
      <w:r w:rsidRPr="00067504">
        <w:rPr>
          <w:rFonts w:asciiTheme="majorBidi" w:hAnsiTheme="majorBidi" w:cstheme="majorBidi"/>
          <w:sz w:val="24"/>
          <w:szCs w:val="24"/>
          <w:rtl/>
        </w:rPr>
        <w:t xml:space="preserve">. </w:t>
      </w:r>
      <w:proofErr w:type="spellStart"/>
      <w:r w:rsidRPr="00067504">
        <w:rPr>
          <w:rFonts w:asciiTheme="majorBidi" w:hAnsiTheme="majorBidi" w:cstheme="majorBidi"/>
          <w:sz w:val="24"/>
          <w:szCs w:val="24"/>
          <w:rtl/>
        </w:rPr>
        <w:t>בחכמת</w:t>
      </w:r>
      <w:proofErr w:type="spellEnd"/>
      <w:r w:rsidRPr="00067504">
        <w:rPr>
          <w:rFonts w:asciiTheme="majorBidi" w:hAnsiTheme="majorBidi" w:cstheme="majorBidi"/>
          <w:sz w:val="24"/>
          <w:szCs w:val="24"/>
          <w:rtl/>
        </w:rPr>
        <w:t xml:space="preserve"> אדם כתב ש</w:t>
      </w:r>
      <w:r w:rsidRPr="00067504">
        <w:rPr>
          <w:rFonts w:ascii="David" w:hAnsi="David" w:cs="David" w:hint="cs"/>
          <w:sz w:val="24"/>
          <w:szCs w:val="24"/>
          <w:rtl/>
        </w:rPr>
        <w:t>"</w:t>
      </w:r>
      <w:r w:rsidRPr="00067504">
        <w:rPr>
          <w:rFonts w:ascii="David" w:hAnsi="David" w:cs="David"/>
          <w:sz w:val="24"/>
          <w:szCs w:val="24"/>
          <w:rtl/>
        </w:rPr>
        <w:t>מכל מקום לצורך חולה יכול להקל</w:t>
      </w:r>
      <w:r w:rsidRPr="00067504">
        <w:rPr>
          <w:rFonts w:ascii="David" w:hAnsi="David" w:cs="David" w:hint="cs"/>
          <w:sz w:val="24"/>
          <w:szCs w:val="24"/>
          <w:rtl/>
        </w:rPr>
        <w:t>,</w:t>
      </w:r>
      <w:r w:rsidRPr="00067504">
        <w:rPr>
          <w:rFonts w:ascii="David" w:hAnsi="David" w:cs="David"/>
          <w:sz w:val="24"/>
          <w:szCs w:val="24"/>
          <w:rtl/>
        </w:rPr>
        <w:t xml:space="preserve"> שימתין שעה וינקה וידיח פיו ויברך ברכה אחרונה</w:t>
      </w:r>
      <w:r w:rsidRPr="00067504">
        <w:rPr>
          <w:rFonts w:ascii="David" w:hAnsi="David" w:cs="David" w:hint="cs"/>
          <w:sz w:val="24"/>
          <w:szCs w:val="24"/>
          <w:rtl/>
        </w:rPr>
        <w:t>"</w:t>
      </w:r>
      <w:r w:rsidRPr="00067504">
        <w:rPr>
          <w:rFonts w:ascii="David" w:hAnsi="David" w:cs="David"/>
          <w:sz w:val="24"/>
          <w:szCs w:val="24"/>
          <w:rtl/>
        </w:rPr>
        <w:t>.</w:t>
      </w:r>
    </w:p>
    <w:p w14:paraId="5D50CD10" w14:textId="77777777" w:rsidR="009042F2" w:rsidRPr="00067504" w:rsidRDefault="009042F2" w:rsidP="009042F2">
      <w:pPr>
        <w:spacing w:after="0" w:line="360" w:lineRule="auto"/>
        <w:rPr>
          <w:rFonts w:ascii="David" w:hAnsi="David" w:cs="David"/>
          <w:sz w:val="24"/>
          <w:szCs w:val="24"/>
        </w:rPr>
      </w:pPr>
      <w:r w:rsidRPr="00067504">
        <w:rPr>
          <w:rFonts w:ascii="David" w:hAnsi="David" w:cs="David" w:hint="cs"/>
          <w:sz w:val="24"/>
          <w:szCs w:val="24"/>
          <w:rtl/>
        </w:rPr>
        <w:t xml:space="preserve"> </w:t>
      </w:r>
    </w:p>
    <w:bookmarkEnd w:id="0"/>
    <w:p w14:paraId="5E33ABDE" w14:textId="77777777" w:rsidR="009042F2" w:rsidRDefault="009042F2" w:rsidP="009042F2">
      <w:pPr>
        <w:spacing w:after="0" w:line="360" w:lineRule="auto"/>
        <w:ind w:left="720"/>
        <w:rPr>
          <w:rFonts w:asciiTheme="majorBidi" w:hAnsiTheme="majorBidi" w:cstheme="majorBidi"/>
          <w:sz w:val="24"/>
          <w:szCs w:val="24"/>
          <w:rtl/>
        </w:rPr>
      </w:pPr>
      <w:r w:rsidRPr="00CF66C6">
        <w:rPr>
          <w:rFonts w:asciiTheme="majorBidi" w:hAnsiTheme="majorBidi" w:cs="Times New Roman"/>
          <w:sz w:val="24"/>
          <w:szCs w:val="24"/>
          <w:rtl/>
        </w:rPr>
        <w:drawing>
          <wp:inline distT="0" distB="0" distL="0" distR="0" wp14:anchorId="1465F2BA" wp14:editId="261D8C09">
            <wp:extent cx="3924848" cy="6087325"/>
            <wp:effectExtent l="0" t="0" r="0" b="8890"/>
            <wp:docPr id="17" name="תמונה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24848" cy="608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6A0A9C" w14:textId="77777777" w:rsidR="002A32D5" w:rsidRDefault="002A32D5"/>
    <w:sectPr w:rsidR="002A32D5" w:rsidSect="00E1176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אבי ונגרובר" w:date="2025-11-03T18:58:00Z" w:initials="או">
    <w:p w14:paraId="5691ED2A" w14:textId="77777777" w:rsidR="009042F2" w:rsidRDefault="009042F2" w:rsidP="009042F2">
      <w:pPr>
        <w:pStyle w:val="a8"/>
        <w:jc w:val="right"/>
      </w:pPr>
      <w:r>
        <w:rPr>
          <w:rStyle w:val="a7"/>
        </w:rPr>
        <w:annotationRef/>
      </w:r>
      <w:r>
        <w:rPr>
          <w:rFonts w:hint="eastAsia"/>
          <w:rtl/>
        </w:rPr>
        <w:t>איפה</w:t>
      </w:r>
      <w:r>
        <w:rPr>
          <w:rtl/>
        </w:rPr>
        <w:t xml:space="preserve"> סעיף 1. ?</w:t>
      </w:r>
    </w:p>
  </w:comment>
  <w:comment w:id="2" w:author="אבי ונגרובר" w:date="2025-11-03T19:09:00Z" w:initials="או">
    <w:p w14:paraId="3744516E" w14:textId="77777777" w:rsidR="009042F2" w:rsidRDefault="009042F2" w:rsidP="009042F2">
      <w:pPr>
        <w:pStyle w:val="a8"/>
        <w:jc w:val="right"/>
      </w:pPr>
      <w:r>
        <w:rPr>
          <w:rStyle w:val="a7"/>
        </w:rPr>
        <w:annotationRef/>
      </w:r>
      <w:r>
        <w:rPr>
          <w:rFonts w:hint="eastAsia"/>
          <w:rtl/>
        </w:rPr>
        <w:t>לא</w:t>
      </w:r>
      <w:r>
        <w:rPr>
          <w:rtl/>
        </w:rPr>
        <w:t xml:space="preserve"> מדויק. הרי כך כתב כדלעיל: "למעשה יש להחמיר בזה. וכמ"ש רבינו ירוחם אות כח דבעינן שישהה לכל הפחות שש שעות. ע"ש. ומיהו </w:t>
      </w:r>
      <w:r>
        <w:rPr>
          <w:rFonts w:hint="eastAsia"/>
          <w:b/>
          <w:bCs/>
          <w:rtl/>
        </w:rPr>
        <w:t>המיקל</w:t>
      </w:r>
      <w:r>
        <w:rPr>
          <w:b/>
          <w:bCs/>
          <w:rtl/>
        </w:rPr>
        <w:t xml:space="preserve"> בזה בשעת הדחק יש לו על מה שיסמוך"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691ED2A" w15:done="1"/>
  <w15:commentEx w15:paraId="3744516E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1783ED5D" w16cex:dateUtc="2025-11-03T16:58:00Z"/>
  <w16cex:commentExtensible w16cex:durableId="512CB75C" w16cex:dateUtc="2025-11-03T17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691ED2A" w16cid:durableId="1783ED5D"/>
  <w16cid:commentId w16cid:paraId="3744516E" w16cid:durableId="512CB75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4B48B" w14:textId="77777777" w:rsidR="00053E31" w:rsidRDefault="00053E31" w:rsidP="009042F2">
      <w:pPr>
        <w:spacing w:after="0" w:line="240" w:lineRule="auto"/>
      </w:pPr>
      <w:r>
        <w:separator/>
      </w:r>
    </w:p>
  </w:endnote>
  <w:endnote w:type="continuationSeparator" w:id="0">
    <w:p w14:paraId="00CD36B3" w14:textId="77777777" w:rsidR="00053E31" w:rsidRDefault="00053E31" w:rsidP="00904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3CB3B" w14:textId="77777777" w:rsidR="00053E31" w:rsidRDefault="00053E31" w:rsidP="009042F2">
      <w:pPr>
        <w:spacing w:after="0" w:line="240" w:lineRule="auto"/>
      </w:pPr>
      <w:r>
        <w:separator/>
      </w:r>
    </w:p>
  </w:footnote>
  <w:footnote w:type="continuationSeparator" w:id="0">
    <w:p w14:paraId="7226032E" w14:textId="77777777" w:rsidR="00053E31" w:rsidRDefault="00053E31" w:rsidP="009042F2">
      <w:pPr>
        <w:spacing w:after="0" w:line="240" w:lineRule="auto"/>
      </w:pPr>
      <w:r>
        <w:continuationSeparator/>
      </w:r>
    </w:p>
  </w:footnote>
  <w:footnote w:id="1">
    <w:p w14:paraId="52F4B563" w14:textId="77777777" w:rsidR="009042F2" w:rsidRPr="005E4AE7" w:rsidRDefault="009042F2" w:rsidP="009042F2">
      <w:pPr>
        <w:pStyle w:val="a3"/>
        <w:spacing w:line="360" w:lineRule="auto"/>
        <w:rPr>
          <w:rFonts w:asciiTheme="majorBidi" w:hAnsiTheme="majorBidi" w:cstheme="majorBidi"/>
        </w:rPr>
      </w:pPr>
      <w:r w:rsidRPr="005E4AE7">
        <w:rPr>
          <w:rStyle w:val="a5"/>
          <w:rFonts w:asciiTheme="majorBidi" w:hAnsiTheme="majorBidi" w:cstheme="majorBidi"/>
        </w:rPr>
        <w:footnoteRef/>
      </w:r>
      <w:r w:rsidRPr="005E4AE7">
        <w:rPr>
          <w:rFonts w:asciiTheme="majorBidi" w:hAnsiTheme="majorBidi" w:cstheme="majorBidi"/>
          <w:rtl/>
        </w:rPr>
        <w:t xml:space="preserve"> בליקוטי </w:t>
      </w:r>
      <w:proofErr w:type="spellStart"/>
      <w:r w:rsidRPr="005E4AE7">
        <w:rPr>
          <w:rFonts w:asciiTheme="majorBidi" w:hAnsiTheme="majorBidi" w:cstheme="majorBidi"/>
          <w:rtl/>
        </w:rPr>
        <w:t>הרי"ם</w:t>
      </w:r>
      <w:proofErr w:type="spellEnd"/>
      <w:r w:rsidRPr="005E4AE7">
        <w:rPr>
          <w:rFonts w:asciiTheme="majorBidi" w:hAnsiTheme="majorBidi" w:cstheme="majorBidi"/>
          <w:rtl/>
        </w:rPr>
        <w:t>.</w:t>
      </w:r>
    </w:p>
  </w:footnote>
  <w:footnote w:id="2">
    <w:p w14:paraId="10DF7B4C" w14:textId="77777777" w:rsidR="009042F2" w:rsidRPr="005E4AE7" w:rsidRDefault="009042F2" w:rsidP="009042F2">
      <w:pPr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5E4AE7">
        <w:rPr>
          <w:rStyle w:val="a5"/>
          <w:rFonts w:asciiTheme="majorBidi" w:hAnsiTheme="majorBidi" w:cstheme="majorBidi"/>
        </w:rPr>
        <w:footnoteRef/>
      </w:r>
      <w:r w:rsidRPr="005E4AE7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Pr="005E4AE7">
        <w:rPr>
          <w:rFonts w:asciiTheme="majorBidi" w:hAnsiTheme="majorBidi" w:cstheme="majorBidi"/>
          <w:sz w:val="20"/>
          <w:szCs w:val="20"/>
          <w:rtl/>
        </w:rPr>
        <w:t>דף על הדף</w:t>
      </w:r>
      <w:r>
        <w:rPr>
          <w:rFonts w:asciiTheme="majorBidi" w:hAnsiTheme="majorBidi" w:cstheme="majorBidi" w:hint="cs"/>
          <w:sz w:val="20"/>
          <w:szCs w:val="20"/>
          <w:rtl/>
        </w:rPr>
        <w:t xml:space="preserve"> </w:t>
      </w:r>
      <w:proofErr w:type="spellStart"/>
      <w:r w:rsidRPr="005E4AE7">
        <w:rPr>
          <w:rFonts w:asciiTheme="majorBidi" w:hAnsiTheme="majorBidi" w:cstheme="majorBidi"/>
          <w:sz w:val="20"/>
          <w:szCs w:val="20"/>
          <w:rtl/>
        </w:rPr>
        <w:t>קה</w:t>
      </w:r>
      <w:proofErr w:type="spellEnd"/>
      <w:r>
        <w:rPr>
          <w:rFonts w:asciiTheme="majorBidi" w:hAnsiTheme="majorBidi" w:cstheme="majorBidi" w:hint="cs"/>
          <w:sz w:val="20"/>
          <w:szCs w:val="20"/>
          <w:rtl/>
        </w:rPr>
        <w:t xml:space="preserve">, </w:t>
      </w:r>
      <w:r w:rsidRPr="005E4AE7">
        <w:rPr>
          <w:rFonts w:asciiTheme="majorBidi" w:hAnsiTheme="majorBidi" w:cstheme="majorBidi"/>
          <w:sz w:val="20"/>
          <w:szCs w:val="20"/>
          <w:rtl/>
        </w:rPr>
        <w:t>א.</w:t>
      </w:r>
    </w:p>
  </w:footnote>
  <w:footnote w:id="3">
    <w:p w14:paraId="6889CE66" w14:textId="77777777" w:rsidR="009042F2" w:rsidRPr="00E76006" w:rsidRDefault="009042F2" w:rsidP="009042F2">
      <w:pPr>
        <w:pStyle w:val="a3"/>
        <w:spacing w:line="360" w:lineRule="auto"/>
        <w:rPr>
          <w:rtl/>
        </w:rPr>
      </w:pPr>
      <w:r w:rsidRPr="00E76006">
        <w:rPr>
          <w:rStyle w:val="a5"/>
        </w:rPr>
        <w:footnoteRef/>
      </w:r>
      <w:r w:rsidRPr="00E76006">
        <w:rPr>
          <w:rtl/>
        </w:rPr>
        <w:t xml:space="preserve"> </w:t>
      </w:r>
      <w:r w:rsidRPr="00E76006">
        <w:rPr>
          <w:rFonts w:asciiTheme="majorBidi" w:hAnsiTheme="majorBidi" w:cs="Times New Roman"/>
          <w:rtl/>
        </w:rPr>
        <w:t>ים של שלמה פרק ח</w:t>
      </w:r>
      <w:r w:rsidRPr="00E76006">
        <w:rPr>
          <w:rFonts w:hint="cs"/>
          <w:rtl/>
        </w:rPr>
        <w:t>.</w:t>
      </w:r>
    </w:p>
  </w:footnote>
  <w:footnote w:id="4">
    <w:p w14:paraId="09C01D50" w14:textId="77777777" w:rsidR="009042F2" w:rsidRPr="00927682" w:rsidRDefault="009042F2" w:rsidP="009042F2">
      <w:pPr>
        <w:spacing w:after="0" w:line="360" w:lineRule="auto"/>
        <w:rPr>
          <w:rFonts w:asciiTheme="majorBidi" w:hAnsiTheme="majorBidi" w:cstheme="majorBidi"/>
          <w:sz w:val="20"/>
          <w:szCs w:val="20"/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 w:rsidRPr="00927682">
        <w:rPr>
          <w:rFonts w:asciiTheme="majorBidi" w:hAnsiTheme="majorBidi" w:cstheme="majorBidi"/>
          <w:sz w:val="20"/>
          <w:szCs w:val="20"/>
          <w:rtl/>
        </w:rPr>
        <w:t>ספר מסילת ישרים פרק יד</w:t>
      </w:r>
      <w:r>
        <w:rPr>
          <w:rFonts w:asciiTheme="majorBidi" w:hAnsiTheme="majorBidi" w:cstheme="majorBidi"/>
          <w:sz w:val="20"/>
          <w:szCs w:val="20"/>
          <w:rtl/>
        </w:rPr>
        <w:t xml:space="preserve"> חלקי הפרישו</w:t>
      </w:r>
      <w:r>
        <w:rPr>
          <w:rFonts w:asciiTheme="majorBidi" w:hAnsiTheme="majorBidi" w:cstheme="majorBidi" w:hint="cs"/>
          <w:sz w:val="20"/>
          <w:szCs w:val="20"/>
          <w:rtl/>
        </w:rPr>
        <w:t>ת. לכאורה לפי זה 'יש עניין' לפי הרמח"ל לנוהגים בפרישות, לשהות מעת לעת בין בשר לחלב.</w:t>
      </w:r>
    </w:p>
  </w:footnote>
  <w:footnote w:id="5">
    <w:p w14:paraId="2A313C03" w14:textId="77777777" w:rsidR="009042F2" w:rsidRPr="005E4AE7" w:rsidRDefault="009042F2" w:rsidP="009042F2">
      <w:pPr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5E4AE7">
        <w:rPr>
          <w:rStyle w:val="a5"/>
          <w:rFonts w:asciiTheme="majorBidi" w:hAnsiTheme="majorBidi" w:cstheme="majorBidi"/>
        </w:rPr>
        <w:footnoteRef/>
      </w:r>
      <w:r w:rsidRPr="005E4AE7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Pr="005E4AE7">
        <w:rPr>
          <w:rFonts w:asciiTheme="majorBidi" w:hAnsiTheme="majorBidi" w:cstheme="majorBidi"/>
          <w:sz w:val="20"/>
          <w:szCs w:val="20"/>
          <w:rtl/>
        </w:rPr>
        <w:t xml:space="preserve">תוספות </w:t>
      </w:r>
      <w:proofErr w:type="spellStart"/>
      <w:r w:rsidRPr="005E4AE7">
        <w:rPr>
          <w:rFonts w:asciiTheme="majorBidi" w:hAnsiTheme="majorBidi" w:cstheme="majorBidi"/>
          <w:sz w:val="20"/>
          <w:szCs w:val="20"/>
          <w:rtl/>
        </w:rPr>
        <w:t>קה</w:t>
      </w:r>
      <w:proofErr w:type="spellEnd"/>
      <w:r>
        <w:rPr>
          <w:rFonts w:asciiTheme="majorBidi" w:hAnsiTheme="majorBidi" w:cstheme="majorBidi" w:hint="cs"/>
          <w:sz w:val="20"/>
          <w:szCs w:val="20"/>
          <w:rtl/>
        </w:rPr>
        <w:t xml:space="preserve">, </w:t>
      </w:r>
      <w:r w:rsidRPr="005E4AE7">
        <w:rPr>
          <w:rFonts w:asciiTheme="majorBidi" w:hAnsiTheme="majorBidi" w:cstheme="majorBidi"/>
          <w:sz w:val="20"/>
          <w:szCs w:val="20"/>
          <w:rtl/>
        </w:rPr>
        <w:t xml:space="preserve">א ד"ה </w:t>
      </w:r>
      <w:proofErr w:type="spellStart"/>
      <w:r w:rsidRPr="005E4AE7">
        <w:rPr>
          <w:rFonts w:asciiTheme="majorBidi" w:hAnsiTheme="majorBidi" w:cstheme="majorBidi"/>
          <w:sz w:val="20"/>
          <w:szCs w:val="20"/>
          <w:rtl/>
        </w:rPr>
        <w:t>לסעודתא</w:t>
      </w:r>
      <w:proofErr w:type="spellEnd"/>
      <w:r w:rsidRPr="005E4AE7">
        <w:rPr>
          <w:rFonts w:asciiTheme="majorBidi" w:hAnsiTheme="majorBidi" w:cstheme="majorBidi" w:hint="cs"/>
          <w:sz w:val="20"/>
          <w:szCs w:val="20"/>
          <w:rtl/>
        </w:rPr>
        <w:t>.</w:t>
      </w:r>
    </w:p>
  </w:footnote>
  <w:footnote w:id="6">
    <w:p w14:paraId="3DD8108A" w14:textId="77777777" w:rsidR="009042F2" w:rsidRPr="005E4AE7" w:rsidRDefault="009042F2" w:rsidP="009042F2">
      <w:pPr>
        <w:spacing w:after="0" w:line="360" w:lineRule="auto"/>
        <w:rPr>
          <w:rFonts w:asciiTheme="majorBidi" w:hAnsiTheme="majorBidi" w:cstheme="majorBidi"/>
          <w:sz w:val="20"/>
          <w:szCs w:val="20"/>
          <w:rtl/>
        </w:rPr>
      </w:pPr>
      <w:r w:rsidRPr="005E4AE7">
        <w:rPr>
          <w:rStyle w:val="a5"/>
          <w:rFonts w:asciiTheme="majorBidi" w:hAnsiTheme="majorBidi" w:cstheme="majorBidi"/>
        </w:rPr>
        <w:footnoteRef/>
      </w:r>
      <w:r w:rsidRPr="005E4AE7">
        <w:rPr>
          <w:rFonts w:asciiTheme="majorBidi" w:hAnsiTheme="majorBidi" w:cstheme="majorBidi"/>
          <w:sz w:val="20"/>
          <w:szCs w:val="20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20"/>
          <w:szCs w:val="20"/>
          <w:rtl/>
        </w:rPr>
        <w:t>שו"ע</w:t>
      </w:r>
      <w:proofErr w:type="spellEnd"/>
      <w:r>
        <w:rPr>
          <w:rFonts w:asciiTheme="majorBidi" w:hAnsiTheme="majorBidi" w:cstheme="majorBidi" w:hint="cs"/>
          <w:sz w:val="20"/>
          <w:szCs w:val="20"/>
          <w:rtl/>
        </w:rPr>
        <w:t xml:space="preserve"> יו"ד</w:t>
      </w:r>
      <w:r w:rsidRPr="005E4AE7">
        <w:rPr>
          <w:rFonts w:asciiTheme="majorBidi" w:hAnsiTheme="majorBidi" w:cstheme="majorBidi"/>
          <w:sz w:val="20"/>
          <w:szCs w:val="20"/>
          <w:rtl/>
        </w:rPr>
        <w:t xml:space="preserve"> פט סעיף א בהגה</w:t>
      </w:r>
      <w:r w:rsidRPr="005E4AE7">
        <w:rPr>
          <w:rFonts w:asciiTheme="majorBidi" w:hAnsiTheme="majorBidi" w:cstheme="majorBidi" w:hint="cs"/>
          <w:sz w:val="20"/>
          <w:szCs w:val="20"/>
          <w:rtl/>
        </w:rPr>
        <w:t>.</w:t>
      </w:r>
    </w:p>
  </w:footnote>
  <w:footnote w:id="7">
    <w:p w14:paraId="24FF429F" w14:textId="77777777" w:rsidR="009042F2" w:rsidRPr="005E4AE7" w:rsidRDefault="009042F2" w:rsidP="009042F2">
      <w:pPr>
        <w:pStyle w:val="a3"/>
        <w:spacing w:line="360" w:lineRule="auto"/>
        <w:rPr>
          <w:rFonts w:asciiTheme="majorBidi" w:hAnsiTheme="majorBidi" w:cstheme="majorBidi"/>
        </w:rPr>
      </w:pPr>
      <w:r w:rsidRPr="005E4AE7">
        <w:rPr>
          <w:rStyle w:val="a5"/>
          <w:rFonts w:asciiTheme="majorBidi" w:hAnsiTheme="majorBidi" w:cstheme="majorBidi"/>
        </w:rPr>
        <w:footnoteRef/>
      </w:r>
      <w:r w:rsidRPr="005E4AE7">
        <w:rPr>
          <w:rFonts w:asciiTheme="majorBidi" w:hAnsiTheme="majorBidi" w:cstheme="majorBidi"/>
          <w:rtl/>
        </w:rPr>
        <w:t xml:space="preserve"> </w:t>
      </w:r>
      <w:r w:rsidRPr="005E4AE7">
        <w:rPr>
          <w:rFonts w:asciiTheme="majorBidi" w:hAnsiTheme="majorBidi" w:cstheme="majorBidi"/>
          <w:rtl/>
        </w:rPr>
        <w:t xml:space="preserve">וכך מוכח שהבין בדעתם </w:t>
      </w:r>
      <w:proofErr w:type="spellStart"/>
      <w:r w:rsidRPr="005E4AE7">
        <w:rPr>
          <w:rFonts w:asciiTheme="majorBidi" w:hAnsiTheme="majorBidi" w:cstheme="majorBidi"/>
          <w:rtl/>
        </w:rPr>
        <w:t>הרדב"ז</w:t>
      </w:r>
      <w:proofErr w:type="spellEnd"/>
      <w:r w:rsidRPr="005E4AE7">
        <w:rPr>
          <w:rFonts w:asciiTheme="majorBidi" w:hAnsiTheme="majorBidi" w:cstheme="majorBidi"/>
          <w:rtl/>
        </w:rPr>
        <w:t xml:space="preserve"> המובא לקמן הערה 2</w:t>
      </w:r>
      <w:r>
        <w:rPr>
          <w:rFonts w:asciiTheme="majorBidi" w:hAnsiTheme="majorBidi" w:cstheme="majorBidi" w:hint="cs"/>
          <w:rtl/>
        </w:rPr>
        <w:t>4</w:t>
      </w:r>
      <w:r w:rsidRPr="005E4AE7">
        <w:rPr>
          <w:rFonts w:asciiTheme="majorBidi" w:hAnsiTheme="majorBidi" w:cstheme="majorBidi"/>
          <w:rtl/>
        </w:rPr>
        <w:t>.</w:t>
      </w:r>
    </w:p>
  </w:footnote>
  <w:footnote w:id="8">
    <w:p w14:paraId="6FAB81FC" w14:textId="77777777" w:rsidR="009042F2" w:rsidRPr="005E4AE7" w:rsidRDefault="009042F2" w:rsidP="009042F2">
      <w:pPr>
        <w:pStyle w:val="a3"/>
        <w:spacing w:line="360" w:lineRule="auto"/>
        <w:rPr>
          <w:rtl/>
        </w:rPr>
      </w:pPr>
      <w:r w:rsidRPr="005E4AE7">
        <w:rPr>
          <w:rStyle w:val="a5"/>
          <w:rFonts w:asciiTheme="majorBidi" w:hAnsiTheme="majorBidi" w:cstheme="majorBidi"/>
        </w:rPr>
        <w:footnoteRef/>
      </w:r>
      <w:r w:rsidRPr="005E4AE7">
        <w:rPr>
          <w:rFonts w:asciiTheme="majorBidi" w:hAnsiTheme="majorBidi" w:cstheme="majorBidi"/>
          <w:rtl/>
        </w:rPr>
        <w:t xml:space="preserve"> </w:t>
      </w:r>
      <w:r w:rsidRPr="005E4AE7">
        <w:rPr>
          <w:rFonts w:asciiTheme="majorBidi" w:hAnsiTheme="majorBidi" w:cstheme="majorBidi"/>
          <w:rtl/>
        </w:rPr>
        <w:t xml:space="preserve">בירור הלכה </w:t>
      </w:r>
      <w:proofErr w:type="spellStart"/>
      <w:r w:rsidRPr="005E4AE7">
        <w:rPr>
          <w:rFonts w:asciiTheme="majorBidi" w:hAnsiTheme="majorBidi" w:cstheme="majorBidi"/>
          <w:rtl/>
        </w:rPr>
        <w:t>קה</w:t>
      </w:r>
      <w:proofErr w:type="spellEnd"/>
      <w:r>
        <w:rPr>
          <w:rFonts w:asciiTheme="majorBidi" w:hAnsiTheme="majorBidi" w:cstheme="majorBidi" w:hint="cs"/>
          <w:rtl/>
        </w:rPr>
        <w:t xml:space="preserve">, </w:t>
      </w:r>
      <w:r w:rsidRPr="005E4AE7">
        <w:rPr>
          <w:rFonts w:asciiTheme="majorBidi" w:hAnsiTheme="majorBidi" w:cstheme="majorBidi"/>
          <w:rtl/>
        </w:rPr>
        <w:t>ב ציון ג אות ד</w:t>
      </w:r>
      <w:r w:rsidRPr="005E4AE7">
        <w:rPr>
          <w:rFonts w:hint="cs"/>
          <w:rtl/>
        </w:rPr>
        <w:t>.</w:t>
      </w:r>
    </w:p>
  </w:footnote>
  <w:footnote w:id="9">
    <w:p w14:paraId="21A6918A" w14:textId="77777777" w:rsidR="009042F2" w:rsidRPr="00E76006" w:rsidRDefault="009042F2" w:rsidP="009042F2">
      <w:pPr>
        <w:spacing w:after="0" w:line="360" w:lineRule="auto"/>
        <w:rPr>
          <w:rFonts w:ascii="David" w:hAnsi="David" w:cs="David"/>
          <w:sz w:val="20"/>
          <w:szCs w:val="20"/>
        </w:rPr>
      </w:pPr>
      <w:r w:rsidRPr="005E4AE7">
        <w:rPr>
          <w:rStyle w:val="a5"/>
        </w:rPr>
        <w:footnoteRef/>
      </w:r>
      <w:r w:rsidRPr="005E4AE7">
        <w:rPr>
          <w:rtl/>
        </w:rPr>
        <w:t xml:space="preserve"> </w:t>
      </w:r>
      <w:r w:rsidRPr="005E4AE7">
        <w:rPr>
          <w:rFonts w:asciiTheme="majorBidi" w:hAnsiTheme="majorBidi" w:cstheme="majorBidi"/>
          <w:sz w:val="20"/>
          <w:szCs w:val="20"/>
          <w:rtl/>
        </w:rPr>
        <w:t xml:space="preserve">הגהות </w:t>
      </w:r>
      <w:proofErr w:type="spellStart"/>
      <w:r w:rsidRPr="005E4AE7">
        <w:rPr>
          <w:rFonts w:asciiTheme="majorBidi" w:hAnsiTheme="majorBidi" w:cstheme="majorBidi"/>
          <w:sz w:val="20"/>
          <w:szCs w:val="20"/>
          <w:rtl/>
        </w:rPr>
        <w:t>מיימוניות</w:t>
      </w:r>
      <w:proofErr w:type="spellEnd"/>
      <w:r w:rsidRPr="005E4AE7">
        <w:rPr>
          <w:rFonts w:asciiTheme="majorBidi" w:hAnsiTheme="majorBidi" w:cstheme="majorBidi"/>
          <w:sz w:val="20"/>
          <w:szCs w:val="20"/>
          <w:rtl/>
        </w:rPr>
        <w:t xml:space="preserve"> מאכלות אסורות פרק ט הלכה </w:t>
      </w:r>
      <w:proofErr w:type="spellStart"/>
      <w:r w:rsidRPr="005E4AE7">
        <w:rPr>
          <w:rFonts w:asciiTheme="majorBidi" w:hAnsiTheme="majorBidi" w:cstheme="majorBidi"/>
          <w:sz w:val="20"/>
          <w:szCs w:val="20"/>
          <w:rtl/>
        </w:rPr>
        <w:t>כח</w:t>
      </w:r>
      <w:proofErr w:type="spellEnd"/>
      <w:r w:rsidRPr="005E4AE7">
        <w:rPr>
          <w:rFonts w:ascii="David" w:hAnsi="David" w:cs="David" w:hint="cs"/>
          <w:sz w:val="20"/>
          <w:szCs w:val="20"/>
          <w:rtl/>
        </w:rPr>
        <w:t>.</w:t>
      </w:r>
    </w:p>
  </w:footnote>
  <w:footnote w:id="10">
    <w:p w14:paraId="0E2A31AE" w14:textId="77777777" w:rsidR="009042F2" w:rsidRPr="005E4AE7" w:rsidRDefault="009042F2" w:rsidP="009042F2">
      <w:pPr>
        <w:pStyle w:val="a3"/>
        <w:spacing w:line="360" w:lineRule="auto"/>
        <w:rPr>
          <w:rFonts w:asciiTheme="majorBidi" w:hAnsiTheme="majorBidi" w:cstheme="majorBidi"/>
          <w:rtl/>
        </w:rPr>
      </w:pPr>
      <w:r w:rsidRPr="005E4AE7">
        <w:rPr>
          <w:rStyle w:val="a5"/>
          <w:rFonts w:asciiTheme="majorBidi" w:hAnsiTheme="majorBidi" w:cstheme="majorBidi"/>
        </w:rPr>
        <w:footnoteRef/>
      </w:r>
      <w:r>
        <w:rPr>
          <w:rFonts w:asciiTheme="majorBidi" w:hAnsiTheme="majorBidi" w:cstheme="majorBidi"/>
          <w:rtl/>
        </w:rPr>
        <w:t xml:space="preserve"> </w:t>
      </w:r>
      <w:proofErr w:type="spellStart"/>
      <w:r w:rsidRPr="005E4AE7">
        <w:rPr>
          <w:rFonts w:asciiTheme="majorBidi" w:hAnsiTheme="majorBidi" w:cstheme="majorBidi"/>
          <w:rtl/>
        </w:rPr>
        <w:t>קה</w:t>
      </w:r>
      <w:proofErr w:type="spellEnd"/>
      <w:r>
        <w:rPr>
          <w:rFonts w:asciiTheme="majorBidi" w:hAnsiTheme="majorBidi" w:cstheme="majorBidi" w:hint="cs"/>
          <w:rtl/>
        </w:rPr>
        <w:t xml:space="preserve">, </w:t>
      </w:r>
      <w:r w:rsidRPr="005E4AE7">
        <w:rPr>
          <w:rFonts w:asciiTheme="majorBidi" w:hAnsiTheme="majorBidi" w:cstheme="majorBidi"/>
          <w:rtl/>
        </w:rPr>
        <w:t xml:space="preserve">א ד"ה </w:t>
      </w:r>
      <w:proofErr w:type="spellStart"/>
      <w:r w:rsidRPr="005E4AE7">
        <w:rPr>
          <w:rFonts w:asciiTheme="majorBidi" w:hAnsiTheme="majorBidi" w:cstheme="majorBidi"/>
          <w:rtl/>
        </w:rPr>
        <w:t>לסעודתא</w:t>
      </w:r>
      <w:proofErr w:type="spellEnd"/>
      <w:r w:rsidRPr="005E4AE7">
        <w:rPr>
          <w:rFonts w:asciiTheme="majorBidi" w:hAnsiTheme="majorBidi" w:cstheme="majorBidi" w:hint="cs"/>
          <w:rtl/>
        </w:rPr>
        <w:t>, בהביאו את דעת בעלי התוספות</w:t>
      </w:r>
      <w:r w:rsidRPr="005E4AE7">
        <w:rPr>
          <w:rFonts w:asciiTheme="majorBidi" w:hAnsiTheme="majorBidi" w:cstheme="majorBidi"/>
          <w:rtl/>
        </w:rPr>
        <w:t>.</w:t>
      </w:r>
    </w:p>
  </w:footnote>
  <w:footnote w:id="11">
    <w:p w14:paraId="03C08BD3" w14:textId="77777777" w:rsidR="009042F2" w:rsidRPr="005E4AE7" w:rsidRDefault="009042F2" w:rsidP="009042F2">
      <w:pPr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5E4AE7">
        <w:rPr>
          <w:rStyle w:val="a5"/>
          <w:rFonts w:asciiTheme="majorBidi" w:hAnsiTheme="majorBidi" w:cstheme="majorBidi"/>
        </w:rPr>
        <w:footnoteRef/>
      </w:r>
      <w:r w:rsidRPr="005E4AE7">
        <w:rPr>
          <w:rFonts w:asciiTheme="majorBidi" w:hAnsiTheme="majorBidi" w:cstheme="majorBidi"/>
          <w:sz w:val="20"/>
          <w:szCs w:val="20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20"/>
          <w:szCs w:val="20"/>
          <w:rtl/>
        </w:rPr>
        <w:t>שו"ע</w:t>
      </w:r>
      <w:proofErr w:type="spellEnd"/>
      <w:r>
        <w:rPr>
          <w:rFonts w:asciiTheme="majorBidi" w:hAnsiTheme="majorBidi" w:cstheme="majorBidi" w:hint="cs"/>
          <w:sz w:val="20"/>
          <w:szCs w:val="20"/>
          <w:rtl/>
        </w:rPr>
        <w:t xml:space="preserve"> יו"ד</w:t>
      </w:r>
      <w:r w:rsidRPr="005E4AE7">
        <w:rPr>
          <w:rFonts w:asciiTheme="majorBidi" w:hAnsiTheme="majorBidi" w:cstheme="majorBidi"/>
          <w:sz w:val="20"/>
          <w:szCs w:val="20"/>
          <w:rtl/>
        </w:rPr>
        <w:t xml:space="preserve"> פט סעיף א בהגה.</w:t>
      </w:r>
    </w:p>
  </w:footnote>
  <w:footnote w:id="12">
    <w:p w14:paraId="0CC0C631" w14:textId="77777777" w:rsidR="009042F2" w:rsidRPr="005E4AE7" w:rsidRDefault="009042F2" w:rsidP="009042F2">
      <w:pPr>
        <w:pStyle w:val="a3"/>
        <w:spacing w:line="360" w:lineRule="auto"/>
        <w:rPr>
          <w:rFonts w:asciiTheme="majorBidi" w:hAnsiTheme="majorBidi" w:cstheme="majorBidi"/>
        </w:rPr>
      </w:pPr>
      <w:r w:rsidRPr="005E4AE7">
        <w:rPr>
          <w:rStyle w:val="a5"/>
          <w:rFonts w:asciiTheme="majorBidi" w:hAnsiTheme="majorBidi" w:cstheme="majorBidi"/>
        </w:rPr>
        <w:footnoteRef/>
      </w:r>
      <w:r w:rsidRPr="005E4AE7">
        <w:rPr>
          <w:rFonts w:asciiTheme="majorBidi" w:hAnsiTheme="majorBidi" w:cstheme="majorBidi"/>
          <w:rtl/>
        </w:rPr>
        <w:t xml:space="preserve"> </w:t>
      </w:r>
      <w:r w:rsidRPr="005E4AE7">
        <w:rPr>
          <w:rFonts w:asciiTheme="majorBidi" w:hAnsiTheme="majorBidi" w:cstheme="majorBidi"/>
          <w:rtl/>
        </w:rPr>
        <w:t xml:space="preserve">ביאור </w:t>
      </w:r>
      <w:proofErr w:type="spellStart"/>
      <w:r w:rsidRPr="005E4AE7">
        <w:rPr>
          <w:rFonts w:asciiTheme="majorBidi" w:hAnsiTheme="majorBidi" w:cstheme="majorBidi"/>
          <w:rtl/>
        </w:rPr>
        <w:t>הגר"א</w:t>
      </w:r>
      <w:proofErr w:type="spellEnd"/>
      <w:r w:rsidRPr="005E4AE7"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 w:hint="cs"/>
          <w:rtl/>
        </w:rPr>
        <w:t>יו"ד</w:t>
      </w:r>
      <w:r w:rsidRPr="005E4AE7">
        <w:rPr>
          <w:rFonts w:asciiTheme="majorBidi" w:hAnsiTheme="majorBidi" w:cstheme="majorBidi"/>
          <w:rtl/>
        </w:rPr>
        <w:t xml:space="preserve"> פט </w:t>
      </w:r>
      <w:proofErr w:type="spellStart"/>
      <w:r w:rsidRPr="005E4AE7">
        <w:rPr>
          <w:rFonts w:asciiTheme="majorBidi" w:hAnsiTheme="majorBidi" w:cstheme="majorBidi"/>
          <w:rtl/>
        </w:rPr>
        <w:t>ס"ק</w:t>
      </w:r>
      <w:proofErr w:type="spellEnd"/>
      <w:r w:rsidRPr="005E4AE7">
        <w:rPr>
          <w:rFonts w:asciiTheme="majorBidi" w:hAnsiTheme="majorBidi" w:cstheme="majorBidi"/>
          <w:rtl/>
        </w:rPr>
        <w:t xml:space="preserve"> ח.</w:t>
      </w:r>
    </w:p>
  </w:footnote>
  <w:footnote w:id="13">
    <w:p w14:paraId="5A80038A" w14:textId="77777777" w:rsidR="009042F2" w:rsidRPr="005E4AE7" w:rsidRDefault="009042F2" w:rsidP="009042F2">
      <w:pPr>
        <w:pStyle w:val="a3"/>
        <w:spacing w:line="360" w:lineRule="auto"/>
        <w:rPr>
          <w:rFonts w:asciiTheme="majorBidi" w:hAnsiTheme="majorBidi" w:cstheme="majorBidi"/>
        </w:rPr>
      </w:pPr>
      <w:r w:rsidRPr="005E4AE7">
        <w:rPr>
          <w:rStyle w:val="a5"/>
          <w:rFonts w:asciiTheme="majorBidi" w:hAnsiTheme="majorBidi" w:cstheme="majorBidi"/>
        </w:rPr>
        <w:footnoteRef/>
      </w:r>
      <w:r w:rsidRPr="005E4AE7">
        <w:rPr>
          <w:rFonts w:asciiTheme="majorBidi" w:hAnsiTheme="majorBidi" w:cstheme="majorBidi"/>
          <w:rtl/>
        </w:rPr>
        <w:t xml:space="preserve"> </w:t>
      </w:r>
      <w:r w:rsidRPr="005E4AE7">
        <w:rPr>
          <w:rFonts w:asciiTheme="majorBidi" w:hAnsiTheme="majorBidi" w:cstheme="majorBidi"/>
          <w:rtl/>
        </w:rPr>
        <w:t xml:space="preserve">ט"ז </w:t>
      </w:r>
      <w:r>
        <w:rPr>
          <w:rFonts w:asciiTheme="majorBidi" w:hAnsiTheme="majorBidi" w:cstheme="majorBidi" w:hint="cs"/>
          <w:rtl/>
        </w:rPr>
        <w:t>יו"ד</w:t>
      </w:r>
      <w:r w:rsidRPr="005E4AE7">
        <w:rPr>
          <w:rFonts w:asciiTheme="majorBidi" w:hAnsiTheme="majorBidi" w:cstheme="majorBidi"/>
          <w:rtl/>
        </w:rPr>
        <w:t xml:space="preserve"> פט </w:t>
      </w:r>
      <w:proofErr w:type="spellStart"/>
      <w:r w:rsidRPr="005E4AE7">
        <w:rPr>
          <w:rFonts w:asciiTheme="majorBidi" w:hAnsiTheme="majorBidi" w:cstheme="majorBidi"/>
          <w:rtl/>
        </w:rPr>
        <w:t>ס"ק</w:t>
      </w:r>
      <w:proofErr w:type="spellEnd"/>
      <w:r w:rsidRPr="005E4AE7">
        <w:rPr>
          <w:rFonts w:asciiTheme="majorBidi" w:hAnsiTheme="majorBidi" w:cstheme="majorBidi"/>
          <w:rtl/>
        </w:rPr>
        <w:t xml:space="preserve"> ג.</w:t>
      </w:r>
    </w:p>
  </w:footnote>
  <w:footnote w:id="14">
    <w:p w14:paraId="7C14B8BE" w14:textId="77777777" w:rsidR="009042F2" w:rsidRPr="005E4AE7" w:rsidRDefault="009042F2" w:rsidP="009042F2">
      <w:pPr>
        <w:pStyle w:val="a3"/>
        <w:spacing w:line="360" w:lineRule="auto"/>
        <w:rPr>
          <w:rFonts w:asciiTheme="majorBidi" w:hAnsiTheme="majorBidi" w:cstheme="majorBidi"/>
        </w:rPr>
      </w:pPr>
      <w:r w:rsidRPr="005E4AE7">
        <w:rPr>
          <w:rStyle w:val="a5"/>
          <w:rFonts w:asciiTheme="majorBidi" w:hAnsiTheme="majorBidi" w:cstheme="majorBidi"/>
        </w:rPr>
        <w:footnoteRef/>
      </w:r>
      <w:r w:rsidRPr="005E4AE7">
        <w:rPr>
          <w:rFonts w:asciiTheme="majorBidi" w:hAnsiTheme="majorBidi" w:cstheme="majorBidi"/>
          <w:rtl/>
        </w:rPr>
        <w:t xml:space="preserve"> </w:t>
      </w:r>
      <w:proofErr w:type="spellStart"/>
      <w:r w:rsidRPr="005E4AE7">
        <w:rPr>
          <w:rFonts w:asciiTheme="majorBidi" w:hAnsiTheme="majorBidi" w:cstheme="majorBidi"/>
          <w:rtl/>
        </w:rPr>
        <w:t>פלתי</w:t>
      </w:r>
      <w:proofErr w:type="spellEnd"/>
      <w:r w:rsidRPr="005E4AE7">
        <w:rPr>
          <w:rFonts w:asciiTheme="majorBidi" w:hAnsiTheme="majorBidi" w:cstheme="majorBidi"/>
          <w:rtl/>
        </w:rPr>
        <w:t xml:space="preserve"> פט </w:t>
      </w:r>
      <w:proofErr w:type="spellStart"/>
      <w:r w:rsidRPr="005E4AE7">
        <w:rPr>
          <w:rFonts w:asciiTheme="majorBidi" w:hAnsiTheme="majorBidi" w:cstheme="majorBidi"/>
          <w:rtl/>
        </w:rPr>
        <w:t>ס"ק</w:t>
      </w:r>
      <w:proofErr w:type="spellEnd"/>
      <w:r w:rsidRPr="005E4AE7">
        <w:rPr>
          <w:rFonts w:asciiTheme="majorBidi" w:hAnsiTheme="majorBidi" w:cstheme="majorBidi"/>
          <w:rtl/>
        </w:rPr>
        <w:t xml:space="preserve"> ד.</w:t>
      </w:r>
    </w:p>
  </w:footnote>
  <w:footnote w:id="15">
    <w:p w14:paraId="42005BA4" w14:textId="77777777" w:rsidR="009042F2" w:rsidRPr="005E4AE7" w:rsidRDefault="009042F2" w:rsidP="009042F2">
      <w:pPr>
        <w:pStyle w:val="a3"/>
        <w:spacing w:line="360" w:lineRule="auto"/>
        <w:rPr>
          <w:rFonts w:asciiTheme="majorBidi" w:hAnsiTheme="majorBidi" w:cstheme="majorBidi"/>
        </w:rPr>
      </w:pPr>
      <w:r w:rsidRPr="005E4AE7">
        <w:rPr>
          <w:rStyle w:val="a5"/>
          <w:rFonts w:asciiTheme="majorBidi" w:hAnsiTheme="majorBidi" w:cstheme="majorBidi"/>
        </w:rPr>
        <w:footnoteRef/>
      </w:r>
      <w:r w:rsidRPr="005E4AE7">
        <w:rPr>
          <w:rFonts w:asciiTheme="majorBidi" w:hAnsiTheme="majorBidi" w:cstheme="majorBidi"/>
          <w:rtl/>
        </w:rPr>
        <w:t xml:space="preserve"> </w:t>
      </w:r>
      <w:proofErr w:type="spellStart"/>
      <w:r w:rsidRPr="005E4AE7">
        <w:rPr>
          <w:rFonts w:asciiTheme="majorBidi" w:hAnsiTheme="majorBidi" w:cstheme="majorBidi"/>
          <w:rtl/>
        </w:rPr>
        <w:t>שו</w:t>
      </w:r>
      <w:r>
        <w:rPr>
          <w:rFonts w:asciiTheme="majorBidi" w:hAnsiTheme="majorBidi" w:cstheme="majorBidi" w:hint="cs"/>
          <w:rtl/>
        </w:rPr>
        <w:t>"ע</w:t>
      </w:r>
      <w:proofErr w:type="spellEnd"/>
      <w:r w:rsidRPr="005E4AE7">
        <w:rPr>
          <w:rFonts w:asciiTheme="majorBidi" w:hAnsiTheme="majorBidi" w:cstheme="majorBidi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rtl/>
        </w:rPr>
        <w:t>או"ח</w:t>
      </w:r>
      <w:proofErr w:type="spellEnd"/>
      <w:r>
        <w:rPr>
          <w:rFonts w:asciiTheme="majorBidi" w:hAnsiTheme="majorBidi" w:cstheme="majorBidi" w:hint="cs"/>
          <w:rtl/>
        </w:rPr>
        <w:t xml:space="preserve"> </w:t>
      </w:r>
      <w:proofErr w:type="spellStart"/>
      <w:r w:rsidRPr="005E4AE7">
        <w:rPr>
          <w:rFonts w:asciiTheme="majorBidi" w:hAnsiTheme="majorBidi" w:cstheme="majorBidi"/>
          <w:rtl/>
        </w:rPr>
        <w:t>רצא</w:t>
      </w:r>
      <w:proofErr w:type="spellEnd"/>
      <w:r w:rsidRPr="005E4AE7">
        <w:rPr>
          <w:rFonts w:asciiTheme="majorBidi" w:hAnsiTheme="majorBidi" w:cstheme="majorBidi"/>
          <w:rtl/>
        </w:rPr>
        <w:t xml:space="preserve"> סעיף ג.</w:t>
      </w:r>
    </w:p>
  </w:footnote>
  <w:footnote w:id="16">
    <w:p w14:paraId="22C87DEB" w14:textId="77777777" w:rsidR="009042F2" w:rsidRPr="005E4AE7" w:rsidRDefault="009042F2" w:rsidP="009042F2">
      <w:pPr>
        <w:pStyle w:val="a3"/>
        <w:spacing w:line="360" w:lineRule="auto"/>
        <w:rPr>
          <w:rFonts w:asciiTheme="majorBidi" w:hAnsiTheme="majorBidi" w:cstheme="majorBidi"/>
          <w:rtl/>
        </w:rPr>
      </w:pPr>
      <w:r w:rsidRPr="005E4AE7">
        <w:rPr>
          <w:rStyle w:val="a5"/>
          <w:rFonts w:asciiTheme="majorBidi" w:hAnsiTheme="majorBidi" w:cstheme="majorBidi"/>
        </w:rPr>
        <w:footnoteRef/>
      </w:r>
      <w:r w:rsidRPr="005E4AE7">
        <w:rPr>
          <w:rFonts w:asciiTheme="majorBidi" w:hAnsiTheme="majorBidi" w:cstheme="majorBidi"/>
          <w:rtl/>
        </w:rPr>
        <w:t xml:space="preserve"> </w:t>
      </w:r>
      <w:r w:rsidRPr="005E4AE7">
        <w:rPr>
          <w:rFonts w:asciiTheme="majorBidi" w:hAnsiTheme="majorBidi" w:cstheme="majorBidi"/>
          <w:rtl/>
        </w:rPr>
        <w:t>בהמשך הוא מסייג ראיה זו, שניתן לחלק כיוון שסעודה שלישית היא דבר מצווה. אולם הוא נשאר במסקנתו.</w:t>
      </w:r>
    </w:p>
  </w:footnote>
  <w:footnote w:id="17">
    <w:p w14:paraId="009363F6" w14:textId="77777777" w:rsidR="009042F2" w:rsidRPr="005E4AE7" w:rsidRDefault="009042F2" w:rsidP="009042F2">
      <w:pPr>
        <w:pStyle w:val="a3"/>
        <w:spacing w:line="360" w:lineRule="auto"/>
        <w:rPr>
          <w:rFonts w:asciiTheme="majorBidi" w:hAnsiTheme="majorBidi" w:cstheme="majorBidi"/>
          <w:rtl/>
        </w:rPr>
      </w:pPr>
      <w:r w:rsidRPr="005E4AE7">
        <w:rPr>
          <w:rStyle w:val="a5"/>
          <w:rFonts w:asciiTheme="majorBidi" w:hAnsiTheme="majorBidi" w:cstheme="majorBidi"/>
        </w:rPr>
        <w:footnoteRef/>
      </w:r>
      <w:r w:rsidRPr="005E4AE7">
        <w:rPr>
          <w:rFonts w:asciiTheme="majorBidi" w:hAnsiTheme="majorBidi" w:cstheme="majorBidi"/>
          <w:rtl/>
        </w:rPr>
        <w:t xml:space="preserve"> </w:t>
      </w:r>
      <w:r w:rsidRPr="005E4AE7">
        <w:rPr>
          <w:rFonts w:asciiTheme="majorBidi" w:hAnsiTheme="majorBidi" w:cstheme="majorBidi"/>
          <w:rtl/>
        </w:rPr>
        <w:t>פו</w:t>
      </w:r>
      <w:r>
        <w:rPr>
          <w:rFonts w:asciiTheme="majorBidi" w:hAnsiTheme="majorBidi" w:cstheme="majorBidi" w:hint="cs"/>
          <w:rtl/>
        </w:rPr>
        <w:t xml:space="preserve">, </w:t>
      </w:r>
      <w:r w:rsidRPr="005E4AE7">
        <w:rPr>
          <w:rFonts w:asciiTheme="majorBidi" w:hAnsiTheme="majorBidi" w:cstheme="majorBidi"/>
          <w:rtl/>
        </w:rPr>
        <w:t xml:space="preserve">ב. ואף על פי שאין זו מסקנת הגמרא, כיוון שאין </w:t>
      </w:r>
      <w:r w:rsidRPr="005E4AE7">
        <w:rPr>
          <w:rFonts w:asciiTheme="majorBidi" w:hAnsiTheme="majorBidi" w:cstheme="majorBidi" w:hint="cs"/>
          <w:rtl/>
        </w:rPr>
        <w:t>ה</w:t>
      </w:r>
      <w:r w:rsidRPr="005E4AE7">
        <w:rPr>
          <w:rFonts w:asciiTheme="majorBidi" w:hAnsiTheme="majorBidi" w:cstheme="majorBidi"/>
          <w:rtl/>
        </w:rPr>
        <w:t>כיסוי ה</w:t>
      </w:r>
      <w:r w:rsidRPr="005E4AE7">
        <w:rPr>
          <w:rFonts w:asciiTheme="majorBidi" w:hAnsiTheme="majorBidi" w:cstheme="majorBidi" w:hint="cs"/>
          <w:rtl/>
        </w:rPr>
        <w:t>פסק לברכה</w:t>
      </w:r>
      <w:r w:rsidRPr="005E4AE7">
        <w:rPr>
          <w:rFonts w:asciiTheme="majorBidi" w:hAnsiTheme="majorBidi" w:cstheme="majorBidi"/>
          <w:rtl/>
        </w:rPr>
        <w:t>, על פי דרכנו למדנו שניתן ליצור הפסק בכוונה תחילה.</w:t>
      </w:r>
    </w:p>
  </w:footnote>
  <w:footnote w:id="18">
    <w:p w14:paraId="316E81B3" w14:textId="77777777" w:rsidR="009042F2" w:rsidRPr="005E4AE7" w:rsidRDefault="009042F2" w:rsidP="009042F2">
      <w:pPr>
        <w:pStyle w:val="a3"/>
        <w:spacing w:line="360" w:lineRule="auto"/>
        <w:rPr>
          <w:rFonts w:asciiTheme="majorBidi" w:hAnsiTheme="majorBidi" w:cstheme="majorBidi"/>
          <w:rtl/>
        </w:rPr>
      </w:pPr>
      <w:r w:rsidRPr="005E4AE7">
        <w:rPr>
          <w:rStyle w:val="a5"/>
          <w:rFonts w:asciiTheme="majorBidi" w:hAnsiTheme="majorBidi" w:cstheme="majorBidi"/>
        </w:rPr>
        <w:footnoteRef/>
      </w:r>
      <w:r w:rsidRPr="005E4AE7">
        <w:rPr>
          <w:rFonts w:asciiTheme="majorBidi" w:hAnsiTheme="majorBidi" w:cstheme="majorBidi"/>
          <w:rtl/>
        </w:rPr>
        <w:t xml:space="preserve"> </w:t>
      </w:r>
      <w:r w:rsidRPr="005E4AE7">
        <w:rPr>
          <w:rFonts w:asciiTheme="majorBidi" w:hAnsiTheme="majorBidi" w:cstheme="majorBidi"/>
          <w:rtl/>
        </w:rPr>
        <w:t>בכור שור כאן.</w:t>
      </w:r>
    </w:p>
  </w:footnote>
  <w:footnote w:id="19">
    <w:p w14:paraId="777285BE" w14:textId="77777777" w:rsidR="009042F2" w:rsidRPr="005E4AE7" w:rsidRDefault="009042F2" w:rsidP="009042F2">
      <w:pPr>
        <w:pStyle w:val="a3"/>
        <w:spacing w:line="360" w:lineRule="auto"/>
        <w:rPr>
          <w:rFonts w:asciiTheme="majorBidi" w:hAnsiTheme="majorBidi" w:cstheme="majorBidi"/>
        </w:rPr>
      </w:pPr>
      <w:r w:rsidRPr="005E4AE7">
        <w:rPr>
          <w:rStyle w:val="a5"/>
          <w:rFonts w:asciiTheme="majorBidi" w:hAnsiTheme="majorBidi" w:cstheme="majorBidi"/>
        </w:rPr>
        <w:footnoteRef/>
      </w:r>
      <w:r w:rsidRPr="005E4AE7">
        <w:rPr>
          <w:rFonts w:asciiTheme="majorBidi" w:hAnsiTheme="majorBidi" w:cstheme="majorBidi"/>
          <w:rtl/>
        </w:rPr>
        <w:t xml:space="preserve"> </w:t>
      </w:r>
      <w:r w:rsidRPr="005E4AE7">
        <w:rPr>
          <w:rFonts w:asciiTheme="majorBidi" w:hAnsiTheme="majorBidi" w:cstheme="majorBidi"/>
          <w:rtl/>
        </w:rPr>
        <w:t xml:space="preserve">בית יוסף </w:t>
      </w:r>
      <w:proofErr w:type="spellStart"/>
      <w:r>
        <w:rPr>
          <w:rFonts w:asciiTheme="majorBidi" w:hAnsiTheme="majorBidi" w:cstheme="majorBidi"/>
          <w:rtl/>
        </w:rPr>
        <w:t>או"ח</w:t>
      </w:r>
      <w:proofErr w:type="spellEnd"/>
      <w:r w:rsidRPr="005E4AE7">
        <w:rPr>
          <w:rFonts w:asciiTheme="majorBidi" w:hAnsiTheme="majorBidi" w:cstheme="majorBidi"/>
          <w:rtl/>
        </w:rPr>
        <w:t xml:space="preserve"> </w:t>
      </w:r>
      <w:proofErr w:type="spellStart"/>
      <w:r w:rsidRPr="005E4AE7">
        <w:rPr>
          <w:rFonts w:asciiTheme="majorBidi" w:hAnsiTheme="majorBidi" w:cstheme="majorBidi"/>
          <w:rtl/>
        </w:rPr>
        <w:t>רצא</w:t>
      </w:r>
      <w:proofErr w:type="spellEnd"/>
      <w:r>
        <w:rPr>
          <w:rFonts w:asciiTheme="majorBidi" w:hAnsiTheme="majorBidi" w:cstheme="majorBidi" w:hint="cs"/>
          <w:rtl/>
        </w:rPr>
        <w:t xml:space="preserve">. </w:t>
      </w:r>
      <w:r w:rsidRPr="005E4AE7">
        <w:rPr>
          <w:rFonts w:asciiTheme="majorBidi" w:hAnsiTheme="majorBidi" w:cstheme="majorBidi"/>
          <w:rtl/>
        </w:rPr>
        <w:t xml:space="preserve">תוספות שבת </w:t>
      </w:r>
      <w:proofErr w:type="spellStart"/>
      <w:r w:rsidRPr="005E4AE7">
        <w:rPr>
          <w:rFonts w:asciiTheme="majorBidi" w:hAnsiTheme="majorBidi" w:cstheme="majorBidi"/>
          <w:rtl/>
        </w:rPr>
        <w:t>קיח</w:t>
      </w:r>
      <w:proofErr w:type="spellEnd"/>
      <w:r w:rsidRPr="005E4AE7">
        <w:rPr>
          <w:rFonts w:asciiTheme="majorBidi" w:hAnsiTheme="majorBidi" w:cstheme="majorBidi"/>
          <w:rtl/>
        </w:rPr>
        <w:t xml:space="preserve">. ד"ה במנחה. דבריהם מובאים בב"י תחילת </w:t>
      </w:r>
      <w:proofErr w:type="spellStart"/>
      <w:r w:rsidRPr="005E4AE7">
        <w:rPr>
          <w:rFonts w:asciiTheme="majorBidi" w:hAnsiTheme="majorBidi" w:cstheme="majorBidi"/>
          <w:rtl/>
        </w:rPr>
        <w:t>רצא</w:t>
      </w:r>
      <w:proofErr w:type="spellEnd"/>
      <w:r w:rsidRPr="005E4AE7">
        <w:rPr>
          <w:rFonts w:asciiTheme="majorBidi" w:hAnsiTheme="majorBidi" w:cstheme="majorBidi"/>
          <w:rtl/>
        </w:rPr>
        <w:t>.</w:t>
      </w:r>
    </w:p>
  </w:footnote>
  <w:footnote w:id="20">
    <w:p w14:paraId="7F81CDEE" w14:textId="77777777" w:rsidR="009042F2" w:rsidRPr="005E4AE7" w:rsidRDefault="009042F2" w:rsidP="009042F2">
      <w:pPr>
        <w:pStyle w:val="a3"/>
        <w:spacing w:line="360" w:lineRule="auto"/>
        <w:rPr>
          <w:rFonts w:asciiTheme="majorBidi" w:hAnsiTheme="majorBidi" w:cstheme="majorBidi"/>
          <w:rtl/>
        </w:rPr>
      </w:pPr>
      <w:r w:rsidRPr="005E4AE7">
        <w:rPr>
          <w:rStyle w:val="a5"/>
          <w:rFonts w:asciiTheme="majorBidi" w:hAnsiTheme="majorBidi" w:cstheme="majorBidi"/>
        </w:rPr>
        <w:footnoteRef/>
      </w:r>
      <w:r w:rsidRPr="005E4AE7">
        <w:rPr>
          <w:rFonts w:asciiTheme="majorBidi" w:hAnsiTheme="majorBidi" w:cstheme="majorBidi"/>
          <w:rtl/>
        </w:rPr>
        <w:t xml:space="preserve"> </w:t>
      </w:r>
      <w:r w:rsidRPr="005E4AE7">
        <w:rPr>
          <w:rFonts w:asciiTheme="majorBidi" w:hAnsiTheme="majorBidi" w:cstheme="majorBidi"/>
          <w:rtl/>
        </w:rPr>
        <w:t>בכור שור. כמובן, כל זה בהנחה שנוקטים כשיטת התוספות להקל!</w:t>
      </w:r>
    </w:p>
  </w:footnote>
  <w:footnote w:id="21">
    <w:p w14:paraId="31C62E74" w14:textId="77777777" w:rsidR="009042F2" w:rsidRPr="005E4AE7" w:rsidRDefault="009042F2" w:rsidP="009042F2">
      <w:pPr>
        <w:pStyle w:val="a3"/>
        <w:spacing w:line="360" w:lineRule="auto"/>
        <w:rPr>
          <w:rFonts w:asciiTheme="majorBidi" w:hAnsiTheme="majorBidi" w:cstheme="majorBidi"/>
        </w:rPr>
      </w:pPr>
      <w:r w:rsidRPr="005E4AE7">
        <w:rPr>
          <w:rStyle w:val="a5"/>
          <w:rFonts w:asciiTheme="majorBidi" w:hAnsiTheme="majorBidi" w:cstheme="majorBidi"/>
        </w:rPr>
        <w:footnoteRef/>
      </w:r>
      <w:r w:rsidRPr="005E4AE7">
        <w:rPr>
          <w:rFonts w:asciiTheme="majorBidi" w:hAnsiTheme="majorBidi" w:cstheme="majorBidi"/>
          <w:rtl/>
        </w:rPr>
        <w:t xml:space="preserve"> </w:t>
      </w:r>
      <w:r w:rsidRPr="005E4AE7">
        <w:rPr>
          <w:rFonts w:asciiTheme="majorBidi" w:hAnsiTheme="majorBidi" w:cstheme="majorBidi"/>
          <w:rtl/>
        </w:rPr>
        <w:t xml:space="preserve">פרי מגדים משבצות זהב על </w:t>
      </w:r>
      <w:proofErr w:type="spellStart"/>
      <w:r>
        <w:rPr>
          <w:rFonts w:asciiTheme="majorBidi" w:hAnsiTheme="majorBidi" w:cstheme="majorBidi"/>
          <w:rtl/>
        </w:rPr>
        <w:t>שו"ע</w:t>
      </w:r>
      <w:proofErr w:type="spellEnd"/>
      <w:r w:rsidRPr="005E4AE7"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</w:rPr>
        <w:t>יו"ד</w:t>
      </w:r>
      <w:r w:rsidRPr="005E4AE7">
        <w:rPr>
          <w:rFonts w:asciiTheme="majorBidi" w:hAnsiTheme="majorBidi" w:cstheme="majorBidi"/>
          <w:rtl/>
        </w:rPr>
        <w:t xml:space="preserve"> פט סעיף א</w:t>
      </w:r>
      <w:r>
        <w:rPr>
          <w:rFonts w:asciiTheme="majorBidi" w:hAnsiTheme="majorBidi" w:cstheme="majorBidi" w:hint="cs"/>
          <w:rtl/>
        </w:rPr>
        <w:t>.</w:t>
      </w:r>
    </w:p>
  </w:footnote>
  <w:footnote w:id="22">
    <w:p w14:paraId="1AF0EFE2" w14:textId="77777777" w:rsidR="009042F2" w:rsidRPr="005E4AE7" w:rsidRDefault="009042F2" w:rsidP="009042F2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5E4AE7">
        <w:rPr>
          <w:rStyle w:val="a5"/>
          <w:rFonts w:ascii="Times New Roman" w:hAnsi="Times New Roman" w:cs="Times New Roman"/>
        </w:rPr>
        <w:footnoteRef/>
      </w:r>
      <w:r w:rsidRPr="005E4AE7">
        <w:rPr>
          <w:rFonts w:ascii="Times New Roman" w:hAnsi="Times New Roman" w:cs="Times New Roman"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sz w:val="20"/>
          <w:szCs w:val="20"/>
          <w:rtl/>
        </w:rPr>
        <w:t>מאירי</w:t>
      </w:r>
      <w:r>
        <w:rPr>
          <w:rFonts w:ascii="Times New Roman" w:hAnsi="Times New Roman" w:cs="Times New Roman" w:hint="cs"/>
          <w:sz w:val="20"/>
          <w:szCs w:val="20"/>
          <w:rtl/>
        </w:rPr>
        <w:t xml:space="preserve"> </w:t>
      </w:r>
      <w:proofErr w:type="spellStart"/>
      <w:r w:rsidRPr="005E4AE7">
        <w:rPr>
          <w:rFonts w:ascii="Times New Roman" w:hAnsi="Times New Roman" w:cs="Times New Roman"/>
          <w:sz w:val="20"/>
          <w:szCs w:val="20"/>
          <w:rtl/>
        </w:rPr>
        <w:t>קה</w:t>
      </w:r>
      <w:proofErr w:type="spellEnd"/>
      <w:r>
        <w:rPr>
          <w:rFonts w:ascii="Times New Roman" w:hAnsi="Times New Roman" w:cs="Times New Roman" w:hint="cs"/>
          <w:sz w:val="20"/>
          <w:szCs w:val="20"/>
          <w:rtl/>
        </w:rPr>
        <w:t xml:space="preserve">, </w:t>
      </w:r>
      <w:r w:rsidRPr="005E4AE7">
        <w:rPr>
          <w:rFonts w:ascii="Times New Roman" w:hAnsi="Times New Roman" w:cs="Times New Roman"/>
          <w:sz w:val="20"/>
          <w:szCs w:val="20"/>
          <w:rtl/>
        </w:rPr>
        <w:t>א ד"ה ויש מפרשים בה.</w:t>
      </w:r>
    </w:p>
  </w:footnote>
  <w:footnote w:id="23">
    <w:p w14:paraId="282F7F7A" w14:textId="77777777" w:rsidR="009042F2" w:rsidRPr="005E4AE7" w:rsidRDefault="009042F2" w:rsidP="009042F2">
      <w:pPr>
        <w:spacing w:after="0" w:line="360" w:lineRule="auto"/>
        <w:rPr>
          <w:rFonts w:asciiTheme="majorBidi" w:hAnsiTheme="majorBidi" w:cstheme="majorBidi"/>
          <w:sz w:val="20"/>
          <w:szCs w:val="20"/>
          <w:rtl/>
        </w:rPr>
      </w:pPr>
      <w:r w:rsidRPr="005E4AE7">
        <w:rPr>
          <w:rStyle w:val="a5"/>
        </w:rPr>
        <w:footnoteRef/>
      </w:r>
      <w:r w:rsidRPr="005E4AE7">
        <w:rPr>
          <w:rtl/>
        </w:rPr>
        <w:t xml:space="preserve"> </w:t>
      </w:r>
      <w:r w:rsidRPr="005E4AE7">
        <w:rPr>
          <w:rFonts w:asciiTheme="majorBidi" w:hAnsiTheme="majorBidi" w:cstheme="majorBidi"/>
          <w:sz w:val="20"/>
          <w:szCs w:val="20"/>
          <w:rtl/>
        </w:rPr>
        <w:t xml:space="preserve">נימוקי יוסף (בשיטת הקדמונים) </w:t>
      </w:r>
      <w:proofErr w:type="spellStart"/>
      <w:r w:rsidRPr="005E4AE7">
        <w:rPr>
          <w:rFonts w:asciiTheme="majorBidi" w:hAnsiTheme="majorBidi" w:cstheme="majorBidi"/>
          <w:sz w:val="20"/>
          <w:szCs w:val="20"/>
          <w:rtl/>
        </w:rPr>
        <w:t>קה</w:t>
      </w:r>
      <w:proofErr w:type="spellEnd"/>
      <w:r>
        <w:rPr>
          <w:rFonts w:asciiTheme="majorBidi" w:hAnsiTheme="majorBidi" w:cstheme="majorBidi" w:hint="cs"/>
          <w:sz w:val="20"/>
          <w:szCs w:val="20"/>
          <w:rtl/>
        </w:rPr>
        <w:t xml:space="preserve">, </w:t>
      </w:r>
      <w:r w:rsidRPr="005E4AE7">
        <w:rPr>
          <w:rFonts w:asciiTheme="majorBidi" w:hAnsiTheme="majorBidi" w:cstheme="majorBidi"/>
          <w:sz w:val="20"/>
          <w:szCs w:val="20"/>
          <w:rtl/>
        </w:rPr>
        <w:t>א</w:t>
      </w:r>
      <w:r w:rsidRPr="005E4AE7">
        <w:rPr>
          <w:rFonts w:asciiTheme="majorBidi" w:hAnsiTheme="majorBidi" w:cstheme="majorBidi" w:hint="cs"/>
          <w:sz w:val="20"/>
          <w:szCs w:val="20"/>
          <w:rtl/>
        </w:rPr>
        <w:t>.</w:t>
      </w:r>
    </w:p>
  </w:footnote>
  <w:footnote w:id="24">
    <w:p w14:paraId="413A4502" w14:textId="77777777" w:rsidR="009042F2" w:rsidRPr="005E4AE7" w:rsidRDefault="009042F2" w:rsidP="009042F2">
      <w:pPr>
        <w:spacing w:after="0" w:line="240" w:lineRule="auto"/>
        <w:rPr>
          <w:rFonts w:asciiTheme="majorBidi" w:hAnsiTheme="majorBidi" w:cstheme="majorBidi"/>
          <w:sz w:val="20"/>
          <w:szCs w:val="20"/>
          <w:rtl/>
        </w:rPr>
      </w:pPr>
      <w:r w:rsidRPr="005E4AE7">
        <w:rPr>
          <w:rStyle w:val="a5"/>
          <w:rFonts w:asciiTheme="majorBidi" w:hAnsiTheme="majorBidi" w:cstheme="majorBidi"/>
        </w:rPr>
        <w:footnoteRef/>
      </w:r>
      <w:r w:rsidRPr="005E4AE7">
        <w:rPr>
          <w:rFonts w:asciiTheme="majorBidi" w:hAnsiTheme="majorBidi" w:cstheme="majorBidi"/>
          <w:sz w:val="20"/>
          <w:szCs w:val="20"/>
          <w:rtl/>
        </w:rPr>
        <w:t xml:space="preserve"> </w:t>
      </w:r>
      <w:proofErr w:type="spellStart"/>
      <w:r w:rsidRPr="005E4AE7">
        <w:rPr>
          <w:rFonts w:asciiTheme="majorBidi" w:hAnsiTheme="majorBidi" w:cstheme="majorBidi"/>
          <w:sz w:val="20"/>
          <w:szCs w:val="20"/>
          <w:rtl/>
        </w:rPr>
        <w:t>רדב"ז</w:t>
      </w:r>
      <w:proofErr w:type="spellEnd"/>
      <w:r w:rsidRPr="005E4AE7">
        <w:rPr>
          <w:rFonts w:asciiTheme="majorBidi" w:hAnsiTheme="majorBidi" w:cstheme="majorBidi"/>
          <w:sz w:val="20"/>
          <w:szCs w:val="20"/>
          <w:rtl/>
        </w:rPr>
        <w:t xml:space="preserve"> מאכלות אסורות פרק ט הלכה </w:t>
      </w:r>
      <w:proofErr w:type="spellStart"/>
      <w:r w:rsidRPr="005E4AE7">
        <w:rPr>
          <w:rFonts w:asciiTheme="majorBidi" w:hAnsiTheme="majorBidi" w:cstheme="majorBidi"/>
          <w:sz w:val="20"/>
          <w:szCs w:val="20"/>
          <w:rtl/>
        </w:rPr>
        <w:t>כח</w:t>
      </w:r>
      <w:proofErr w:type="spellEnd"/>
      <w:r w:rsidRPr="005E4AE7">
        <w:rPr>
          <w:rFonts w:asciiTheme="majorBidi" w:hAnsiTheme="majorBidi" w:cstheme="majorBidi"/>
          <w:sz w:val="20"/>
          <w:szCs w:val="20"/>
          <w:rtl/>
        </w:rPr>
        <w:t>.</w:t>
      </w:r>
      <w:r w:rsidRPr="005E4AE7">
        <w:rPr>
          <w:rFonts w:asciiTheme="majorBidi" w:hAnsiTheme="majorBidi" w:cstheme="majorBidi" w:hint="cs"/>
          <w:sz w:val="20"/>
          <w:szCs w:val="20"/>
          <w:rtl/>
        </w:rPr>
        <w:t xml:space="preserve"> </w:t>
      </w:r>
      <w:r w:rsidRPr="005E4AE7">
        <w:rPr>
          <w:rFonts w:ascii="David" w:hAnsi="David" w:cs="David" w:hint="cs"/>
          <w:sz w:val="20"/>
          <w:szCs w:val="20"/>
          <w:rtl/>
        </w:rPr>
        <w:t>"</w:t>
      </w:r>
      <w:r w:rsidRPr="005E4AE7">
        <w:rPr>
          <w:rFonts w:ascii="David" w:hAnsi="David" w:cs="David"/>
          <w:sz w:val="20"/>
          <w:szCs w:val="20"/>
          <w:rtl/>
        </w:rPr>
        <w:t xml:space="preserve">ר"ל שאין להרחיק </w:t>
      </w:r>
      <w:proofErr w:type="spellStart"/>
      <w:r w:rsidRPr="005E4AE7">
        <w:rPr>
          <w:rFonts w:ascii="David" w:hAnsi="David" w:cs="David"/>
          <w:sz w:val="20"/>
          <w:szCs w:val="20"/>
          <w:rtl/>
        </w:rPr>
        <w:t>הקולא</w:t>
      </w:r>
      <w:proofErr w:type="spellEnd"/>
      <w:r w:rsidRPr="005E4AE7">
        <w:rPr>
          <w:rFonts w:ascii="David" w:hAnsi="David" w:cs="David"/>
          <w:sz w:val="20"/>
          <w:szCs w:val="20"/>
          <w:rtl/>
        </w:rPr>
        <w:t xml:space="preserve"> של מר </w:t>
      </w:r>
      <w:proofErr w:type="spellStart"/>
      <w:r w:rsidRPr="005E4AE7">
        <w:rPr>
          <w:rFonts w:ascii="David" w:hAnsi="David" w:cs="David"/>
          <w:sz w:val="20"/>
          <w:szCs w:val="20"/>
          <w:rtl/>
        </w:rPr>
        <w:t>עוקבא</w:t>
      </w:r>
      <w:proofErr w:type="spellEnd"/>
      <w:r w:rsidRPr="005E4AE7">
        <w:rPr>
          <w:rFonts w:ascii="David" w:hAnsi="David" w:cs="David"/>
          <w:sz w:val="20"/>
          <w:szCs w:val="20"/>
          <w:rtl/>
        </w:rPr>
        <w:t xml:space="preserve"> מן </w:t>
      </w:r>
      <w:proofErr w:type="spellStart"/>
      <w:r w:rsidRPr="005E4AE7">
        <w:rPr>
          <w:rFonts w:ascii="David" w:hAnsi="David" w:cs="David"/>
          <w:sz w:val="20"/>
          <w:szCs w:val="20"/>
          <w:rtl/>
        </w:rPr>
        <w:t>החומרא</w:t>
      </w:r>
      <w:proofErr w:type="spellEnd"/>
      <w:r w:rsidRPr="005E4AE7">
        <w:rPr>
          <w:rFonts w:ascii="David" w:hAnsi="David" w:cs="David"/>
          <w:sz w:val="20"/>
          <w:szCs w:val="20"/>
          <w:rtl/>
        </w:rPr>
        <w:t xml:space="preserve"> של אביו כל</w:t>
      </w:r>
      <w:r>
        <w:rPr>
          <w:rFonts w:ascii="David" w:hAnsi="David" w:cs="David"/>
          <w:sz w:val="20"/>
          <w:szCs w:val="20"/>
          <w:rtl/>
        </w:rPr>
        <w:t xml:space="preserve"> </w:t>
      </w:r>
      <w:r w:rsidRPr="005E4AE7">
        <w:rPr>
          <w:rFonts w:ascii="David" w:hAnsi="David" w:cs="David"/>
          <w:sz w:val="20"/>
          <w:szCs w:val="20"/>
          <w:rtl/>
        </w:rPr>
        <w:t>כך, מן הקצה אל הקצה, ולפחות היה שוהה עד הערב</w:t>
      </w:r>
      <w:r w:rsidRPr="005E4AE7">
        <w:rPr>
          <w:rFonts w:ascii="David" w:hAnsi="David" w:cs="David" w:hint="cs"/>
          <w:sz w:val="20"/>
          <w:szCs w:val="20"/>
          <w:rtl/>
        </w:rPr>
        <w:t>" (</w:t>
      </w:r>
      <w:r w:rsidRPr="005E4AE7">
        <w:rPr>
          <w:rFonts w:asciiTheme="majorBidi" w:hAnsiTheme="majorBidi" w:cs="Times New Roman"/>
          <w:sz w:val="20"/>
          <w:szCs w:val="20"/>
          <w:rtl/>
        </w:rPr>
        <w:t xml:space="preserve">שו"ת יביע אומר חלק א </w:t>
      </w:r>
      <w:r>
        <w:rPr>
          <w:rFonts w:asciiTheme="majorBidi" w:hAnsiTheme="majorBidi" w:cs="Times New Roman"/>
          <w:sz w:val="20"/>
          <w:szCs w:val="20"/>
          <w:rtl/>
        </w:rPr>
        <w:t>יו"ד</w:t>
      </w:r>
      <w:r w:rsidRPr="005E4AE7">
        <w:rPr>
          <w:rFonts w:asciiTheme="majorBidi" w:hAnsiTheme="majorBidi" w:cs="Times New Roman"/>
          <w:sz w:val="20"/>
          <w:szCs w:val="20"/>
          <w:rtl/>
        </w:rPr>
        <w:t xml:space="preserve"> ד</w:t>
      </w:r>
      <w:r w:rsidRPr="005E4AE7">
        <w:rPr>
          <w:rFonts w:asciiTheme="majorBidi" w:hAnsiTheme="majorBidi" w:cs="Times New Roman" w:hint="cs"/>
          <w:sz w:val="20"/>
          <w:szCs w:val="20"/>
          <w:rtl/>
        </w:rPr>
        <w:t>).</w:t>
      </w:r>
    </w:p>
    <w:p w14:paraId="737647D2" w14:textId="77777777" w:rsidR="009042F2" w:rsidRPr="005E4AE7" w:rsidRDefault="009042F2" w:rsidP="009042F2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</w:footnote>
  <w:footnote w:id="25">
    <w:p w14:paraId="1BAE4B49" w14:textId="77777777" w:rsidR="009042F2" w:rsidRPr="005E4AE7" w:rsidRDefault="009042F2" w:rsidP="009042F2">
      <w:pPr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5E4AE7">
        <w:rPr>
          <w:rStyle w:val="a5"/>
          <w:rFonts w:asciiTheme="majorBidi" w:hAnsiTheme="majorBidi" w:cstheme="majorBidi"/>
        </w:rPr>
        <w:footnoteRef/>
      </w:r>
      <w:r w:rsidRPr="005E4AE7">
        <w:rPr>
          <w:rFonts w:asciiTheme="majorBidi" w:hAnsiTheme="majorBidi" w:cstheme="majorBidi"/>
          <w:sz w:val="20"/>
          <w:szCs w:val="20"/>
          <w:rtl/>
        </w:rPr>
        <w:t xml:space="preserve"> </w:t>
      </w:r>
      <w:r>
        <w:rPr>
          <w:rFonts w:asciiTheme="majorBidi" w:hAnsiTheme="majorBidi" w:cstheme="majorBidi"/>
          <w:sz w:val="20"/>
          <w:szCs w:val="20"/>
          <w:rtl/>
        </w:rPr>
        <w:t>רמב"ם</w:t>
      </w:r>
      <w:r w:rsidRPr="005E4AE7">
        <w:rPr>
          <w:rFonts w:asciiTheme="majorBidi" w:hAnsiTheme="majorBidi" w:cstheme="majorBidi"/>
          <w:sz w:val="20"/>
          <w:szCs w:val="20"/>
          <w:rtl/>
        </w:rPr>
        <w:t xml:space="preserve"> מאכלות אסורות פרק ט הלכה </w:t>
      </w:r>
      <w:proofErr w:type="spellStart"/>
      <w:r w:rsidRPr="005E4AE7">
        <w:rPr>
          <w:rFonts w:asciiTheme="majorBidi" w:hAnsiTheme="majorBidi" w:cstheme="majorBidi"/>
          <w:sz w:val="20"/>
          <w:szCs w:val="20"/>
          <w:rtl/>
        </w:rPr>
        <w:t>כח</w:t>
      </w:r>
      <w:proofErr w:type="spellEnd"/>
      <w:r w:rsidRPr="005E4AE7">
        <w:rPr>
          <w:rFonts w:asciiTheme="majorBidi" w:hAnsiTheme="majorBidi" w:cstheme="majorBidi"/>
          <w:sz w:val="20"/>
          <w:szCs w:val="20"/>
          <w:rtl/>
        </w:rPr>
        <w:t>.</w:t>
      </w:r>
    </w:p>
  </w:footnote>
  <w:footnote w:id="26">
    <w:p w14:paraId="088AFD13" w14:textId="77777777" w:rsidR="009042F2" w:rsidRPr="005E4AE7" w:rsidRDefault="009042F2" w:rsidP="009042F2">
      <w:pPr>
        <w:pStyle w:val="a3"/>
        <w:spacing w:line="360" w:lineRule="auto"/>
        <w:rPr>
          <w:rFonts w:asciiTheme="majorBidi" w:hAnsiTheme="majorBidi" w:cstheme="majorBidi"/>
        </w:rPr>
      </w:pPr>
      <w:r w:rsidRPr="005E4AE7">
        <w:rPr>
          <w:rStyle w:val="a5"/>
          <w:rFonts w:asciiTheme="majorBidi" w:hAnsiTheme="majorBidi" w:cstheme="majorBidi"/>
        </w:rPr>
        <w:footnoteRef/>
      </w:r>
      <w:r w:rsidRPr="005E4AE7">
        <w:rPr>
          <w:rFonts w:asciiTheme="majorBidi" w:hAnsiTheme="majorBidi" w:cstheme="majorBidi"/>
          <w:rtl/>
        </w:rPr>
        <w:t xml:space="preserve"> </w:t>
      </w:r>
      <w:r w:rsidRPr="005E4AE7">
        <w:rPr>
          <w:rFonts w:asciiTheme="majorBidi" w:hAnsiTheme="majorBidi" w:cstheme="majorBidi"/>
          <w:rtl/>
        </w:rPr>
        <w:t xml:space="preserve">מאירי </w:t>
      </w:r>
      <w:proofErr w:type="spellStart"/>
      <w:r w:rsidRPr="005E4AE7">
        <w:rPr>
          <w:rFonts w:asciiTheme="majorBidi" w:hAnsiTheme="majorBidi" w:cstheme="majorBidi"/>
          <w:rtl/>
        </w:rPr>
        <w:t>קה</w:t>
      </w:r>
      <w:proofErr w:type="spellEnd"/>
      <w:r>
        <w:rPr>
          <w:rFonts w:asciiTheme="majorBidi" w:hAnsiTheme="majorBidi" w:cstheme="majorBidi" w:hint="cs"/>
          <w:rtl/>
        </w:rPr>
        <w:t xml:space="preserve">, </w:t>
      </w:r>
      <w:r w:rsidRPr="005E4AE7">
        <w:rPr>
          <w:rFonts w:asciiTheme="majorBidi" w:hAnsiTheme="majorBidi" w:cstheme="majorBidi"/>
          <w:rtl/>
        </w:rPr>
        <w:t>א</w:t>
      </w:r>
      <w:r w:rsidRPr="005E4AE7">
        <w:rPr>
          <w:rFonts w:asciiTheme="majorBidi" w:hAnsiTheme="majorBidi" w:cstheme="majorBidi" w:hint="cs"/>
          <w:rtl/>
        </w:rPr>
        <w:t>.</w:t>
      </w:r>
      <w:r>
        <w:rPr>
          <w:rFonts w:asciiTheme="majorBidi" w:hAnsiTheme="majorBidi" w:cstheme="majorBidi" w:hint="cs"/>
          <w:rtl/>
        </w:rPr>
        <w:t xml:space="preserve"> </w:t>
      </w:r>
      <w:r w:rsidRPr="005E4AE7">
        <w:rPr>
          <w:rFonts w:asciiTheme="majorBidi" w:hAnsiTheme="majorBidi" w:cstheme="majorBidi"/>
          <w:rtl/>
        </w:rPr>
        <w:t>ד"ה והדר.</w:t>
      </w:r>
    </w:p>
  </w:footnote>
  <w:footnote w:id="27">
    <w:p w14:paraId="571B754D" w14:textId="77777777" w:rsidR="009042F2" w:rsidRPr="005E4AE7" w:rsidRDefault="009042F2" w:rsidP="009042F2">
      <w:pPr>
        <w:pStyle w:val="a3"/>
        <w:spacing w:line="360" w:lineRule="auto"/>
      </w:pPr>
      <w:r w:rsidRPr="005E4AE7">
        <w:rPr>
          <w:rStyle w:val="a5"/>
          <w:rFonts w:asciiTheme="majorBidi" w:hAnsiTheme="majorBidi" w:cstheme="majorBidi"/>
        </w:rPr>
        <w:footnoteRef/>
      </w:r>
      <w:r w:rsidRPr="005E4AE7">
        <w:rPr>
          <w:rFonts w:asciiTheme="majorBidi" w:hAnsiTheme="majorBidi" w:cstheme="majorBidi"/>
          <w:rtl/>
        </w:rPr>
        <w:t xml:space="preserve"> </w:t>
      </w:r>
      <w:r w:rsidRPr="005E4AE7">
        <w:rPr>
          <w:rFonts w:asciiTheme="majorBidi" w:hAnsiTheme="majorBidi" w:cstheme="majorBidi"/>
          <w:rtl/>
        </w:rPr>
        <w:t>מגן אבות ענין תשיעי.</w:t>
      </w:r>
    </w:p>
  </w:footnote>
  <w:footnote w:id="28">
    <w:p w14:paraId="536FFC0A" w14:textId="77777777" w:rsidR="009042F2" w:rsidRDefault="009042F2" w:rsidP="009042F2">
      <w:pPr>
        <w:pStyle w:val="a3"/>
        <w:rPr>
          <w:rFonts w:asciiTheme="majorBidi" w:hAnsiTheme="majorBidi" w:cstheme="majorBidi"/>
          <w:rtl/>
        </w:rPr>
      </w:pPr>
      <w:r w:rsidRPr="005E4AE7">
        <w:rPr>
          <w:rStyle w:val="a5"/>
        </w:rPr>
        <w:footnoteRef/>
      </w:r>
      <w:r w:rsidRPr="005E4AE7">
        <w:rPr>
          <w:rtl/>
        </w:rPr>
        <w:t xml:space="preserve"> </w:t>
      </w:r>
      <w:r w:rsidRPr="008715B2">
        <w:rPr>
          <w:rFonts w:asciiTheme="majorBidi" w:hAnsiTheme="majorBidi" w:cstheme="majorBidi"/>
          <w:rtl/>
        </w:rPr>
        <w:t xml:space="preserve">פרי חדש על </w:t>
      </w:r>
      <w:proofErr w:type="spellStart"/>
      <w:r>
        <w:rPr>
          <w:rFonts w:asciiTheme="majorBidi" w:hAnsiTheme="majorBidi" w:cstheme="majorBidi"/>
          <w:rtl/>
        </w:rPr>
        <w:t>שו"ע</w:t>
      </w:r>
      <w:proofErr w:type="spellEnd"/>
      <w:r w:rsidRPr="008715B2"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</w:rPr>
        <w:t>יו"ד</w:t>
      </w:r>
      <w:r w:rsidRPr="008715B2">
        <w:rPr>
          <w:rFonts w:asciiTheme="majorBidi" w:hAnsiTheme="majorBidi" w:cstheme="majorBidi"/>
          <w:rtl/>
        </w:rPr>
        <w:t xml:space="preserve"> פט סעיף א.</w:t>
      </w:r>
      <w:r>
        <w:rPr>
          <w:rFonts w:asciiTheme="majorBidi" w:hAnsiTheme="majorBidi" w:cstheme="majorBidi"/>
          <w:rtl/>
        </w:rPr>
        <w:t xml:space="preserve"> </w:t>
      </w:r>
      <w:r w:rsidRPr="008715B2">
        <w:rPr>
          <w:rFonts w:asciiTheme="majorBidi" w:hAnsiTheme="majorBidi" w:cstheme="majorBidi"/>
          <w:rtl/>
        </w:rPr>
        <w:t>סברה זו היא המקור למנהג להמתין שלוש שעות</w:t>
      </w:r>
      <w:r w:rsidRPr="008715B2">
        <w:rPr>
          <w:rFonts w:ascii="David" w:hAnsi="David" w:cs="David"/>
          <w:rtl/>
        </w:rPr>
        <w:t xml:space="preserve"> "מפני שבחורף הזמן שבין סעודה לסעודה אינו יותר משלוש שעות, ואין טעם להחמיר בקיץ יותר מזמן זה"</w:t>
      </w:r>
      <w:r>
        <w:rPr>
          <w:rFonts w:hint="cs"/>
          <w:rtl/>
        </w:rPr>
        <w:t xml:space="preserve"> </w:t>
      </w:r>
      <w:r w:rsidRPr="008715B2">
        <w:rPr>
          <w:rFonts w:asciiTheme="majorBidi" w:hAnsiTheme="majorBidi" w:cstheme="majorBidi"/>
          <w:rtl/>
        </w:rPr>
        <w:t xml:space="preserve">(בירור הלכה </w:t>
      </w:r>
      <w:proofErr w:type="spellStart"/>
      <w:r w:rsidRPr="008715B2">
        <w:rPr>
          <w:rFonts w:asciiTheme="majorBidi" w:hAnsiTheme="majorBidi" w:cstheme="majorBidi"/>
          <w:rtl/>
        </w:rPr>
        <w:t>קה</w:t>
      </w:r>
      <w:proofErr w:type="spellEnd"/>
      <w:r w:rsidRPr="008715B2">
        <w:rPr>
          <w:rFonts w:asciiTheme="majorBidi" w:hAnsiTheme="majorBidi" w:cstheme="majorBidi"/>
          <w:rtl/>
        </w:rPr>
        <w:t xml:space="preserve"> עמוד ב ציון ג סוף אות ד בשם הרב דוד </w:t>
      </w:r>
      <w:proofErr w:type="spellStart"/>
      <w:r w:rsidRPr="008715B2">
        <w:rPr>
          <w:rFonts w:asciiTheme="majorBidi" w:hAnsiTheme="majorBidi" w:cstheme="majorBidi"/>
          <w:rtl/>
        </w:rPr>
        <w:t>פארדו</w:t>
      </w:r>
      <w:proofErr w:type="spellEnd"/>
      <w:r w:rsidRPr="008715B2">
        <w:rPr>
          <w:rFonts w:asciiTheme="majorBidi" w:hAnsiTheme="majorBidi" w:cstheme="majorBidi"/>
          <w:rtl/>
        </w:rPr>
        <w:t>).</w:t>
      </w:r>
    </w:p>
    <w:p w14:paraId="0A24E926" w14:textId="77777777" w:rsidR="009042F2" w:rsidRPr="008715B2" w:rsidRDefault="009042F2" w:rsidP="009042F2">
      <w:pPr>
        <w:pStyle w:val="a3"/>
        <w:rPr>
          <w:rFonts w:asciiTheme="majorBidi" w:hAnsiTheme="majorBidi" w:cstheme="majorBidi"/>
          <w:rtl/>
        </w:rPr>
      </w:pPr>
    </w:p>
  </w:footnote>
  <w:footnote w:id="29">
    <w:p w14:paraId="4510FE4B" w14:textId="77777777" w:rsidR="009042F2" w:rsidRPr="008715B2" w:rsidRDefault="009042F2" w:rsidP="009042F2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8715B2">
        <w:rPr>
          <w:rStyle w:val="a5"/>
          <w:rFonts w:ascii="Times New Roman" w:hAnsi="Times New Roman" w:cs="Times New Roman"/>
        </w:rPr>
        <w:footnoteRef/>
      </w:r>
      <w:r w:rsidRPr="008715B2">
        <w:rPr>
          <w:rFonts w:ascii="Times New Roman" w:hAnsi="Times New Roman" w:cs="Times New Roman"/>
          <w:sz w:val="20"/>
          <w:szCs w:val="20"/>
          <w:rtl/>
        </w:rPr>
        <w:t xml:space="preserve"> </w:t>
      </w:r>
      <w:r w:rsidRPr="008715B2">
        <w:rPr>
          <w:rFonts w:ascii="Times New Roman" w:hAnsi="Times New Roman" w:cs="Times New Roman"/>
          <w:sz w:val="20"/>
          <w:szCs w:val="20"/>
          <w:rtl/>
        </w:rPr>
        <w:t xml:space="preserve">פרי מגדים משבצות זהב על </w:t>
      </w:r>
      <w:proofErr w:type="spellStart"/>
      <w:r>
        <w:rPr>
          <w:rFonts w:ascii="Times New Roman" w:hAnsi="Times New Roman" w:cs="Times New Roman"/>
          <w:sz w:val="20"/>
          <w:szCs w:val="20"/>
          <w:rtl/>
        </w:rPr>
        <w:t>שו"ע</w:t>
      </w:r>
      <w:proofErr w:type="spellEnd"/>
      <w:r w:rsidRPr="008715B2">
        <w:rPr>
          <w:rFonts w:ascii="Times New Roman" w:hAnsi="Times New Roman" w:cs="Times New Roman"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sz w:val="20"/>
          <w:szCs w:val="20"/>
          <w:rtl/>
        </w:rPr>
        <w:t>יו"ד</w:t>
      </w:r>
      <w:r w:rsidRPr="008715B2">
        <w:rPr>
          <w:rFonts w:ascii="Times New Roman" w:hAnsi="Times New Roman" w:cs="Times New Roman"/>
          <w:sz w:val="20"/>
          <w:szCs w:val="20"/>
          <w:rtl/>
        </w:rPr>
        <w:t xml:space="preserve"> פט סעיף א.</w:t>
      </w:r>
    </w:p>
  </w:footnote>
  <w:footnote w:id="30">
    <w:p w14:paraId="37F85285" w14:textId="77777777" w:rsidR="009042F2" w:rsidRPr="008715B2" w:rsidRDefault="009042F2" w:rsidP="009042F2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8715B2">
        <w:rPr>
          <w:rStyle w:val="a5"/>
          <w:rFonts w:ascii="Times New Roman" w:hAnsi="Times New Roman" w:cs="Times New Roman"/>
        </w:rPr>
        <w:footnoteRef/>
      </w:r>
      <w:r w:rsidRPr="008715B2">
        <w:rPr>
          <w:rFonts w:ascii="Times New Roman" w:hAnsi="Times New Roman" w:cs="Times New Roman"/>
          <w:sz w:val="20"/>
          <w:szCs w:val="20"/>
          <w:rtl/>
        </w:rPr>
        <w:t xml:space="preserve"> </w:t>
      </w:r>
      <w:r w:rsidRPr="008715B2">
        <w:rPr>
          <w:rFonts w:ascii="Times New Roman" w:hAnsi="Times New Roman" w:cs="Times New Roman"/>
          <w:sz w:val="20"/>
          <w:szCs w:val="20"/>
          <w:rtl/>
        </w:rPr>
        <w:t xml:space="preserve">שו"ת יביע אומר חלק א </w:t>
      </w:r>
      <w:r>
        <w:rPr>
          <w:rFonts w:ascii="Times New Roman" w:hAnsi="Times New Roman" w:cs="Times New Roman"/>
          <w:sz w:val="20"/>
          <w:szCs w:val="20"/>
          <w:rtl/>
        </w:rPr>
        <w:t>יו"ד</w:t>
      </w:r>
      <w:r w:rsidRPr="008715B2">
        <w:rPr>
          <w:rFonts w:ascii="Times New Roman" w:hAnsi="Times New Roman" w:cs="Times New Roman"/>
          <w:sz w:val="20"/>
          <w:szCs w:val="20"/>
          <w:rtl/>
        </w:rPr>
        <w:t xml:space="preserve"> ד בסופו.</w:t>
      </w:r>
    </w:p>
  </w:footnote>
  <w:footnote w:id="31">
    <w:p w14:paraId="4C8298E6" w14:textId="77777777" w:rsidR="009042F2" w:rsidRPr="008715B2" w:rsidRDefault="009042F2" w:rsidP="009042F2">
      <w:pPr>
        <w:pStyle w:val="a3"/>
        <w:spacing w:line="360" w:lineRule="auto"/>
        <w:rPr>
          <w:rFonts w:ascii="Times New Roman" w:hAnsi="Times New Roman" w:cs="Times New Roman"/>
          <w:rtl/>
        </w:rPr>
      </w:pPr>
      <w:r w:rsidRPr="008715B2">
        <w:rPr>
          <w:rStyle w:val="a5"/>
          <w:rFonts w:ascii="Times New Roman" w:hAnsi="Times New Roman" w:cs="Times New Roman"/>
        </w:rPr>
        <w:footnoteRef/>
      </w:r>
      <w:r w:rsidRPr="008715B2">
        <w:rPr>
          <w:rFonts w:ascii="Times New Roman" w:hAnsi="Times New Roman" w:cs="Times New Roman"/>
          <w:rtl/>
        </w:rPr>
        <w:t xml:space="preserve"> </w:t>
      </w:r>
      <w:r w:rsidRPr="008715B2">
        <w:rPr>
          <w:rFonts w:ascii="Times New Roman" w:hAnsi="Times New Roman" w:cs="Times New Roman"/>
          <w:rtl/>
        </w:rPr>
        <w:t>כלומר שמצרפים את דעת בעלי התוספות לחומרה, שגם אחרי שש שעות צריך שתהא זו סעודה אחרת. וכן פסקו המגן אברהם (</w:t>
      </w:r>
      <w:proofErr w:type="spellStart"/>
      <w:r>
        <w:rPr>
          <w:rFonts w:ascii="Times New Roman" w:hAnsi="Times New Roman" w:cs="Times New Roman"/>
          <w:rtl/>
        </w:rPr>
        <w:t>או"ח</w:t>
      </w:r>
      <w:proofErr w:type="spellEnd"/>
      <w:r w:rsidRPr="008715B2">
        <w:rPr>
          <w:rFonts w:ascii="Times New Roman" w:hAnsi="Times New Roman" w:cs="Times New Roman"/>
          <w:rtl/>
        </w:rPr>
        <w:t xml:space="preserve"> קצו </w:t>
      </w:r>
      <w:proofErr w:type="spellStart"/>
      <w:r w:rsidRPr="008715B2">
        <w:rPr>
          <w:rFonts w:ascii="Times New Roman" w:hAnsi="Times New Roman" w:cs="Times New Roman"/>
          <w:rtl/>
        </w:rPr>
        <w:t>ס"ק</w:t>
      </w:r>
      <w:proofErr w:type="spellEnd"/>
      <w:r w:rsidRPr="008715B2">
        <w:rPr>
          <w:rFonts w:ascii="Times New Roman" w:hAnsi="Times New Roman" w:cs="Times New Roman"/>
          <w:rtl/>
        </w:rPr>
        <w:t xml:space="preserve"> א) </w:t>
      </w:r>
      <w:proofErr w:type="spellStart"/>
      <w:r w:rsidRPr="008715B2">
        <w:rPr>
          <w:rFonts w:ascii="Times New Roman" w:hAnsi="Times New Roman" w:cs="Times New Roman"/>
          <w:rtl/>
        </w:rPr>
        <w:t>הש"ך</w:t>
      </w:r>
      <w:proofErr w:type="spellEnd"/>
      <w:r w:rsidRPr="008715B2">
        <w:rPr>
          <w:rFonts w:ascii="Times New Roman" w:hAnsi="Times New Roman" w:cs="Times New Roman"/>
          <w:rtl/>
        </w:rPr>
        <w:t xml:space="preserve"> (כאן </w:t>
      </w:r>
      <w:proofErr w:type="spellStart"/>
      <w:r w:rsidRPr="008715B2">
        <w:rPr>
          <w:rFonts w:ascii="Times New Roman" w:hAnsi="Times New Roman" w:cs="Times New Roman"/>
          <w:rtl/>
        </w:rPr>
        <w:t>ס"ק</w:t>
      </w:r>
      <w:proofErr w:type="spellEnd"/>
      <w:r w:rsidRPr="008715B2">
        <w:rPr>
          <w:rFonts w:ascii="Times New Roman" w:hAnsi="Times New Roman" w:cs="Times New Roman"/>
          <w:rtl/>
        </w:rPr>
        <w:t xml:space="preserve"> ה).</w:t>
      </w:r>
    </w:p>
  </w:footnote>
  <w:footnote w:id="32">
    <w:p w14:paraId="49308E90" w14:textId="77777777" w:rsidR="009042F2" w:rsidRPr="00E76006" w:rsidRDefault="009042F2" w:rsidP="009042F2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8715B2">
        <w:rPr>
          <w:rStyle w:val="a5"/>
          <w:rFonts w:ascii="Times New Roman" w:hAnsi="Times New Roman" w:cs="Times New Roman"/>
        </w:rPr>
        <w:footnoteRef/>
      </w:r>
      <w:r w:rsidRPr="008715B2">
        <w:rPr>
          <w:rFonts w:ascii="Times New Roman" w:hAnsi="Times New Roman" w:cs="Times New Roman"/>
          <w:sz w:val="20"/>
          <w:szCs w:val="20"/>
          <w:rtl/>
        </w:rPr>
        <w:t xml:space="preserve"> </w:t>
      </w:r>
      <w:r w:rsidRPr="008715B2">
        <w:rPr>
          <w:rFonts w:ascii="Times New Roman" w:hAnsi="Times New Roman" w:cs="Times New Roman"/>
          <w:sz w:val="20"/>
          <w:szCs w:val="20"/>
          <w:rtl/>
        </w:rPr>
        <w:t xml:space="preserve">פרי חדש על </w:t>
      </w:r>
      <w:r>
        <w:rPr>
          <w:rFonts w:ascii="Times New Roman" w:hAnsi="Times New Roman" w:cs="Times New Roman"/>
          <w:sz w:val="20"/>
          <w:szCs w:val="20"/>
          <w:rtl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rtl/>
        </w:rPr>
        <w:t>שו"ע</w:t>
      </w:r>
      <w:proofErr w:type="spellEnd"/>
      <w:r w:rsidRPr="008715B2">
        <w:rPr>
          <w:rFonts w:ascii="Times New Roman" w:hAnsi="Times New Roman" w:cs="Times New Roman"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sz w:val="20"/>
          <w:szCs w:val="20"/>
          <w:rtl/>
        </w:rPr>
        <w:t>יו"ד</w:t>
      </w:r>
      <w:r w:rsidRPr="008715B2">
        <w:rPr>
          <w:rFonts w:ascii="Times New Roman" w:hAnsi="Times New Roman" w:cs="Times New Roman"/>
          <w:sz w:val="20"/>
          <w:szCs w:val="20"/>
          <w:rtl/>
        </w:rPr>
        <w:t xml:space="preserve"> פט סעיף א</w:t>
      </w:r>
      <w:r>
        <w:rPr>
          <w:rFonts w:ascii="Times New Roman" w:hAnsi="Times New Roman" w:cs="Times New Roman" w:hint="cs"/>
          <w:sz w:val="20"/>
          <w:szCs w:val="20"/>
          <w:rtl/>
        </w:rPr>
        <w:t>.</w:t>
      </w:r>
    </w:p>
  </w:footnote>
  <w:footnote w:id="33">
    <w:p w14:paraId="66DA1070" w14:textId="77777777" w:rsidR="009042F2" w:rsidRPr="00E76006" w:rsidRDefault="009042F2" w:rsidP="009042F2">
      <w:pPr>
        <w:pStyle w:val="a3"/>
        <w:spacing w:line="360" w:lineRule="auto"/>
        <w:rPr>
          <w:rFonts w:ascii="Times New Roman" w:hAnsi="Times New Roman" w:cs="Times New Roman"/>
        </w:rPr>
      </w:pPr>
      <w:r w:rsidRPr="00E76006">
        <w:rPr>
          <w:rStyle w:val="a5"/>
          <w:rFonts w:ascii="Times New Roman" w:hAnsi="Times New Roman" w:cs="Times New Roman"/>
        </w:rPr>
        <w:footnoteRef/>
      </w:r>
      <w:r w:rsidRPr="00E76006">
        <w:rPr>
          <w:rFonts w:ascii="Times New Roman" w:hAnsi="Times New Roman" w:cs="Times New Roman"/>
          <w:rtl/>
        </w:rPr>
        <w:t xml:space="preserve"> </w:t>
      </w:r>
      <w:r w:rsidRPr="00E76006">
        <w:rPr>
          <w:rFonts w:ascii="Times New Roman" w:hAnsi="Times New Roman" w:cs="Times New Roman"/>
          <w:rtl/>
        </w:rPr>
        <w:t>שם.</w:t>
      </w:r>
    </w:p>
  </w:footnote>
  <w:footnote w:id="34">
    <w:p w14:paraId="56B588A1" w14:textId="77777777" w:rsidR="009042F2" w:rsidRPr="00E76006" w:rsidRDefault="009042F2" w:rsidP="009042F2">
      <w:pPr>
        <w:pStyle w:val="a3"/>
        <w:spacing w:line="360" w:lineRule="auto"/>
        <w:rPr>
          <w:rtl/>
        </w:rPr>
      </w:pPr>
      <w:r w:rsidRPr="00E76006">
        <w:rPr>
          <w:rStyle w:val="a5"/>
        </w:rPr>
        <w:footnoteRef/>
      </w:r>
      <w:r w:rsidRPr="00E76006">
        <w:rPr>
          <w:rtl/>
        </w:rPr>
        <w:t xml:space="preserve"> </w:t>
      </w:r>
      <w:proofErr w:type="spellStart"/>
      <w:r w:rsidRPr="00E76006">
        <w:rPr>
          <w:rFonts w:asciiTheme="majorBidi" w:hAnsiTheme="majorBidi" w:cs="Times New Roman"/>
          <w:rtl/>
        </w:rPr>
        <w:t>ש"ך</w:t>
      </w:r>
      <w:proofErr w:type="spellEnd"/>
      <w:r w:rsidRPr="00E76006">
        <w:rPr>
          <w:rFonts w:asciiTheme="majorBidi" w:hAnsiTheme="majorBidi" w:cs="Times New Roman"/>
          <w:rtl/>
        </w:rPr>
        <w:t xml:space="preserve"> על </w:t>
      </w:r>
      <w:proofErr w:type="spellStart"/>
      <w:r>
        <w:rPr>
          <w:rFonts w:asciiTheme="majorBidi" w:hAnsiTheme="majorBidi" w:cs="Times New Roman"/>
          <w:rtl/>
        </w:rPr>
        <w:t>שו"ע</w:t>
      </w:r>
      <w:proofErr w:type="spellEnd"/>
      <w:r w:rsidRPr="00E76006">
        <w:rPr>
          <w:rFonts w:asciiTheme="majorBidi" w:hAnsiTheme="majorBidi" w:cs="Times New Roman"/>
          <w:rtl/>
        </w:rPr>
        <w:t xml:space="preserve"> </w:t>
      </w:r>
      <w:r>
        <w:rPr>
          <w:rFonts w:asciiTheme="majorBidi" w:hAnsiTheme="majorBidi" w:cs="Times New Roman"/>
          <w:rtl/>
        </w:rPr>
        <w:t>יו"ד</w:t>
      </w:r>
      <w:r w:rsidRPr="00E76006">
        <w:rPr>
          <w:rFonts w:asciiTheme="majorBidi" w:hAnsiTheme="majorBidi" w:cs="Times New Roman"/>
          <w:rtl/>
        </w:rPr>
        <w:t xml:space="preserve"> פט סעיף א</w:t>
      </w:r>
      <w:r w:rsidRPr="00E76006">
        <w:rPr>
          <w:rFonts w:hint="cs"/>
          <w:rtl/>
        </w:rPr>
        <w:t>.</w:t>
      </w:r>
    </w:p>
  </w:footnote>
  <w:footnote w:id="35">
    <w:p w14:paraId="0D477091" w14:textId="77777777" w:rsidR="009042F2" w:rsidRPr="00E76006" w:rsidRDefault="009042F2" w:rsidP="009042F2">
      <w:pPr>
        <w:spacing w:after="0" w:line="360" w:lineRule="auto"/>
        <w:rPr>
          <w:rFonts w:asciiTheme="majorBidi" w:hAnsiTheme="majorBidi" w:cstheme="majorBidi"/>
          <w:sz w:val="20"/>
          <w:szCs w:val="20"/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proofErr w:type="spellStart"/>
      <w:r>
        <w:rPr>
          <w:rFonts w:asciiTheme="majorBidi" w:hAnsiTheme="majorBidi" w:cs="Times New Roman" w:hint="cs"/>
          <w:sz w:val="20"/>
          <w:szCs w:val="20"/>
          <w:rtl/>
        </w:rPr>
        <w:t>שו"ע</w:t>
      </w:r>
      <w:proofErr w:type="spellEnd"/>
      <w:r>
        <w:rPr>
          <w:rFonts w:asciiTheme="majorBidi" w:hAnsiTheme="majorBidi" w:cs="Times New Roman" w:hint="cs"/>
          <w:sz w:val="20"/>
          <w:szCs w:val="20"/>
          <w:rtl/>
        </w:rPr>
        <w:t xml:space="preserve"> יו"ד</w:t>
      </w:r>
      <w:r w:rsidRPr="00E76006">
        <w:rPr>
          <w:rFonts w:asciiTheme="majorBidi" w:hAnsiTheme="majorBidi" w:cs="Times New Roman"/>
          <w:sz w:val="20"/>
          <w:szCs w:val="20"/>
          <w:rtl/>
        </w:rPr>
        <w:t xml:space="preserve"> פט סעיף א</w:t>
      </w:r>
      <w:r>
        <w:rPr>
          <w:rFonts w:asciiTheme="majorBidi" w:hAnsiTheme="majorBidi" w:cs="Times New Roman" w:hint="cs"/>
          <w:sz w:val="20"/>
          <w:szCs w:val="20"/>
          <w:rtl/>
        </w:rPr>
        <w:t>.</w:t>
      </w:r>
    </w:p>
  </w:footnote>
  <w:footnote w:id="36">
    <w:p w14:paraId="08B6299F" w14:textId="77777777" w:rsidR="009042F2" w:rsidRPr="00E76006" w:rsidRDefault="009042F2" w:rsidP="009042F2">
      <w:pPr>
        <w:pStyle w:val="a3"/>
        <w:rPr>
          <w:rtl/>
        </w:rPr>
      </w:pPr>
      <w:r w:rsidRPr="00E76006">
        <w:rPr>
          <w:rStyle w:val="a5"/>
        </w:rPr>
        <w:footnoteRef/>
      </w:r>
      <w:r w:rsidRPr="00E76006">
        <w:rPr>
          <w:rtl/>
        </w:rPr>
        <w:t xml:space="preserve"> </w:t>
      </w:r>
      <w:r w:rsidRPr="00E76006">
        <w:rPr>
          <w:rFonts w:asciiTheme="majorBidi" w:hAnsiTheme="majorBidi" w:cs="Times New Roman"/>
          <w:rtl/>
        </w:rPr>
        <w:t xml:space="preserve">ט"ז </w:t>
      </w:r>
      <w:r>
        <w:rPr>
          <w:rFonts w:asciiTheme="majorBidi" w:hAnsiTheme="majorBidi" w:cs="Times New Roman" w:hint="cs"/>
          <w:rtl/>
        </w:rPr>
        <w:t>יו"ד</w:t>
      </w:r>
      <w:r w:rsidRPr="00E76006">
        <w:rPr>
          <w:rFonts w:asciiTheme="majorBidi" w:hAnsiTheme="majorBidi" w:cs="Times New Roman"/>
          <w:rtl/>
        </w:rPr>
        <w:t xml:space="preserve"> פט </w:t>
      </w:r>
      <w:proofErr w:type="spellStart"/>
      <w:r w:rsidRPr="00E76006">
        <w:rPr>
          <w:rFonts w:asciiTheme="majorBidi" w:hAnsiTheme="majorBidi" w:cs="Times New Roman"/>
          <w:rtl/>
        </w:rPr>
        <w:t>ס"ק</w:t>
      </w:r>
      <w:proofErr w:type="spellEnd"/>
      <w:r w:rsidRPr="00E76006">
        <w:rPr>
          <w:rFonts w:asciiTheme="majorBidi" w:hAnsiTheme="majorBidi" w:cs="Times New Roman"/>
          <w:rtl/>
        </w:rPr>
        <w:t xml:space="preserve"> ב</w:t>
      </w:r>
      <w:r w:rsidRPr="00E76006">
        <w:rPr>
          <w:rFonts w:hint="cs"/>
          <w:rtl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341E3"/>
    <w:multiLevelType w:val="hybridMultilevel"/>
    <w:tmpl w:val="76AAC60E"/>
    <w:lvl w:ilvl="0" w:tplc="527CAFD8">
      <w:start w:val="2"/>
      <w:numFmt w:val="hebrew1"/>
      <w:lvlText w:val="%1."/>
      <w:lvlJc w:val="left"/>
      <w:pPr>
        <w:ind w:left="720" w:hanging="360"/>
      </w:pPr>
      <w:rPr>
        <w:rFonts w:ascii="David" w:hAnsi="David" w:cs="Davi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941CC"/>
    <w:multiLevelType w:val="hybridMultilevel"/>
    <w:tmpl w:val="92623E3E"/>
    <w:lvl w:ilvl="0" w:tplc="A3F43916">
      <w:start w:val="1"/>
      <w:numFmt w:val="hebrew1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B3E7D"/>
    <w:multiLevelType w:val="hybridMultilevel"/>
    <w:tmpl w:val="D376154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אבי ונגרובר">
    <w15:presenceInfo w15:providerId="Windows Live" w15:userId="b80de47e37146a7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2F2"/>
    <w:rsid w:val="00053E31"/>
    <w:rsid w:val="002A32D5"/>
    <w:rsid w:val="009042F2"/>
    <w:rsid w:val="00E1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B4AA1"/>
  <w15:chartTrackingRefBased/>
  <w15:docId w15:val="{1688F7FA-83F4-4D89-A700-9FE189D8D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42F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9042F2"/>
    <w:pPr>
      <w:spacing w:after="0" w:line="240" w:lineRule="auto"/>
    </w:pPr>
    <w:rPr>
      <w:sz w:val="20"/>
      <w:szCs w:val="20"/>
    </w:rPr>
  </w:style>
  <w:style w:type="character" w:customStyle="1" w:styleId="a4">
    <w:name w:val="טקסט הערת שוליים תו"/>
    <w:basedOn w:val="a0"/>
    <w:link w:val="a3"/>
    <w:uiPriority w:val="99"/>
    <w:rsid w:val="009042F2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9042F2"/>
    <w:rPr>
      <w:vertAlign w:val="superscript"/>
    </w:rPr>
  </w:style>
  <w:style w:type="paragraph" w:styleId="a6">
    <w:name w:val="List Paragraph"/>
    <w:basedOn w:val="a"/>
    <w:uiPriority w:val="34"/>
    <w:qFormat/>
    <w:rsid w:val="009042F2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9042F2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9042F2"/>
    <w:pPr>
      <w:spacing w:line="240" w:lineRule="auto"/>
    </w:pPr>
    <w:rPr>
      <w:sz w:val="20"/>
      <w:szCs w:val="20"/>
    </w:rPr>
  </w:style>
  <w:style w:type="character" w:customStyle="1" w:styleId="a9">
    <w:name w:val="טקסט הערה תו"/>
    <w:basedOn w:val="a0"/>
    <w:link w:val="a8"/>
    <w:uiPriority w:val="99"/>
    <w:rsid w:val="009042F2"/>
    <w:rPr>
      <w:sz w:val="20"/>
      <w:szCs w:val="20"/>
    </w:rPr>
  </w:style>
  <w:style w:type="character" w:styleId="Hyperlink">
    <w:name w:val="Hyperlink"/>
    <w:basedOn w:val="a0"/>
    <w:uiPriority w:val="99"/>
    <w:unhideWhenUsed/>
    <w:rsid w:val="009042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he.wikipedia.org/wiki/%D7%A8%D7%91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1549</Words>
  <Characters>7748</Characters>
  <Application>Microsoft Office Word</Application>
  <DocSecurity>0</DocSecurity>
  <Lines>64</Lines>
  <Paragraphs>18</Paragraphs>
  <ScaleCrop>false</ScaleCrop>
  <Company/>
  <LinksUpToDate>false</LinksUpToDate>
  <CharactersWithSpaces>9279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2026-03-16T12:16:00Z</dcterms:created>
  <dcterms:modified xsi:type="dcterms:W3CDTF">2026-03-16T12:17:00Z</dcterms:modified>
</cp:coreProperties>
</file>