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C0A3E" w14:textId="77777777" w:rsidR="00B72149" w:rsidRPr="00BC00D9" w:rsidRDefault="00D611BC" w:rsidP="00B72149">
      <w:pPr>
        <w:rPr>
          <w:rFonts w:asciiTheme="majorBidi" w:hAnsiTheme="majorBidi" w:cstheme="majorBidi"/>
          <w:sz w:val="24"/>
          <w:szCs w:val="24"/>
          <w:rtl/>
        </w:rPr>
      </w:pPr>
      <w:r>
        <w:rPr>
          <w:rFonts w:asciiTheme="majorBidi" w:hAnsiTheme="majorBidi" w:cstheme="majorBidi" w:hint="cs"/>
          <w:sz w:val="24"/>
          <w:szCs w:val="24"/>
          <w:rtl/>
        </w:rPr>
        <w:t xml:space="preserve"> </w:t>
      </w:r>
      <w:r w:rsidR="00B72149" w:rsidRPr="00BC00D9">
        <w:rPr>
          <w:rFonts w:asciiTheme="majorBidi" w:hAnsiTheme="majorBidi" w:cstheme="majorBidi"/>
          <w:sz w:val="24"/>
          <w:szCs w:val="24"/>
          <w:rtl/>
        </w:rPr>
        <w:t xml:space="preserve"> מסכת זבחים דף ע עמוד ב</w:t>
      </w:r>
    </w:p>
    <w:p w14:paraId="7881C7C8" w14:textId="77777777" w:rsidR="00B72149" w:rsidRDefault="00B72149" w:rsidP="00BC00D9">
      <w:pPr>
        <w:rPr>
          <w:rFonts w:asciiTheme="majorBidi" w:hAnsiTheme="majorBidi" w:cstheme="majorBidi"/>
          <w:sz w:val="24"/>
          <w:szCs w:val="24"/>
          <w:rtl/>
        </w:rPr>
      </w:pPr>
      <w:r w:rsidRPr="00BC00D9">
        <w:rPr>
          <w:rFonts w:asciiTheme="majorBidi" w:hAnsiTheme="majorBidi" w:cstheme="majorBidi"/>
          <w:sz w:val="24"/>
          <w:szCs w:val="24"/>
          <w:rtl/>
        </w:rPr>
        <w:t xml:space="preserve">/מתני'/. כל הזבחים </w:t>
      </w:r>
      <w:proofErr w:type="spellStart"/>
      <w:r w:rsidRPr="00BC00D9">
        <w:rPr>
          <w:rFonts w:asciiTheme="majorBidi" w:hAnsiTheme="majorBidi" w:cstheme="majorBidi"/>
          <w:sz w:val="24"/>
          <w:szCs w:val="24"/>
          <w:rtl/>
        </w:rPr>
        <w:t>שנתערבו</w:t>
      </w:r>
      <w:proofErr w:type="spellEnd"/>
      <w:r w:rsidRPr="00BC00D9">
        <w:rPr>
          <w:rFonts w:asciiTheme="majorBidi" w:hAnsiTheme="majorBidi" w:cstheme="majorBidi"/>
          <w:sz w:val="24"/>
          <w:szCs w:val="24"/>
          <w:rtl/>
        </w:rPr>
        <w:t xml:space="preserve"> בחטאות המתות או בשור הנסקל, אפילו אחת בריבוא - ימותו כולן. </w:t>
      </w:r>
      <w:r w:rsidR="00BC00D9" w:rsidRPr="00BC00D9">
        <w:rPr>
          <w:rFonts w:asciiTheme="majorBidi" w:hAnsiTheme="majorBidi" w:cstheme="majorBidi"/>
          <w:sz w:val="24"/>
          <w:szCs w:val="24"/>
          <w:rtl/>
        </w:rPr>
        <w:t xml:space="preserve"> </w:t>
      </w:r>
    </w:p>
    <w:p w14:paraId="25DA4D00" w14:textId="77777777" w:rsidR="00BC00D9" w:rsidRPr="00240053" w:rsidRDefault="00BC00D9" w:rsidP="00037C87">
      <w:pPr>
        <w:jc w:val="center"/>
        <w:rPr>
          <w:rFonts w:asciiTheme="majorBidi" w:hAnsiTheme="majorBidi" w:cstheme="majorBidi"/>
          <w:b/>
          <w:bCs/>
          <w:sz w:val="28"/>
          <w:szCs w:val="28"/>
          <w:u w:val="single"/>
          <w:rtl/>
        </w:rPr>
      </w:pPr>
      <w:r w:rsidRPr="00240053">
        <w:rPr>
          <w:rFonts w:asciiTheme="majorBidi" w:hAnsiTheme="majorBidi" w:cstheme="majorBidi" w:hint="cs"/>
          <w:b/>
          <w:bCs/>
          <w:sz w:val="28"/>
          <w:szCs w:val="28"/>
          <w:u w:val="single"/>
          <w:rtl/>
        </w:rPr>
        <w:t>זבחים שהתערבו בשור הנסקל</w:t>
      </w:r>
    </w:p>
    <w:p w14:paraId="42C8D0E4" w14:textId="77777777" w:rsidR="00BC00D9" w:rsidRPr="00BC00D9" w:rsidRDefault="00BC00D9" w:rsidP="00BC00D9">
      <w:pPr>
        <w:rPr>
          <w:rFonts w:asciiTheme="majorBidi" w:hAnsiTheme="majorBidi" w:cstheme="majorBidi"/>
          <w:sz w:val="24"/>
          <w:szCs w:val="24"/>
          <w:rtl/>
        </w:rPr>
      </w:pPr>
      <w:r>
        <w:rPr>
          <w:rFonts w:asciiTheme="majorBidi" w:hAnsiTheme="majorBidi" w:cstheme="majorBidi" w:hint="cs"/>
          <w:sz w:val="24"/>
          <w:szCs w:val="24"/>
          <w:rtl/>
        </w:rPr>
        <w:t xml:space="preserve">הביטוי 'ימותו' שבמשנתנו נתון במחלוקת. הרמב"ם ביאר: </w:t>
      </w:r>
    </w:p>
    <w:p w14:paraId="2D029724" w14:textId="12BD11A1" w:rsidR="00BC00D9" w:rsidRDefault="00BC00D9" w:rsidP="00BC00D9">
      <w:pPr>
        <w:rPr>
          <w:rFonts w:ascii="David" w:hAnsi="David" w:cs="David"/>
          <w:sz w:val="24"/>
          <w:szCs w:val="24"/>
          <w:rtl/>
        </w:rPr>
      </w:pPr>
      <w:r w:rsidRPr="00BC00D9">
        <w:rPr>
          <w:rFonts w:ascii="David" w:hAnsi="David" w:cs="David"/>
          <w:sz w:val="24"/>
          <w:szCs w:val="24"/>
          <w:rtl/>
        </w:rPr>
        <w:t xml:space="preserve">"יתבאר לך בפרק השני </w:t>
      </w:r>
      <w:proofErr w:type="spellStart"/>
      <w:r w:rsidRPr="00BC00D9">
        <w:rPr>
          <w:rFonts w:ascii="David" w:hAnsi="David" w:cs="David"/>
          <w:sz w:val="24"/>
          <w:szCs w:val="24"/>
          <w:rtl/>
        </w:rPr>
        <w:t>דתמורות</w:t>
      </w:r>
      <w:proofErr w:type="spellEnd"/>
      <w:r w:rsidRPr="00BC00D9">
        <w:rPr>
          <w:rFonts w:ascii="David" w:hAnsi="David" w:cs="David"/>
          <w:sz w:val="24"/>
          <w:szCs w:val="24"/>
          <w:rtl/>
        </w:rPr>
        <w:t xml:space="preserve"> שיש מיני חטאות מתות, כלומר </w:t>
      </w:r>
      <w:proofErr w:type="spellStart"/>
      <w:r w:rsidRPr="00BC00D9">
        <w:rPr>
          <w:rFonts w:ascii="David" w:hAnsi="David" w:cs="David"/>
          <w:sz w:val="24"/>
          <w:szCs w:val="24"/>
          <w:rtl/>
        </w:rPr>
        <w:t>שמניחין</w:t>
      </w:r>
      <w:proofErr w:type="spellEnd"/>
      <w:r w:rsidRPr="00BC00D9">
        <w:rPr>
          <w:rFonts w:ascii="David" w:hAnsi="David" w:cs="David"/>
          <w:sz w:val="24"/>
          <w:szCs w:val="24"/>
          <w:rtl/>
        </w:rPr>
        <w:t xml:space="preserve"> אותן עד שימותו</w:t>
      </w:r>
      <w:r w:rsidR="00037C87">
        <w:rPr>
          <w:rFonts w:ascii="David" w:hAnsi="David" w:cs="David" w:hint="cs"/>
          <w:sz w:val="24"/>
          <w:szCs w:val="24"/>
          <w:rtl/>
        </w:rPr>
        <w:t>.</w:t>
      </w:r>
      <w:r w:rsidRPr="00BC00D9">
        <w:rPr>
          <w:rFonts w:ascii="David" w:hAnsi="David" w:cs="David"/>
          <w:sz w:val="24"/>
          <w:szCs w:val="24"/>
          <w:rtl/>
        </w:rPr>
        <w:t xml:space="preserve"> וידוע כי גם שור הנסקל לסקילה עומד</w:t>
      </w:r>
      <w:r w:rsidR="00037C87">
        <w:rPr>
          <w:rFonts w:ascii="David" w:hAnsi="David" w:cs="David" w:hint="cs"/>
          <w:sz w:val="24"/>
          <w:szCs w:val="24"/>
          <w:rtl/>
        </w:rPr>
        <w:t>.</w:t>
      </w:r>
      <w:r w:rsidRPr="00BC00D9">
        <w:rPr>
          <w:rFonts w:ascii="David" w:hAnsi="David" w:cs="David"/>
          <w:sz w:val="24"/>
          <w:szCs w:val="24"/>
          <w:rtl/>
        </w:rPr>
        <w:t xml:space="preserve"> ולכן אם אירעה תערובת ביניהם לבין שאר הזבחים</w:t>
      </w:r>
      <w:r w:rsidR="00037C87">
        <w:rPr>
          <w:rFonts w:ascii="David" w:hAnsi="David" w:cs="David" w:hint="cs"/>
          <w:sz w:val="24"/>
          <w:szCs w:val="24"/>
          <w:rtl/>
        </w:rPr>
        <w:t>,</w:t>
      </w:r>
      <w:r w:rsidRPr="00BC00D9">
        <w:rPr>
          <w:rFonts w:ascii="David" w:hAnsi="David" w:cs="David"/>
          <w:sz w:val="24"/>
          <w:szCs w:val="24"/>
          <w:rtl/>
        </w:rPr>
        <w:t xml:space="preserve"> ואפילו נתערב בעל חי אחד מאלו העומדים למיתה באלף קרבן</w:t>
      </w:r>
      <w:r w:rsidR="00037C87">
        <w:rPr>
          <w:rFonts w:ascii="David" w:hAnsi="David" w:cs="David" w:hint="cs"/>
          <w:sz w:val="24"/>
          <w:szCs w:val="24"/>
          <w:rtl/>
        </w:rPr>
        <w:t>,</w:t>
      </w:r>
      <w:r w:rsidRPr="00BC00D9">
        <w:rPr>
          <w:rFonts w:ascii="David" w:hAnsi="David" w:cs="David"/>
          <w:sz w:val="24"/>
          <w:szCs w:val="24"/>
          <w:rtl/>
        </w:rPr>
        <w:t xml:space="preserve"> הרי אלו מניחים את כולם עד שימותו כמו שיתבאר בתמורות, ולא נאמר יבטל ברוב לפי שכלל הוא בעלי חיים </w:t>
      </w:r>
      <w:proofErr w:type="spellStart"/>
      <w:r w:rsidRPr="00BC00D9">
        <w:rPr>
          <w:rFonts w:ascii="David" w:hAnsi="David" w:cs="David"/>
          <w:sz w:val="24"/>
          <w:szCs w:val="24"/>
          <w:rtl/>
        </w:rPr>
        <w:t>חשיבי</w:t>
      </w:r>
      <w:proofErr w:type="spellEnd"/>
      <w:r w:rsidRPr="00BC00D9">
        <w:rPr>
          <w:rFonts w:ascii="David" w:hAnsi="David" w:cs="David"/>
          <w:sz w:val="24"/>
          <w:szCs w:val="24"/>
          <w:rtl/>
        </w:rPr>
        <w:t xml:space="preserve"> ולא בטלי</w:t>
      </w:r>
      <w:r w:rsidRPr="00BC00D9">
        <w:rPr>
          <w:rStyle w:val="a5"/>
          <w:rFonts w:ascii="David" w:hAnsi="David" w:cs="David"/>
          <w:sz w:val="24"/>
          <w:szCs w:val="24"/>
          <w:rtl/>
        </w:rPr>
        <w:footnoteReference w:id="1"/>
      </w:r>
      <w:r w:rsidRPr="00BC00D9">
        <w:rPr>
          <w:rFonts w:ascii="David" w:hAnsi="David" w:cs="David"/>
          <w:sz w:val="24"/>
          <w:szCs w:val="24"/>
          <w:rtl/>
        </w:rPr>
        <w:t>".</w:t>
      </w:r>
    </w:p>
    <w:p w14:paraId="576D1186" w14:textId="77777777" w:rsidR="00244296" w:rsidRPr="00244296" w:rsidRDefault="00244296" w:rsidP="00BC00D9">
      <w:pPr>
        <w:rPr>
          <w:rFonts w:asciiTheme="majorBidi" w:hAnsiTheme="majorBidi" w:cstheme="majorBidi"/>
          <w:sz w:val="24"/>
          <w:szCs w:val="24"/>
          <w:rtl/>
        </w:rPr>
      </w:pPr>
      <w:r>
        <w:rPr>
          <w:rFonts w:asciiTheme="majorBidi" w:hAnsiTheme="majorBidi" w:cstheme="majorBidi" w:hint="cs"/>
          <w:sz w:val="24"/>
          <w:szCs w:val="24"/>
          <w:rtl/>
        </w:rPr>
        <w:t>סוגיה דומה קיימת במסכת סנהדרין:</w:t>
      </w:r>
    </w:p>
    <w:p w14:paraId="0E462C88" w14:textId="77777777" w:rsidR="00244296" w:rsidRPr="00244296" w:rsidRDefault="00244296" w:rsidP="001B4A73">
      <w:pPr>
        <w:rPr>
          <w:rFonts w:ascii="David" w:hAnsi="David" w:cs="David"/>
          <w:sz w:val="24"/>
          <w:szCs w:val="24"/>
          <w:rtl/>
        </w:rPr>
      </w:pPr>
      <w:r w:rsidRPr="00244296">
        <w:rPr>
          <w:rFonts w:ascii="David" w:hAnsi="David" w:cs="David"/>
          <w:sz w:val="24"/>
          <w:szCs w:val="24"/>
          <w:rtl/>
        </w:rPr>
        <w:t xml:space="preserve">משנה. רוצח שנתערב באחרים - כולן </w:t>
      </w:r>
      <w:proofErr w:type="spellStart"/>
      <w:r w:rsidRPr="00244296">
        <w:rPr>
          <w:rFonts w:ascii="David" w:hAnsi="David" w:cs="David"/>
          <w:sz w:val="24"/>
          <w:szCs w:val="24"/>
          <w:rtl/>
        </w:rPr>
        <w:t>פטורין</w:t>
      </w:r>
      <w:proofErr w:type="spellEnd"/>
      <w:r w:rsidRPr="00244296">
        <w:rPr>
          <w:rFonts w:ascii="David" w:hAnsi="David" w:cs="David"/>
          <w:sz w:val="24"/>
          <w:szCs w:val="24"/>
          <w:rtl/>
        </w:rPr>
        <w:t xml:space="preserve">. רבי יהודה אומר: </w:t>
      </w:r>
      <w:proofErr w:type="spellStart"/>
      <w:r w:rsidRPr="00244296">
        <w:rPr>
          <w:rFonts w:ascii="David" w:hAnsi="David" w:cs="David"/>
          <w:sz w:val="24"/>
          <w:szCs w:val="24"/>
          <w:rtl/>
        </w:rPr>
        <w:t>כונסין</w:t>
      </w:r>
      <w:proofErr w:type="spellEnd"/>
      <w:r w:rsidRPr="00244296">
        <w:rPr>
          <w:rFonts w:ascii="David" w:hAnsi="David" w:cs="David"/>
          <w:sz w:val="24"/>
          <w:szCs w:val="24"/>
          <w:rtl/>
        </w:rPr>
        <w:t xml:space="preserve"> אותן לכיפה. </w:t>
      </w:r>
      <w:r w:rsidR="001B4A73">
        <w:rPr>
          <w:rFonts w:ascii="David" w:hAnsi="David" w:cs="David" w:hint="cs"/>
          <w:sz w:val="24"/>
          <w:szCs w:val="24"/>
          <w:rtl/>
        </w:rPr>
        <w:t>...</w:t>
      </w:r>
    </w:p>
    <w:p w14:paraId="352711A2" w14:textId="77777777" w:rsidR="007966E2" w:rsidRPr="007966E2" w:rsidRDefault="00244296" w:rsidP="007966E2">
      <w:pPr>
        <w:rPr>
          <w:rFonts w:ascii="David" w:hAnsi="David" w:cs="David"/>
          <w:sz w:val="24"/>
          <w:szCs w:val="24"/>
          <w:rtl/>
        </w:rPr>
      </w:pPr>
      <w:r w:rsidRPr="00244296">
        <w:rPr>
          <w:rFonts w:ascii="David" w:hAnsi="David" w:cs="David"/>
          <w:sz w:val="24"/>
          <w:szCs w:val="24"/>
          <w:rtl/>
        </w:rPr>
        <w:t xml:space="preserve">גמרא. מאן אחרים? </w:t>
      </w:r>
      <w:proofErr w:type="spellStart"/>
      <w:r w:rsidRPr="00244296">
        <w:rPr>
          <w:rFonts w:ascii="David" w:hAnsi="David" w:cs="David"/>
          <w:sz w:val="24"/>
          <w:szCs w:val="24"/>
          <w:rtl/>
        </w:rPr>
        <w:t>אילימא</w:t>
      </w:r>
      <w:proofErr w:type="spellEnd"/>
      <w:r w:rsidRPr="00244296">
        <w:rPr>
          <w:rFonts w:ascii="David" w:hAnsi="David" w:cs="David"/>
          <w:sz w:val="24"/>
          <w:szCs w:val="24"/>
          <w:rtl/>
        </w:rPr>
        <w:t xml:space="preserve"> אחרים כשרים - פשיטא! ותו: בהא </w:t>
      </w:r>
      <w:proofErr w:type="spellStart"/>
      <w:r w:rsidRPr="00244296">
        <w:rPr>
          <w:rFonts w:ascii="David" w:hAnsi="David" w:cs="David"/>
          <w:sz w:val="24"/>
          <w:szCs w:val="24"/>
          <w:rtl/>
        </w:rPr>
        <w:t>לימא</w:t>
      </w:r>
      <w:proofErr w:type="spellEnd"/>
      <w:r w:rsidRPr="00244296">
        <w:rPr>
          <w:rFonts w:ascii="David" w:hAnsi="David" w:cs="David"/>
          <w:sz w:val="24"/>
          <w:szCs w:val="24"/>
          <w:rtl/>
        </w:rPr>
        <w:t xml:space="preserve"> רבי יהודה </w:t>
      </w:r>
      <w:proofErr w:type="spellStart"/>
      <w:r w:rsidRPr="00244296">
        <w:rPr>
          <w:rFonts w:ascii="David" w:hAnsi="David" w:cs="David"/>
          <w:sz w:val="24"/>
          <w:szCs w:val="24"/>
          <w:rtl/>
        </w:rPr>
        <w:t>כונסין</w:t>
      </w:r>
      <w:proofErr w:type="spellEnd"/>
      <w:r w:rsidRPr="00244296">
        <w:rPr>
          <w:rFonts w:ascii="David" w:hAnsi="David" w:cs="David"/>
          <w:sz w:val="24"/>
          <w:szCs w:val="24"/>
          <w:rtl/>
        </w:rPr>
        <w:t xml:space="preserve"> אותן לכ</w:t>
      </w:r>
      <w:r w:rsidR="00D611BC">
        <w:rPr>
          <w:rFonts w:ascii="David" w:hAnsi="David" w:cs="David"/>
          <w:sz w:val="24"/>
          <w:szCs w:val="24"/>
          <w:rtl/>
        </w:rPr>
        <w:t xml:space="preserve">יפה? </w:t>
      </w:r>
      <w:r w:rsidRPr="00244296">
        <w:rPr>
          <w:rFonts w:ascii="David" w:hAnsi="David" w:cs="David"/>
          <w:sz w:val="24"/>
          <w:szCs w:val="24"/>
          <w:rtl/>
        </w:rPr>
        <w:t xml:space="preserve">אמר רבי אבהו אמר שמואל: הכא ברוצח שלא נגמר דינו, שנתערב ברוצחים אחרים שנגמר דינן עסקינן, רבנן סברי: אין </w:t>
      </w:r>
      <w:proofErr w:type="spellStart"/>
      <w:r w:rsidRPr="00244296">
        <w:rPr>
          <w:rFonts w:ascii="David" w:hAnsi="David" w:cs="David"/>
          <w:sz w:val="24"/>
          <w:szCs w:val="24"/>
          <w:rtl/>
        </w:rPr>
        <w:t>גומרין</w:t>
      </w:r>
      <w:proofErr w:type="spellEnd"/>
      <w:r w:rsidRPr="00244296">
        <w:rPr>
          <w:rFonts w:ascii="David" w:hAnsi="David" w:cs="David"/>
          <w:sz w:val="24"/>
          <w:szCs w:val="24"/>
          <w:rtl/>
        </w:rPr>
        <w:t xml:space="preserve"> דינו של אדם אלא בפניו, הלכך כולן </w:t>
      </w:r>
      <w:proofErr w:type="spellStart"/>
      <w:r w:rsidRPr="00244296">
        <w:rPr>
          <w:rFonts w:ascii="David" w:hAnsi="David" w:cs="David"/>
          <w:sz w:val="24"/>
          <w:szCs w:val="24"/>
          <w:rtl/>
        </w:rPr>
        <w:t>פטורין</w:t>
      </w:r>
      <w:proofErr w:type="spellEnd"/>
      <w:r w:rsidRPr="00244296">
        <w:rPr>
          <w:rFonts w:ascii="David" w:hAnsi="David" w:cs="David"/>
          <w:sz w:val="24"/>
          <w:szCs w:val="24"/>
          <w:rtl/>
        </w:rPr>
        <w:t xml:space="preserve">. ורבי יהודה: </w:t>
      </w:r>
      <w:proofErr w:type="spellStart"/>
      <w:r w:rsidRPr="00244296">
        <w:rPr>
          <w:rFonts w:ascii="David" w:hAnsi="David" w:cs="David"/>
          <w:sz w:val="24"/>
          <w:szCs w:val="24"/>
          <w:rtl/>
        </w:rPr>
        <w:t>מיפטרינהו</w:t>
      </w:r>
      <w:proofErr w:type="spellEnd"/>
      <w:r w:rsidRPr="00244296">
        <w:rPr>
          <w:rFonts w:ascii="David" w:hAnsi="David" w:cs="David"/>
          <w:sz w:val="24"/>
          <w:szCs w:val="24"/>
          <w:rtl/>
        </w:rPr>
        <w:t xml:space="preserve"> לגמרי - נמי לא, כיון </w:t>
      </w:r>
      <w:proofErr w:type="spellStart"/>
      <w:r w:rsidRPr="00244296">
        <w:rPr>
          <w:rFonts w:ascii="David" w:hAnsi="David" w:cs="David"/>
          <w:sz w:val="24"/>
          <w:szCs w:val="24"/>
          <w:rtl/>
        </w:rPr>
        <w:t>דרוצחין</w:t>
      </w:r>
      <w:proofErr w:type="spellEnd"/>
      <w:r w:rsidRPr="00244296">
        <w:rPr>
          <w:rFonts w:ascii="David" w:hAnsi="David" w:cs="David"/>
          <w:sz w:val="24"/>
          <w:szCs w:val="24"/>
          <w:rtl/>
        </w:rPr>
        <w:t xml:space="preserve"> </w:t>
      </w:r>
      <w:proofErr w:type="spellStart"/>
      <w:r w:rsidRPr="00244296">
        <w:rPr>
          <w:rFonts w:ascii="David" w:hAnsi="David" w:cs="David"/>
          <w:sz w:val="24"/>
          <w:szCs w:val="24"/>
          <w:rtl/>
        </w:rPr>
        <w:t>נינהו</w:t>
      </w:r>
      <w:proofErr w:type="spellEnd"/>
      <w:r w:rsidRPr="00244296">
        <w:rPr>
          <w:rFonts w:ascii="David" w:hAnsi="David" w:cs="David"/>
          <w:sz w:val="24"/>
          <w:szCs w:val="24"/>
          <w:rtl/>
        </w:rPr>
        <w:t xml:space="preserve">. הלכך, </w:t>
      </w:r>
      <w:proofErr w:type="spellStart"/>
      <w:r w:rsidRPr="00244296">
        <w:rPr>
          <w:rFonts w:ascii="David" w:hAnsi="David" w:cs="David"/>
          <w:sz w:val="24"/>
          <w:szCs w:val="24"/>
          <w:rtl/>
        </w:rPr>
        <w:t>כונסין</w:t>
      </w:r>
      <w:proofErr w:type="spellEnd"/>
      <w:r w:rsidRPr="00244296">
        <w:rPr>
          <w:rFonts w:ascii="David" w:hAnsi="David" w:cs="David"/>
          <w:sz w:val="24"/>
          <w:szCs w:val="24"/>
          <w:rtl/>
        </w:rPr>
        <w:t xml:space="preserve"> אותן לכיפה. ריש לקיש אמר: באדם - דכולי עלמא לא פליגי </w:t>
      </w:r>
      <w:proofErr w:type="spellStart"/>
      <w:r w:rsidRPr="00244296">
        <w:rPr>
          <w:rFonts w:ascii="David" w:hAnsi="David" w:cs="David"/>
          <w:sz w:val="24"/>
          <w:szCs w:val="24"/>
          <w:rtl/>
        </w:rPr>
        <w:t>דפטירי</w:t>
      </w:r>
      <w:proofErr w:type="spellEnd"/>
      <w:r w:rsidRPr="00244296">
        <w:rPr>
          <w:rFonts w:ascii="David" w:hAnsi="David" w:cs="David"/>
          <w:sz w:val="24"/>
          <w:szCs w:val="24"/>
          <w:rtl/>
        </w:rPr>
        <w:t xml:space="preserve">, אבל הכא - </w:t>
      </w:r>
      <w:r w:rsidRPr="001B4A73">
        <w:rPr>
          <w:rFonts w:ascii="David" w:hAnsi="David" w:cs="David"/>
          <w:b/>
          <w:bCs/>
          <w:sz w:val="24"/>
          <w:szCs w:val="24"/>
          <w:rtl/>
        </w:rPr>
        <w:t xml:space="preserve">בשור שלא נגמר דינו, שנתערב בשורים אחרים שנגמר דינן </w:t>
      </w:r>
      <w:proofErr w:type="spellStart"/>
      <w:r w:rsidRPr="001B4A73">
        <w:rPr>
          <w:rFonts w:ascii="David" w:hAnsi="David" w:cs="David"/>
          <w:b/>
          <w:bCs/>
          <w:sz w:val="24"/>
          <w:szCs w:val="24"/>
          <w:rtl/>
        </w:rPr>
        <w:t>קמיפלגי</w:t>
      </w:r>
      <w:proofErr w:type="spellEnd"/>
      <w:r w:rsidRPr="00244296">
        <w:rPr>
          <w:rFonts w:ascii="David" w:hAnsi="David" w:cs="David"/>
          <w:sz w:val="24"/>
          <w:szCs w:val="24"/>
          <w:rtl/>
        </w:rPr>
        <w:t xml:space="preserve">. רבנן סברי: כמיתת בעלים כך מיתת השור, ואין </w:t>
      </w:r>
      <w:proofErr w:type="spellStart"/>
      <w:r w:rsidRPr="00244296">
        <w:rPr>
          <w:rFonts w:ascii="David" w:hAnsi="David" w:cs="David"/>
          <w:sz w:val="24"/>
          <w:szCs w:val="24"/>
          <w:rtl/>
        </w:rPr>
        <w:t>גומרין</w:t>
      </w:r>
      <w:proofErr w:type="spellEnd"/>
      <w:r w:rsidRPr="00244296">
        <w:rPr>
          <w:rFonts w:ascii="David" w:hAnsi="David" w:cs="David"/>
          <w:sz w:val="24"/>
          <w:szCs w:val="24"/>
          <w:rtl/>
        </w:rPr>
        <w:t xml:space="preserve"> דינו של שור אלא בפניו. הלכך, כולן </w:t>
      </w:r>
      <w:proofErr w:type="spellStart"/>
      <w:r w:rsidRPr="00244296">
        <w:rPr>
          <w:rFonts w:ascii="David" w:hAnsi="David" w:cs="David"/>
          <w:sz w:val="24"/>
          <w:szCs w:val="24"/>
          <w:rtl/>
        </w:rPr>
        <w:t>פטורין</w:t>
      </w:r>
      <w:proofErr w:type="spellEnd"/>
      <w:r w:rsidRPr="00244296">
        <w:rPr>
          <w:rFonts w:ascii="David" w:hAnsi="David" w:cs="David"/>
          <w:sz w:val="24"/>
          <w:szCs w:val="24"/>
          <w:rtl/>
        </w:rPr>
        <w:t xml:space="preserve">. ורבי יהודה סבר: </w:t>
      </w:r>
      <w:proofErr w:type="spellStart"/>
      <w:r w:rsidRPr="00244296">
        <w:rPr>
          <w:rFonts w:ascii="David" w:hAnsi="David" w:cs="David"/>
          <w:sz w:val="24"/>
          <w:szCs w:val="24"/>
          <w:rtl/>
        </w:rPr>
        <w:t>כונסין</w:t>
      </w:r>
      <w:proofErr w:type="spellEnd"/>
      <w:r w:rsidRPr="00244296">
        <w:rPr>
          <w:rFonts w:ascii="David" w:hAnsi="David" w:cs="David"/>
          <w:sz w:val="24"/>
          <w:szCs w:val="24"/>
          <w:rtl/>
        </w:rPr>
        <w:t xml:space="preserve"> אותן לכיפה</w:t>
      </w:r>
      <w:r w:rsidR="007966E2">
        <w:rPr>
          <w:rFonts w:ascii="David" w:hAnsi="David" w:cs="David" w:hint="cs"/>
          <w:sz w:val="24"/>
          <w:szCs w:val="24"/>
          <w:rtl/>
        </w:rPr>
        <w:t xml:space="preserve"> </w:t>
      </w:r>
      <w:r w:rsidR="00D611BC">
        <w:rPr>
          <w:rFonts w:ascii="David" w:hAnsi="David" w:cs="David" w:hint="cs"/>
          <w:sz w:val="24"/>
          <w:szCs w:val="24"/>
          <w:rtl/>
        </w:rPr>
        <w:t>.</w:t>
      </w:r>
      <w:r w:rsidR="007966E2">
        <w:rPr>
          <w:rFonts w:ascii="David" w:hAnsi="David" w:cs="David" w:hint="cs"/>
          <w:sz w:val="24"/>
          <w:szCs w:val="24"/>
          <w:rtl/>
        </w:rPr>
        <w:t xml:space="preserve"> </w:t>
      </w:r>
    </w:p>
    <w:p w14:paraId="36DC3E7B" w14:textId="77777777" w:rsidR="00244296" w:rsidRDefault="007966E2" w:rsidP="007966E2">
      <w:pPr>
        <w:rPr>
          <w:rFonts w:ascii="David" w:hAnsi="David" w:cs="David"/>
          <w:sz w:val="24"/>
          <w:szCs w:val="24"/>
          <w:rtl/>
        </w:rPr>
      </w:pPr>
      <w:r w:rsidRPr="007966E2">
        <w:rPr>
          <w:rFonts w:ascii="David" w:hAnsi="David" w:cs="David"/>
          <w:sz w:val="24"/>
          <w:szCs w:val="24"/>
          <w:rtl/>
        </w:rPr>
        <w:t>אמר רבא</w:t>
      </w:r>
      <w:r>
        <w:rPr>
          <w:rFonts w:ascii="David" w:hAnsi="David" w:cs="David" w:hint="cs"/>
          <w:sz w:val="24"/>
          <w:szCs w:val="24"/>
          <w:rtl/>
        </w:rPr>
        <w:t xml:space="preserve">...  </w:t>
      </w:r>
      <w:r w:rsidRPr="007966E2">
        <w:rPr>
          <w:rFonts w:ascii="David" w:hAnsi="David" w:cs="David"/>
          <w:sz w:val="24"/>
          <w:szCs w:val="24"/>
          <w:rtl/>
        </w:rPr>
        <w:t xml:space="preserve">שור שנגמר דינו שנתערב </w:t>
      </w:r>
      <w:proofErr w:type="spellStart"/>
      <w:r w:rsidRPr="007966E2">
        <w:rPr>
          <w:rFonts w:ascii="David" w:hAnsi="David" w:cs="David"/>
          <w:sz w:val="24"/>
          <w:szCs w:val="24"/>
          <w:rtl/>
        </w:rPr>
        <w:t>בשוורין</w:t>
      </w:r>
      <w:proofErr w:type="spellEnd"/>
      <w:r w:rsidRPr="007966E2">
        <w:rPr>
          <w:rFonts w:ascii="David" w:hAnsi="David" w:cs="David"/>
          <w:sz w:val="24"/>
          <w:szCs w:val="24"/>
          <w:rtl/>
        </w:rPr>
        <w:t xml:space="preserve"> אחרים </w:t>
      </w:r>
      <w:proofErr w:type="spellStart"/>
      <w:r w:rsidRPr="007966E2">
        <w:rPr>
          <w:rFonts w:ascii="David" w:hAnsi="David" w:cs="David"/>
          <w:sz w:val="24"/>
          <w:szCs w:val="24"/>
          <w:rtl/>
        </w:rPr>
        <w:t>מעלייא</w:t>
      </w:r>
      <w:proofErr w:type="spellEnd"/>
      <w:r w:rsidRPr="007966E2">
        <w:rPr>
          <w:rFonts w:ascii="David" w:hAnsi="David" w:cs="David"/>
          <w:sz w:val="24"/>
          <w:szCs w:val="24"/>
          <w:rtl/>
        </w:rPr>
        <w:t xml:space="preserve"> - </w:t>
      </w:r>
      <w:proofErr w:type="spellStart"/>
      <w:r w:rsidRPr="007966E2">
        <w:rPr>
          <w:rFonts w:ascii="David" w:hAnsi="David" w:cs="David"/>
          <w:sz w:val="24"/>
          <w:szCs w:val="24"/>
          <w:rtl/>
        </w:rPr>
        <w:t>סוקלין</w:t>
      </w:r>
      <w:proofErr w:type="spellEnd"/>
      <w:r w:rsidRPr="007966E2">
        <w:rPr>
          <w:rFonts w:ascii="David" w:hAnsi="David" w:cs="David"/>
          <w:sz w:val="24"/>
          <w:szCs w:val="24"/>
          <w:rtl/>
        </w:rPr>
        <w:t xml:space="preserve"> אותן, רב</w:t>
      </w:r>
      <w:r>
        <w:rPr>
          <w:rFonts w:ascii="David" w:hAnsi="David" w:cs="David"/>
          <w:sz w:val="24"/>
          <w:szCs w:val="24"/>
          <w:rtl/>
        </w:rPr>
        <w:t xml:space="preserve">י יהודה אומר: </w:t>
      </w:r>
      <w:proofErr w:type="spellStart"/>
      <w:r>
        <w:rPr>
          <w:rFonts w:ascii="David" w:hAnsi="David" w:cs="David"/>
          <w:sz w:val="24"/>
          <w:szCs w:val="24"/>
          <w:rtl/>
        </w:rPr>
        <w:t>כונסין</w:t>
      </w:r>
      <w:proofErr w:type="spellEnd"/>
      <w:r>
        <w:rPr>
          <w:rFonts w:ascii="David" w:hAnsi="David" w:cs="David"/>
          <w:sz w:val="24"/>
          <w:szCs w:val="24"/>
          <w:rtl/>
        </w:rPr>
        <w:t xml:space="preserve"> אותן לכיפה</w:t>
      </w:r>
      <w:r w:rsidR="001B4A73">
        <w:rPr>
          <w:rStyle w:val="a5"/>
          <w:rFonts w:ascii="David" w:hAnsi="David" w:cs="David"/>
          <w:sz w:val="24"/>
          <w:szCs w:val="24"/>
          <w:rtl/>
        </w:rPr>
        <w:footnoteReference w:id="2"/>
      </w:r>
      <w:r w:rsidR="001B4A73">
        <w:rPr>
          <w:rFonts w:ascii="David" w:hAnsi="David" w:cs="David" w:hint="cs"/>
          <w:sz w:val="24"/>
          <w:szCs w:val="24"/>
          <w:rtl/>
        </w:rPr>
        <w:t>"</w:t>
      </w:r>
      <w:r w:rsidR="00244296" w:rsidRPr="00244296">
        <w:rPr>
          <w:rFonts w:ascii="David" w:hAnsi="David" w:cs="David"/>
          <w:sz w:val="24"/>
          <w:szCs w:val="24"/>
          <w:rtl/>
        </w:rPr>
        <w:t>.</w:t>
      </w:r>
    </w:p>
    <w:p w14:paraId="3A55CB3A" w14:textId="77777777" w:rsidR="00926314" w:rsidRDefault="001B4A73" w:rsidP="00244296">
      <w:pPr>
        <w:rPr>
          <w:rFonts w:asciiTheme="majorBidi" w:hAnsiTheme="majorBidi" w:cstheme="majorBidi"/>
          <w:sz w:val="24"/>
          <w:szCs w:val="24"/>
          <w:rtl/>
        </w:rPr>
      </w:pPr>
      <w:r>
        <w:rPr>
          <w:rFonts w:asciiTheme="majorBidi" w:hAnsiTheme="majorBidi" w:cstheme="majorBidi" w:hint="cs"/>
          <w:sz w:val="24"/>
          <w:szCs w:val="24"/>
          <w:rtl/>
        </w:rPr>
        <w:t xml:space="preserve">לדעת ריש לקיש מדובר במצב דומה </w:t>
      </w:r>
      <w:proofErr w:type="spellStart"/>
      <w:r>
        <w:rPr>
          <w:rFonts w:asciiTheme="majorBidi" w:hAnsiTheme="majorBidi" w:cstheme="majorBidi" w:hint="cs"/>
          <w:sz w:val="24"/>
          <w:szCs w:val="24"/>
          <w:rtl/>
        </w:rPr>
        <w:t>לשלנו</w:t>
      </w:r>
      <w:proofErr w:type="spellEnd"/>
      <w:r>
        <w:rPr>
          <w:rFonts w:asciiTheme="majorBidi" w:hAnsiTheme="majorBidi" w:cstheme="majorBidi" w:hint="cs"/>
          <w:sz w:val="24"/>
          <w:szCs w:val="24"/>
          <w:rtl/>
        </w:rPr>
        <w:t xml:space="preserve">. </w:t>
      </w:r>
      <w:r w:rsidR="00C44241">
        <w:rPr>
          <w:rFonts w:asciiTheme="majorBidi" w:hAnsiTheme="majorBidi" w:cstheme="majorBidi" w:hint="cs"/>
          <w:sz w:val="24"/>
          <w:szCs w:val="24"/>
          <w:rtl/>
        </w:rPr>
        <w:t>לפי הרמב"ם הסוגיות מיושבות בפשטות: בסנהדרין נאמר שאין בהם מצוות סקילה, ואצלנו נאמר שבמקר</w:t>
      </w:r>
      <w:r w:rsidR="00926314">
        <w:rPr>
          <w:rFonts w:asciiTheme="majorBidi" w:hAnsiTheme="majorBidi" w:cstheme="majorBidi" w:hint="cs"/>
          <w:sz w:val="24"/>
          <w:szCs w:val="24"/>
          <w:rtl/>
        </w:rPr>
        <w:t>ה</w:t>
      </w:r>
      <w:r w:rsidR="00C44241">
        <w:rPr>
          <w:rFonts w:asciiTheme="majorBidi" w:hAnsiTheme="majorBidi" w:cstheme="majorBidi" w:hint="cs"/>
          <w:sz w:val="24"/>
          <w:szCs w:val="24"/>
          <w:rtl/>
        </w:rPr>
        <w:t xml:space="preserve"> שהם קדשים מניחים להם למות. </w:t>
      </w:r>
      <w:r w:rsidR="00926314">
        <w:rPr>
          <w:rFonts w:asciiTheme="majorBidi" w:hAnsiTheme="majorBidi" w:cstheme="majorBidi" w:hint="cs"/>
          <w:sz w:val="24"/>
          <w:szCs w:val="24"/>
          <w:rtl/>
        </w:rPr>
        <w:t xml:space="preserve">חיוב סקילה אינו דוחה לאו של 'לא תעשו כן לה' אלוקיכם'. ראיה לדבר, שאפילו בעיר </w:t>
      </w:r>
      <w:proofErr w:type="spellStart"/>
      <w:r w:rsidR="00926314">
        <w:rPr>
          <w:rFonts w:asciiTheme="majorBidi" w:hAnsiTheme="majorBidi" w:cstheme="majorBidi" w:hint="cs"/>
          <w:sz w:val="24"/>
          <w:szCs w:val="24"/>
          <w:rtl/>
        </w:rPr>
        <w:t>הנדחת</w:t>
      </w:r>
      <w:proofErr w:type="spellEnd"/>
      <w:r w:rsidR="00926314">
        <w:rPr>
          <w:rFonts w:asciiTheme="majorBidi" w:hAnsiTheme="majorBidi" w:cstheme="majorBidi" w:hint="cs"/>
          <w:sz w:val="24"/>
          <w:szCs w:val="24"/>
          <w:rtl/>
        </w:rPr>
        <w:t>, דין קדשים הנמצאים בה הוא כניסה לכיפה</w:t>
      </w:r>
      <w:r w:rsidR="00926314">
        <w:rPr>
          <w:rStyle w:val="a5"/>
          <w:rFonts w:asciiTheme="majorBidi" w:hAnsiTheme="majorBidi" w:cstheme="majorBidi"/>
          <w:sz w:val="24"/>
          <w:szCs w:val="24"/>
          <w:rtl/>
        </w:rPr>
        <w:footnoteReference w:id="3"/>
      </w:r>
      <w:r w:rsidR="00926314">
        <w:rPr>
          <w:rFonts w:asciiTheme="majorBidi" w:hAnsiTheme="majorBidi" w:cstheme="majorBidi" w:hint="cs"/>
          <w:sz w:val="24"/>
          <w:szCs w:val="24"/>
          <w:rtl/>
        </w:rPr>
        <w:t>, למרות שיש בדבר ביטול המצווה: "את כל שללה תשרוף". קל וחומר שניתן לדחות מצוות סקילה, הקיימת כאן רק בחלק מתערובת השוורים</w:t>
      </w:r>
      <w:r w:rsidR="00926314">
        <w:rPr>
          <w:rStyle w:val="a5"/>
          <w:rFonts w:asciiTheme="majorBidi" w:hAnsiTheme="majorBidi" w:cstheme="majorBidi"/>
          <w:sz w:val="24"/>
          <w:szCs w:val="24"/>
          <w:rtl/>
        </w:rPr>
        <w:footnoteReference w:id="4"/>
      </w:r>
      <w:r w:rsidR="00926314">
        <w:rPr>
          <w:rFonts w:asciiTheme="majorBidi" w:hAnsiTheme="majorBidi" w:cstheme="majorBidi" w:hint="cs"/>
          <w:sz w:val="24"/>
          <w:szCs w:val="24"/>
          <w:rtl/>
        </w:rPr>
        <w:t>.</w:t>
      </w:r>
    </w:p>
    <w:p w14:paraId="0862420C" w14:textId="77777777" w:rsidR="001B4A73" w:rsidRPr="001B4A73" w:rsidRDefault="00926314" w:rsidP="00244296">
      <w:pPr>
        <w:rPr>
          <w:rFonts w:asciiTheme="majorBidi" w:hAnsiTheme="majorBidi" w:cstheme="majorBidi"/>
          <w:sz w:val="24"/>
          <w:szCs w:val="24"/>
          <w:rtl/>
        </w:rPr>
      </w:pPr>
      <w:r>
        <w:rPr>
          <w:rFonts w:asciiTheme="majorBidi" w:hAnsiTheme="majorBidi" w:cstheme="majorBidi" w:hint="cs"/>
          <w:sz w:val="24"/>
          <w:szCs w:val="24"/>
          <w:rtl/>
        </w:rPr>
        <w:t xml:space="preserve"> </w:t>
      </w:r>
      <w:r w:rsidR="00C44241">
        <w:rPr>
          <w:rFonts w:asciiTheme="majorBidi" w:hAnsiTheme="majorBidi" w:cstheme="majorBidi" w:hint="cs"/>
          <w:sz w:val="24"/>
          <w:szCs w:val="24"/>
          <w:rtl/>
        </w:rPr>
        <w:t xml:space="preserve"> אולם </w:t>
      </w:r>
      <w:r w:rsidR="001B4A73">
        <w:rPr>
          <w:rFonts w:asciiTheme="majorBidi" w:hAnsiTheme="majorBidi" w:cstheme="majorBidi" w:hint="cs"/>
          <w:sz w:val="24"/>
          <w:szCs w:val="24"/>
          <w:rtl/>
        </w:rPr>
        <w:t xml:space="preserve">בעלי התוספות </w:t>
      </w:r>
      <w:r w:rsidR="00C44241">
        <w:rPr>
          <w:rFonts w:asciiTheme="majorBidi" w:hAnsiTheme="majorBidi" w:cstheme="majorBidi" w:hint="cs"/>
          <w:sz w:val="24"/>
          <w:szCs w:val="24"/>
          <w:rtl/>
        </w:rPr>
        <w:t>מבינים שכאן מדובר בהמתה בידיים ו</w:t>
      </w:r>
      <w:r w:rsidR="001B4A73">
        <w:rPr>
          <w:rFonts w:asciiTheme="majorBidi" w:hAnsiTheme="majorBidi" w:cstheme="majorBidi" w:hint="cs"/>
          <w:sz w:val="24"/>
          <w:szCs w:val="24"/>
          <w:rtl/>
        </w:rPr>
        <w:t>משווים את פסקי הדין השונים:</w:t>
      </w:r>
    </w:p>
    <w:p w14:paraId="3C8C6EE5" w14:textId="40FA642E" w:rsidR="001B4A73" w:rsidRDefault="00DD32E3" w:rsidP="00BC00D9">
      <w:pPr>
        <w:rPr>
          <w:rFonts w:ascii="David" w:hAnsi="David" w:cs="David"/>
          <w:sz w:val="24"/>
          <w:szCs w:val="24"/>
          <w:rtl/>
        </w:rPr>
      </w:pPr>
      <w:r>
        <w:rPr>
          <w:rFonts w:ascii="David" w:hAnsi="David" w:cs="David" w:hint="cs"/>
          <w:sz w:val="24"/>
          <w:szCs w:val="24"/>
          <w:rtl/>
        </w:rPr>
        <w:t>"</w:t>
      </w:r>
      <w:r w:rsidR="00BC00D9" w:rsidRPr="00BC00D9">
        <w:rPr>
          <w:rFonts w:ascii="David" w:hAnsi="David" w:cs="David"/>
          <w:sz w:val="24"/>
          <w:szCs w:val="24"/>
          <w:rtl/>
        </w:rPr>
        <w:t xml:space="preserve">אפילו אחת בריבוא ימותו כולן - הקשה </w:t>
      </w:r>
      <w:proofErr w:type="spellStart"/>
      <w:r w:rsidR="00BC00D9" w:rsidRPr="00BC00D9">
        <w:rPr>
          <w:rFonts w:ascii="David" w:hAnsi="David" w:cs="David"/>
          <w:sz w:val="24"/>
          <w:szCs w:val="24"/>
          <w:rtl/>
        </w:rPr>
        <w:t>ה"ר</w:t>
      </w:r>
      <w:proofErr w:type="spellEnd"/>
      <w:r w:rsidR="00BC00D9" w:rsidRPr="00BC00D9">
        <w:rPr>
          <w:rFonts w:ascii="David" w:hAnsi="David" w:cs="David"/>
          <w:sz w:val="24"/>
          <w:szCs w:val="24"/>
          <w:rtl/>
        </w:rPr>
        <w:t xml:space="preserve"> יצחק ברבי מרדכי </w:t>
      </w:r>
      <w:proofErr w:type="spellStart"/>
      <w:r w:rsidR="00BC00D9" w:rsidRPr="00BC00D9">
        <w:rPr>
          <w:rFonts w:ascii="David" w:hAnsi="David" w:cs="David"/>
          <w:sz w:val="24"/>
          <w:szCs w:val="24"/>
          <w:rtl/>
        </w:rPr>
        <w:t>דבפרק</w:t>
      </w:r>
      <w:proofErr w:type="spellEnd"/>
      <w:r w:rsidR="00BC00D9" w:rsidRPr="00BC00D9">
        <w:rPr>
          <w:rFonts w:ascii="David" w:hAnsi="David" w:cs="David"/>
          <w:sz w:val="24"/>
          <w:szCs w:val="24"/>
          <w:rtl/>
        </w:rPr>
        <w:t xml:space="preserve"> </w:t>
      </w:r>
      <w:proofErr w:type="spellStart"/>
      <w:r w:rsidR="00BC00D9" w:rsidRPr="00BC00D9">
        <w:rPr>
          <w:rFonts w:ascii="David" w:hAnsi="David" w:cs="David"/>
          <w:sz w:val="24"/>
          <w:szCs w:val="24"/>
          <w:rtl/>
        </w:rPr>
        <w:t>הנשרפין</w:t>
      </w:r>
      <w:proofErr w:type="spellEnd"/>
      <w:r w:rsidR="00BC00D9" w:rsidRPr="00BC00D9">
        <w:rPr>
          <w:rFonts w:ascii="David" w:hAnsi="David" w:cs="David"/>
          <w:sz w:val="24"/>
          <w:szCs w:val="24"/>
          <w:rtl/>
        </w:rPr>
        <w:t xml:space="preserve"> (</w:t>
      </w:r>
      <w:r w:rsidR="00BC00D9" w:rsidRPr="00037C87">
        <w:rPr>
          <w:rFonts w:ascii="David" w:hAnsi="David" w:cs="David"/>
          <w:sz w:val="20"/>
          <w:szCs w:val="20"/>
          <w:rtl/>
        </w:rPr>
        <w:t>סנהדרין דף עט:)</w:t>
      </w:r>
      <w:r w:rsidR="00BC00D9" w:rsidRPr="00BC00D9">
        <w:rPr>
          <w:rFonts w:ascii="David" w:hAnsi="David" w:cs="David"/>
          <w:sz w:val="24"/>
          <w:szCs w:val="24"/>
          <w:rtl/>
        </w:rPr>
        <w:t xml:space="preserve"> תנן</w:t>
      </w:r>
      <w:r w:rsidR="00037C87">
        <w:rPr>
          <w:rFonts w:ascii="David" w:hAnsi="David" w:cs="David" w:hint="cs"/>
          <w:sz w:val="24"/>
          <w:szCs w:val="24"/>
          <w:rtl/>
        </w:rPr>
        <w:t xml:space="preserve">: </w:t>
      </w:r>
      <w:r w:rsidR="00BC00D9" w:rsidRPr="00BC00D9">
        <w:rPr>
          <w:rFonts w:ascii="David" w:hAnsi="David" w:cs="David"/>
          <w:sz w:val="24"/>
          <w:szCs w:val="24"/>
          <w:rtl/>
        </w:rPr>
        <w:t xml:space="preserve">רוצח שנתערב באחרים כולן </w:t>
      </w:r>
      <w:proofErr w:type="spellStart"/>
      <w:r w:rsidR="00BC00D9" w:rsidRPr="00BC00D9">
        <w:rPr>
          <w:rFonts w:ascii="David" w:hAnsi="David" w:cs="David"/>
          <w:sz w:val="24"/>
          <w:szCs w:val="24"/>
          <w:rtl/>
        </w:rPr>
        <w:t>פטורין</w:t>
      </w:r>
      <w:proofErr w:type="spellEnd"/>
      <w:r w:rsidR="00BC00D9" w:rsidRPr="00BC00D9">
        <w:rPr>
          <w:rFonts w:ascii="David" w:hAnsi="David" w:cs="David"/>
          <w:sz w:val="24"/>
          <w:szCs w:val="24"/>
          <w:rtl/>
        </w:rPr>
        <w:t xml:space="preserve"> ר' יהודה אומר </w:t>
      </w:r>
      <w:proofErr w:type="spellStart"/>
      <w:r w:rsidR="00BC00D9" w:rsidRPr="00BC00D9">
        <w:rPr>
          <w:rFonts w:ascii="David" w:hAnsi="David" w:cs="David"/>
          <w:sz w:val="24"/>
          <w:szCs w:val="24"/>
          <w:rtl/>
        </w:rPr>
        <w:t>כונסין</w:t>
      </w:r>
      <w:proofErr w:type="spellEnd"/>
      <w:r w:rsidR="00BC00D9" w:rsidRPr="00BC00D9">
        <w:rPr>
          <w:rFonts w:ascii="David" w:hAnsi="David" w:cs="David"/>
          <w:sz w:val="24"/>
          <w:szCs w:val="24"/>
          <w:rtl/>
        </w:rPr>
        <w:t xml:space="preserve"> אותן לכיפה</w:t>
      </w:r>
      <w:r w:rsidR="00037C87">
        <w:rPr>
          <w:rFonts w:ascii="David" w:hAnsi="David" w:cs="David" w:hint="cs"/>
          <w:sz w:val="24"/>
          <w:szCs w:val="24"/>
          <w:rtl/>
        </w:rPr>
        <w:t>.</w:t>
      </w:r>
      <w:r w:rsidR="00BC00D9" w:rsidRPr="00BC00D9">
        <w:rPr>
          <w:rFonts w:ascii="David" w:hAnsi="David" w:cs="David"/>
          <w:sz w:val="24"/>
          <w:szCs w:val="24"/>
          <w:rtl/>
        </w:rPr>
        <w:t xml:space="preserve"> ומפרש בגמרא </w:t>
      </w:r>
      <w:r w:rsidR="00BC00D9" w:rsidRPr="00B11EC0">
        <w:rPr>
          <w:rFonts w:ascii="David" w:hAnsi="David" w:cs="David"/>
          <w:b/>
          <w:bCs/>
          <w:sz w:val="24"/>
          <w:szCs w:val="24"/>
          <w:rtl/>
        </w:rPr>
        <w:t xml:space="preserve">בשור שלא נגמר דינו שנתערב בשורים אחרים שנגמר דינן </w:t>
      </w:r>
      <w:proofErr w:type="spellStart"/>
      <w:r w:rsidR="00BC00D9" w:rsidRPr="00B11EC0">
        <w:rPr>
          <w:rFonts w:ascii="David" w:hAnsi="David" w:cs="David"/>
          <w:b/>
          <w:bCs/>
          <w:sz w:val="24"/>
          <w:szCs w:val="24"/>
          <w:rtl/>
        </w:rPr>
        <w:t>קמיפלגי</w:t>
      </w:r>
      <w:proofErr w:type="spellEnd"/>
      <w:r w:rsidR="00BC00D9" w:rsidRPr="00BC00D9">
        <w:rPr>
          <w:rFonts w:ascii="David" w:hAnsi="David" w:cs="David"/>
          <w:sz w:val="24"/>
          <w:szCs w:val="24"/>
          <w:rtl/>
        </w:rPr>
        <w:t xml:space="preserve"> ופטרי רבנן משום דאין גומרים דינו של שור אלא בפניו</w:t>
      </w:r>
      <w:r w:rsidR="00037C87">
        <w:rPr>
          <w:rFonts w:ascii="David" w:hAnsi="David" w:cs="David" w:hint="cs"/>
          <w:sz w:val="24"/>
          <w:szCs w:val="24"/>
          <w:rtl/>
        </w:rPr>
        <w:t>.</w:t>
      </w:r>
      <w:r w:rsidR="00BC00D9" w:rsidRPr="00BC00D9">
        <w:rPr>
          <w:rFonts w:ascii="David" w:hAnsi="David" w:cs="David"/>
          <w:sz w:val="24"/>
          <w:szCs w:val="24"/>
          <w:rtl/>
        </w:rPr>
        <w:t xml:space="preserve"> </w:t>
      </w:r>
      <w:proofErr w:type="spellStart"/>
      <w:r w:rsidR="00BC00D9" w:rsidRPr="00BC00D9">
        <w:rPr>
          <w:rFonts w:ascii="David" w:hAnsi="David" w:cs="David"/>
          <w:sz w:val="24"/>
          <w:szCs w:val="24"/>
          <w:rtl/>
        </w:rPr>
        <w:t>והשתא</w:t>
      </w:r>
      <w:proofErr w:type="spellEnd"/>
      <w:r w:rsidR="00BC00D9" w:rsidRPr="00BC00D9">
        <w:rPr>
          <w:rFonts w:ascii="David" w:hAnsi="David" w:cs="David"/>
          <w:sz w:val="24"/>
          <w:szCs w:val="24"/>
          <w:rtl/>
        </w:rPr>
        <w:t xml:space="preserve"> הכא </w:t>
      </w:r>
      <w:proofErr w:type="spellStart"/>
      <w:r w:rsidR="00BC00D9" w:rsidRPr="00BC00D9">
        <w:rPr>
          <w:rFonts w:ascii="David" w:hAnsi="David" w:cs="David"/>
          <w:sz w:val="24"/>
          <w:szCs w:val="24"/>
          <w:rtl/>
        </w:rPr>
        <w:t>דרובא</w:t>
      </w:r>
      <w:proofErr w:type="spellEnd"/>
      <w:r w:rsidR="00BC00D9" w:rsidRPr="00BC00D9">
        <w:rPr>
          <w:rFonts w:ascii="David" w:hAnsi="David" w:cs="David"/>
          <w:sz w:val="24"/>
          <w:szCs w:val="24"/>
          <w:rtl/>
        </w:rPr>
        <w:t xml:space="preserve"> </w:t>
      </w:r>
      <w:proofErr w:type="spellStart"/>
      <w:r w:rsidR="00BC00D9" w:rsidRPr="00BC00D9">
        <w:rPr>
          <w:rFonts w:ascii="David" w:hAnsi="David" w:cs="David"/>
          <w:sz w:val="24"/>
          <w:szCs w:val="24"/>
          <w:rtl/>
        </w:rPr>
        <w:t>דהיתירא</w:t>
      </w:r>
      <w:proofErr w:type="spellEnd"/>
      <w:r w:rsidR="00BC00D9" w:rsidRPr="00BC00D9">
        <w:rPr>
          <w:rFonts w:ascii="David" w:hAnsi="David" w:cs="David"/>
          <w:sz w:val="24"/>
          <w:szCs w:val="24"/>
          <w:rtl/>
        </w:rPr>
        <w:t xml:space="preserve"> </w:t>
      </w:r>
      <w:proofErr w:type="spellStart"/>
      <w:r w:rsidR="00BC00D9" w:rsidRPr="00BC00D9">
        <w:rPr>
          <w:rFonts w:ascii="David" w:hAnsi="David" w:cs="David"/>
          <w:sz w:val="24"/>
          <w:szCs w:val="24"/>
          <w:rtl/>
        </w:rPr>
        <w:t>ופסידא</w:t>
      </w:r>
      <w:proofErr w:type="spellEnd"/>
      <w:r w:rsidR="00BC00D9" w:rsidRPr="00BC00D9">
        <w:rPr>
          <w:rFonts w:ascii="David" w:hAnsi="David" w:cs="David"/>
          <w:sz w:val="24"/>
          <w:szCs w:val="24"/>
          <w:rtl/>
        </w:rPr>
        <w:t xml:space="preserve"> </w:t>
      </w:r>
      <w:proofErr w:type="spellStart"/>
      <w:r w:rsidR="00BC00D9" w:rsidRPr="00BC00D9">
        <w:rPr>
          <w:rFonts w:ascii="David" w:hAnsi="David" w:cs="David"/>
          <w:sz w:val="24"/>
          <w:szCs w:val="24"/>
          <w:rtl/>
        </w:rPr>
        <w:t>דקדשים</w:t>
      </w:r>
      <w:proofErr w:type="spellEnd"/>
      <w:r w:rsidR="00BC00D9" w:rsidRPr="00BC00D9">
        <w:rPr>
          <w:rFonts w:ascii="David" w:hAnsi="David" w:cs="David"/>
          <w:sz w:val="24"/>
          <w:szCs w:val="24"/>
          <w:rtl/>
        </w:rPr>
        <w:t xml:space="preserve"> </w:t>
      </w:r>
      <w:proofErr w:type="spellStart"/>
      <w:r w:rsidR="00BC00D9" w:rsidRPr="00BC00D9">
        <w:rPr>
          <w:rFonts w:ascii="David" w:hAnsi="David" w:cs="David"/>
          <w:sz w:val="24"/>
          <w:szCs w:val="24"/>
          <w:rtl/>
        </w:rPr>
        <w:t>אמרינן</w:t>
      </w:r>
      <w:proofErr w:type="spellEnd"/>
      <w:r w:rsidR="00BC00D9" w:rsidRPr="00BC00D9">
        <w:rPr>
          <w:rFonts w:ascii="David" w:hAnsi="David" w:cs="David"/>
          <w:sz w:val="24"/>
          <w:szCs w:val="24"/>
          <w:rtl/>
        </w:rPr>
        <w:t xml:space="preserve"> ימותו כולן</w:t>
      </w:r>
      <w:r w:rsidR="00037C87">
        <w:rPr>
          <w:rFonts w:ascii="David" w:hAnsi="David" w:cs="David" w:hint="cs"/>
          <w:sz w:val="24"/>
          <w:szCs w:val="24"/>
          <w:rtl/>
        </w:rPr>
        <w:t>,</w:t>
      </w:r>
      <w:r w:rsidR="00BC00D9" w:rsidRPr="00BC00D9">
        <w:rPr>
          <w:rFonts w:ascii="David" w:hAnsi="David" w:cs="David"/>
          <w:sz w:val="24"/>
          <w:szCs w:val="24"/>
          <w:rtl/>
        </w:rPr>
        <w:t xml:space="preserve"> התם </w:t>
      </w:r>
      <w:proofErr w:type="spellStart"/>
      <w:r w:rsidR="00BC00D9" w:rsidRPr="00BC00D9">
        <w:rPr>
          <w:rFonts w:ascii="David" w:hAnsi="David" w:cs="David"/>
          <w:sz w:val="24"/>
          <w:szCs w:val="24"/>
          <w:rtl/>
        </w:rPr>
        <w:t>דרובא</w:t>
      </w:r>
      <w:proofErr w:type="spellEnd"/>
      <w:r w:rsidR="00BC00D9" w:rsidRPr="00BC00D9">
        <w:rPr>
          <w:rFonts w:ascii="David" w:hAnsi="David" w:cs="David"/>
          <w:sz w:val="24"/>
          <w:szCs w:val="24"/>
          <w:rtl/>
        </w:rPr>
        <w:t xml:space="preserve"> </w:t>
      </w:r>
      <w:proofErr w:type="spellStart"/>
      <w:r w:rsidR="00BC00D9" w:rsidRPr="00BC00D9">
        <w:rPr>
          <w:rFonts w:ascii="David" w:hAnsi="David" w:cs="David"/>
          <w:sz w:val="24"/>
          <w:szCs w:val="24"/>
          <w:rtl/>
        </w:rPr>
        <w:t>דאיסורא</w:t>
      </w:r>
      <w:proofErr w:type="spellEnd"/>
      <w:r w:rsidR="00BC00D9" w:rsidRPr="00BC00D9">
        <w:rPr>
          <w:rFonts w:ascii="David" w:hAnsi="David" w:cs="David"/>
          <w:sz w:val="24"/>
          <w:szCs w:val="24"/>
          <w:rtl/>
        </w:rPr>
        <w:t xml:space="preserve"> והדיוט לא כ"ש</w:t>
      </w:r>
      <w:r w:rsidR="001B4A73">
        <w:rPr>
          <w:rFonts w:ascii="David" w:hAnsi="David" w:cs="David" w:hint="cs"/>
          <w:sz w:val="24"/>
          <w:szCs w:val="24"/>
          <w:rtl/>
        </w:rPr>
        <w:t>?</w:t>
      </w:r>
      <w:r>
        <w:rPr>
          <w:rStyle w:val="a5"/>
          <w:rFonts w:ascii="David" w:hAnsi="David" w:cs="David"/>
          <w:sz w:val="24"/>
          <w:szCs w:val="24"/>
          <w:rtl/>
        </w:rPr>
        <w:footnoteReference w:id="5"/>
      </w:r>
      <w:r w:rsidR="001B4A73">
        <w:rPr>
          <w:rFonts w:ascii="David" w:hAnsi="David" w:cs="David" w:hint="cs"/>
          <w:sz w:val="24"/>
          <w:szCs w:val="24"/>
          <w:rtl/>
        </w:rPr>
        <w:t>"</w:t>
      </w:r>
    </w:p>
    <w:p w14:paraId="72872B4B" w14:textId="77777777" w:rsidR="001B4A73" w:rsidRDefault="001B4A73" w:rsidP="00BC00D9">
      <w:pPr>
        <w:rPr>
          <w:rFonts w:asciiTheme="majorBidi" w:hAnsiTheme="majorBidi" w:cstheme="majorBidi"/>
          <w:sz w:val="24"/>
          <w:szCs w:val="24"/>
          <w:rtl/>
        </w:rPr>
      </w:pPr>
      <w:r>
        <w:rPr>
          <w:rFonts w:asciiTheme="majorBidi" w:hAnsiTheme="majorBidi" w:cstheme="majorBidi" w:hint="cs"/>
          <w:sz w:val="24"/>
          <w:szCs w:val="24"/>
          <w:rtl/>
        </w:rPr>
        <w:lastRenderedPageBreak/>
        <w:t>מקושייה זו עולה שבעלי התוספות הבינו בפשטות שהביטוי 'ימותו' הנאמר כאן, ביאורו המתה בידיים בסקילה</w:t>
      </w:r>
      <w:r w:rsidR="00C44241">
        <w:rPr>
          <w:rStyle w:val="a5"/>
          <w:rFonts w:asciiTheme="majorBidi" w:hAnsiTheme="majorBidi" w:cstheme="majorBidi"/>
          <w:sz w:val="24"/>
          <w:szCs w:val="24"/>
          <w:rtl/>
        </w:rPr>
        <w:footnoteReference w:id="6"/>
      </w:r>
      <w:r>
        <w:rPr>
          <w:rFonts w:asciiTheme="majorBidi" w:hAnsiTheme="majorBidi" w:cstheme="majorBidi" w:hint="cs"/>
          <w:sz w:val="24"/>
          <w:szCs w:val="24"/>
          <w:rtl/>
        </w:rPr>
        <w:t>. אמנם, לא הכרחי לומר שמחפשים כאן דרך לקיים מצות סקילה. תמהו על קושיית התוספות</w:t>
      </w:r>
      <w:r w:rsidR="00926314">
        <w:rPr>
          <w:rFonts w:asciiTheme="majorBidi" w:hAnsiTheme="majorBidi" w:cstheme="majorBidi" w:hint="cs"/>
          <w:sz w:val="24"/>
          <w:szCs w:val="24"/>
          <w:rtl/>
        </w:rPr>
        <w:t xml:space="preserve"> שההבדל לכאורה ברור</w:t>
      </w:r>
      <w:r>
        <w:rPr>
          <w:rFonts w:asciiTheme="majorBidi" w:hAnsiTheme="majorBidi" w:cstheme="majorBidi" w:hint="cs"/>
          <w:sz w:val="24"/>
          <w:szCs w:val="24"/>
          <w:rtl/>
        </w:rPr>
        <w:t xml:space="preserve">: </w:t>
      </w:r>
    </w:p>
    <w:p w14:paraId="4694CFDC" w14:textId="77777777" w:rsidR="001B4A73" w:rsidRDefault="001B4A73" w:rsidP="001B4A73">
      <w:pPr>
        <w:rPr>
          <w:rFonts w:ascii="David" w:hAnsi="David" w:cs="David"/>
          <w:sz w:val="24"/>
          <w:szCs w:val="24"/>
          <w:rtl/>
        </w:rPr>
      </w:pPr>
      <w:r>
        <w:rPr>
          <w:rFonts w:ascii="David" w:hAnsi="David" w:cs="David" w:hint="cs"/>
          <w:sz w:val="24"/>
          <w:szCs w:val="24"/>
          <w:rtl/>
        </w:rPr>
        <w:t xml:space="preserve"> "</w:t>
      </w:r>
      <w:r w:rsidRPr="005F190D">
        <w:rPr>
          <w:rFonts w:ascii="David" w:hAnsi="David" w:cs="David"/>
          <w:sz w:val="24"/>
          <w:szCs w:val="24"/>
          <w:rtl/>
        </w:rPr>
        <w:t xml:space="preserve"> וצ"ע </w:t>
      </w:r>
      <w:proofErr w:type="spellStart"/>
      <w:r w:rsidRPr="005F190D">
        <w:rPr>
          <w:rFonts w:ascii="David" w:hAnsi="David" w:cs="David"/>
          <w:sz w:val="24"/>
          <w:szCs w:val="24"/>
          <w:rtl/>
        </w:rPr>
        <w:t>דהא</w:t>
      </w:r>
      <w:proofErr w:type="spellEnd"/>
      <w:r w:rsidRPr="005F190D">
        <w:rPr>
          <w:rFonts w:ascii="David" w:hAnsi="David" w:cs="David"/>
          <w:sz w:val="24"/>
          <w:szCs w:val="24"/>
          <w:rtl/>
        </w:rPr>
        <w:t xml:space="preserve"> המשנה לא איירי כלל במיתה של קיום מצות סקילה, ורק </w:t>
      </w:r>
      <w:proofErr w:type="spellStart"/>
      <w:r w:rsidRPr="001B4A73">
        <w:rPr>
          <w:rFonts w:ascii="David" w:hAnsi="David" w:cs="David"/>
          <w:b/>
          <w:bCs/>
          <w:sz w:val="24"/>
          <w:szCs w:val="24"/>
          <w:rtl/>
        </w:rPr>
        <w:t>דימותו</w:t>
      </w:r>
      <w:proofErr w:type="spellEnd"/>
      <w:r w:rsidRPr="001B4A73">
        <w:rPr>
          <w:rFonts w:ascii="David" w:hAnsi="David" w:cs="David"/>
          <w:b/>
          <w:bCs/>
          <w:sz w:val="24"/>
          <w:szCs w:val="24"/>
          <w:rtl/>
        </w:rPr>
        <w:t xml:space="preserve"> משום תערובת איסורי הנאה</w:t>
      </w:r>
      <w:r w:rsidRPr="005F190D">
        <w:rPr>
          <w:rFonts w:ascii="David" w:hAnsi="David" w:cs="David"/>
          <w:sz w:val="24"/>
          <w:szCs w:val="24"/>
          <w:rtl/>
        </w:rPr>
        <w:t xml:space="preserve">, וגם בסנהדרין </w:t>
      </w:r>
      <w:proofErr w:type="spellStart"/>
      <w:r w:rsidRPr="005F190D">
        <w:rPr>
          <w:rFonts w:ascii="David" w:hAnsi="David" w:cs="David"/>
          <w:sz w:val="24"/>
          <w:szCs w:val="24"/>
          <w:rtl/>
        </w:rPr>
        <w:t>דפטורין</w:t>
      </w:r>
      <w:proofErr w:type="spellEnd"/>
      <w:r w:rsidRPr="005F190D">
        <w:rPr>
          <w:rFonts w:ascii="David" w:hAnsi="David" w:cs="David"/>
          <w:sz w:val="24"/>
          <w:szCs w:val="24"/>
          <w:rtl/>
        </w:rPr>
        <w:t xml:space="preserve"> הוא רק ממיתה אבל אסורים בהנאה, ומאי </w:t>
      </w:r>
      <w:proofErr w:type="spellStart"/>
      <w:r w:rsidRPr="005F190D">
        <w:rPr>
          <w:rFonts w:ascii="David" w:hAnsi="David" w:cs="David"/>
          <w:sz w:val="24"/>
          <w:szCs w:val="24"/>
          <w:rtl/>
        </w:rPr>
        <w:t>קשיא</w:t>
      </w:r>
      <w:proofErr w:type="spellEnd"/>
      <w:r w:rsidRPr="005F190D">
        <w:rPr>
          <w:rFonts w:ascii="David" w:hAnsi="David" w:cs="David"/>
          <w:sz w:val="24"/>
          <w:szCs w:val="24"/>
          <w:rtl/>
        </w:rPr>
        <w:t xml:space="preserve"> ליה, וצ"ע</w:t>
      </w:r>
      <w:r>
        <w:rPr>
          <w:rStyle w:val="a5"/>
          <w:rFonts w:ascii="David" w:hAnsi="David" w:cs="David"/>
          <w:sz w:val="24"/>
          <w:szCs w:val="24"/>
          <w:rtl/>
        </w:rPr>
        <w:footnoteReference w:id="7"/>
      </w:r>
      <w:r>
        <w:rPr>
          <w:rFonts w:ascii="David" w:hAnsi="David" w:cs="David" w:hint="cs"/>
          <w:sz w:val="24"/>
          <w:szCs w:val="24"/>
          <w:rtl/>
        </w:rPr>
        <w:t>"</w:t>
      </w:r>
      <w:r w:rsidRPr="005F190D">
        <w:rPr>
          <w:rFonts w:ascii="David" w:hAnsi="David" w:cs="David"/>
          <w:sz w:val="24"/>
          <w:szCs w:val="24"/>
          <w:rtl/>
        </w:rPr>
        <w:t>.</w:t>
      </w:r>
    </w:p>
    <w:p w14:paraId="55F70F40" w14:textId="77777777" w:rsidR="001B4A73" w:rsidRPr="001B4A73" w:rsidRDefault="001B4A73" w:rsidP="00C44241">
      <w:pPr>
        <w:rPr>
          <w:rFonts w:asciiTheme="majorBidi" w:hAnsiTheme="majorBidi" w:cstheme="majorBidi"/>
          <w:sz w:val="24"/>
          <w:szCs w:val="24"/>
          <w:rtl/>
        </w:rPr>
      </w:pPr>
      <w:r>
        <w:rPr>
          <w:rFonts w:asciiTheme="majorBidi" w:hAnsiTheme="majorBidi" w:cstheme="majorBidi" w:hint="cs"/>
          <w:sz w:val="24"/>
          <w:szCs w:val="24"/>
          <w:rtl/>
        </w:rPr>
        <w:t xml:space="preserve">מכל מקום בתוספות מובאים </w:t>
      </w:r>
      <w:r w:rsidR="00C44241">
        <w:rPr>
          <w:rFonts w:asciiTheme="majorBidi" w:hAnsiTheme="majorBidi" w:cstheme="majorBidi" w:hint="cs"/>
          <w:sz w:val="24"/>
          <w:szCs w:val="24"/>
          <w:rtl/>
        </w:rPr>
        <w:t xml:space="preserve"> </w:t>
      </w:r>
      <w:r>
        <w:rPr>
          <w:rFonts w:asciiTheme="majorBidi" w:hAnsiTheme="majorBidi" w:cstheme="majorBidi" w:hint="cs"/>
          <w:sz w:val="24"/>
          <w:szCs w:val="24"/>
          <w:rtl/>
        </w:rPr>
        <w:t xml:space="preserve"> תירוצים:</w:t>
      </w:r>
    </w:p>
    <w:p w14:paraId="0210EC69" w14:textId="5A64AE9C" w:rsidR="00C44241" w:rsidRDefault="00BC00D9" w:rsidP="001B4A73">
      <w:pPr>
        <w:rPr>
          <w:rFonts w:ascii="David" w:hAnsi="David" w:cs="David"/>
          <w:sz w:val="24"/>
          <w:szCs w:val="24"/>
          <w:rtl/>
        </w:rPr>
      </w:pPr>
      <w:r w:rsidRPr="00BC00D9">
        <w:rPr>
          <w:rFonts w:ascii="David" w:hAnsi="David" w:cs="David"/>
          <w:sz w:val="24"/>
          <w:szCs w:val="24"/>
          <w:rtl/>
        </w:rPr>
        <w:t xml:space="preserve"> </w:t>
      </w:r>
      <w:r w:rsidR="001B4A73">
        <w:rPr>
          <w:rFonts w:ascii="David" w:hAnsi="David" w:cs="David" w:hint="cs"/>
          <w:sz w:val="24"/>
          <w:szCs w:val="24"/>
          <w:rtl/>
        </w:rPr>
        <w:t>"</w:t>
      </w:r>
      <w:proofErr w:type="spellStart"/>
      <w:r w:rsidR="00C44241">
        <w:rPr>
          <w:rFonts w:ascii="David" w:hAnsi="David" w:cs="David" w:hint="cs"/>
          <w:sz w:val="24"/>
          <w:szCs w:val="24"/>
          <w:rtl/>
        </w:rPr>
        <w:t>א.</w:t>
      </w:r>
      <w:r w:rsidRPr="00BC00D9">
        <w:rPr>
          <w:rFonts w:ascii="David" w:hAnsi="David" w:cs="David"/>
          <w:sz w:val="24"/>
          <w:szCs w:val="24"/>
          <w:rtl/>
        </w:rPr>
        <w:t>ונראה</w:t>
      </w:r>
      <w:proofErr w:type="spellEnd"/>
      <w:r w:rsidRPr="00BC00D9">
        <w:rPr>
          <w:rFonts w:ascii="David" w:hAnsi="David" w:cs="David"/>
          <w:sz w:val="24"/>
          <w:szCs w:val="24"/>
          <w:rtl/>
        </w:rPr>
        <w:t xml:space="preserve"> לרבינו יצחק </w:t>
      </w:r>
      <w:proofErr w:type="spellStart"/>
      <w:r w:rsidRPr="00BC00D9">
        <w:rPr>
          <w:rFonts w:ascii="David" w:hAnsi="David" w:cs="David"/>
          <w:sz w:val="24"/>
          <w:szCs w:val="24"/>
          <w:rtl/>
        </w:rPr>
        <w:t>דגרסינן</w:t>
      </w:r>
      <w:proofErr w:type="spellEnd"/>
      <w:r w:rsidRPr="00BC00D9">
        <w:rPr>
          <w:rFonts w:ascii="David" w:hAnsi="David" w:cs="David"/>
          <w:sz w:val="24"/>
          <w:szCs w:val="24"/>
          <w:rtl/>
        </w:rPr>
        <w:t xml:space="preserve"> כמו שמצא בספר אחד ישן</w:t>
      </w:r>
      <w:r w:rsidR="00037C87">
        <w:rPr>
          <w:rFonts w:ascii="David" w:hAnsi="David" w:cs="David" w:hint="cs"/>
          <w:sz w:val="24"/>
          <w:szCs w:val="24"/>
          <w:rtl/>
        </w:rPr>
        <w:t>,</w:t>
      </w:r>
      <w:r w:rsidRPr="00BC00D9">
        <w:rPr>
          <w:rFonts w:ascii="David" w:hAnsi="David" w:cs="David"/>
          <w:sz w:val="24"/>
          <w:szCs w:val="24"/>
          <w:rtl/>
        </w:rPr>
        <w:t xml:space="preserve"> בשור שלא נגמר דינו שנתערב </w:t>
      </w:r>
      <w:r w:rsidRPr="001B4A73">
        <w:rPr>
          <w:rFonts w:ascii="David" w:hAnsi="David" w:cs="David"/>
          <w:b/>
          <w:bCs/>
          <w:sz w:val="24"/>
          <w:szCs w:val="24"/>
          <w:rtl/>
        </w:rPr>
        <w:t>בשורים אחרים</w:t>
      </w:r>
      <w:r w:rsidRPr="00BC00D9">
        <w:rPr>
          <w:rFonts w:ascii="David" w:hAnsi="David" w:cs="David"/>
          <w:sz w:val="24"/>
          <w:szCs w:val="24"/>
          <w:rtl/>
        </w:rPr>
        <w:t xml:space="preserve"> ול"ג שנגמר דינן אלא (איירי) בשורים </w:t>
      </w:r>
      <w:proofErr w:type="spellStart"/>
      <w:r w:rsidRPr="00BC00D9">
        <w:rPr>
          <w:rFonts w:ascii="David" w:hAnsi="David" w:cs="David"/>
          <w:sz w:val="24"/>
          <w:szCs w:val="24"/>
          <w:rtl/>
        </w:rPr>
        <w:t>מעליא</w:t>
      </w:r>
      <w:proofErr w:type="spellEnd"/>
      <w:r w:rsidRPr="00BC00D9">
        <w:rPr>
          <w:rFonts w:ascii="David" w:hAnsi="David" w:cs="David"/>
          <w:sz w:val="24"/>
          <w:szCs w:val="24"/>
          <w:rtl/>
        </w:rPr>
        <w:t xml:space="preserve"> עסקינן</w:t>
      </w:r>
      <w:r w:rsidR="00D611BC">
        <w:rPr>
          <w:rStyle w:val="a5"/>
          <w:rFonts w:ascii="David" w:hAnsi="David" w:cs="David"/>
          <w:sz w:val="24"/>
          <w:szCs w:val="24"/>
          <w:rtl/>
        </w:rPr>
        <w:footnoteReference w:id="8"/>
      </w:r>
      <w:r w:rsidRPr="00BC00D9">
        <w:rPr>
          <w:rFonts w:ascii="David" w:hAnsi="David" w:cs="David"/>
          <w:sz w:val="24"/>
          <w:szCs w:val="24"/>
          <w:rtl/>
        </w:rPr>
        <w:t xml:space="preserve"> והשיב לו ר"ת </w:t>
      </w:r>
      <w:proofErr w:type="spellStart"/>
      <w:r w:rsidRPr="00BC00D9">
        <w:rPr>
          <w:rFonts w:ascii="David" w:hAnsi="David" w:cs="David"/>
          <w:sz w:val="24"/>
          <w:szCs w:val="24"/>
          <w:rtl/>
        </w:rPr>
        <w:t>דמתניתין</w:t>
      </w:r>
      <w:proofErr w:type="spellEnd"/>
      <w:r w:rsidRPr="00BC00D9">
        <w:rPr>
          <w:rFonts w:ascii="David" w:hAnsi="David" w:cs="David"/>
          <w:sz w:val="24"/>
          <w:szCs w:val="24"/>
          <w:rtl/>
        </w:rPr>
        <w:t xml:space="preserve"> </w:t>
      </w:r>
      <w:proofErr w:type="spellStart"/>
      <w:r w:rsidRPr="00BC00D9">
        <w:rPr>
          <w:rFonts w:ascii="David" w:hAnsi="David" w:cs="David"/>
          <w:sz w:val="24"/>
          <w:szCs w:val="24"/>
          <w:rtl/>
        </w:rPr>
        <w:t>דקתני</w:t>
      </w:r>
      <w:proofErr w:type="spellEnd"/>
      <w:r w:rsidRPr="00BC00D9">
        <w:rPr>
          <w:rFonts w:ascii="David" w:hAnsi="David" w:cs="David"/>
          <w:sz w:val="24"/>
          <w:szCs w:val="24"/>
          <w:rtl/>
        </w:rPr>
        <w:t xml:space="preserve"> כולן פטורים משמע שהאחרים בני </w:t>
      </w:r>
      <w:proofErr w:type="spellStart"/>
      <w:r w:rsidRPr="00BC00D9">
        <w:rPr>
          <w:rFonts w:ascii="David" w:hAnsi="David" w:cs="David"/>
          <w:sz w:val="24"/>
          <w:szCs w:val="24"/>
          <w:rtl/>
        </w:rPr>
        <w:t>חיובא</w:t>
      </w:r>
      <w:proofErr w:type="spellEnd"/>
      <w:r w:rsidRPr="00BC00D9">
        <w:rPr>
          <w:rFonts w:ascii="David" w:hAnsi="David" w:cs="David"/>
          <w:sz w:val="24"/>
          <w:szCs w:val="24"/>
          <w:rtl/>
        </w:rPr>
        <w:t xml:space="preserve"> </w:t>
      </w:r>
      <w:r w:rsidR="001B4A73">
        <w:rPr>
          <w:rFonts w:ascii="David" w:hAnsi="David" w:cs="David" w:hint="cs"/>
          <w:sz w:val="24"/>
          <w:szCs w:val="24"/>
          <w:rtl/>
        </w:rPr>
        <w:t>...</w:t>
      </w:r>
      <w:r w:rsidRPr="00BC00D9">
        <w:rPr>
          <w:rFonts w:ascii="David" w:hAnsi="David" w:cs="David"/>
          <w:sz w:val="24"/>
          <w:szCs w:val="24"/>
          <w:rtl/>
        </w:rPr>
        <w:t xml:space="preserve"> </w:t>
      </w:r>
      <w:proofErr w:type="spellStart"/>
      <w:r w:rsidRPr="00BC00D9">
        <w:rPr>
          <w:rFonts w:ascii="David" w:hAnsi="David" w:cs="David"/>
          <w:sz w:val="24"/>
          <w:szCs w:val="24"/>
          <w:rtl/>
        </w:rPr>
        <w:t>דריש</w:t>
      </w:r>
      <w:proofErr w:type="spellEnd"/>
      <w:r w:rsidRPr="00BC00D9">
        <w:rPr>
          <w:rFonts w:ascii="David" w:hAnsi="David" w:cs="David"/>
          <w:sz w:val="24"/>
          <w:szCs w:val="24"/>
          <w:rtl/>
        </w:rPr>
        <w:t xml:space="preserve"> לקיש </w:t>
      </w:r>
      <w:proofErr w:type="spellStart"/>
      <w:r w:rsidRPr="00BC00D9">
        <w:rPr>
          <w:rFonts w:ascii="David" w:hAnsi="David" w:cs="David"/>
          <w:sz w:val="24"/>
          <w:szCs w:val="24"/>
          <w:rtl/>
        </w:rPr>
        <w:t>אדרבי</w:t>
      </w:r>
      <w:proofErr w:type="spellEnd"/>
      <w:r w:rsidRPr="00BC00D9">
        <w:rPr>
          <w:rFonts w:ascii="David" w:hAnsi="David" w:cs="David"/>
          <w:sz w:val="24"/>
          <w:szCs w:val="24"/>
          <w:rtl/>
        </w:rPr>
        <w:t xml:space="preserve"> אבהו </w:t>
      </w:r>
      <w:proofErr w:type="spellStart"/>
      <w:r w:rsidRPr="00BC00D9">
        <w:rPr>
          <w:rFonts w:ascii="David" w:hAnsi="David" w:cs="David"/>
          <w:sz w:val="24"/>
          <w:szCs w:val="24"/>
          <w:rtl/>
        </w:rPr>
        <w:t>קאי</w:t>
      </w:r>
      <w:proofErr w:type="spellEnd"/>
      <w:r w:rsidR="00037C87">
        <w:rPr>
          <w:rFonts w:ascii="David" w:hAnsi="David" w:cs="David" w:hint="cs"/>
          <w:sz w:val="24"/>
          <w:szCs w:val="24"/>
          <w:rtl/>
        </w:rPr>
        <w:t>,</w:t>
      </w:r>
      <w:r w:rsidRPr="00BC00D9">
        <w:rPr>
          <w:rFonts w:ascii="David" w:hAnsi="David" w:cs="David"/>
          <w:sz w:val="24"/>
          <w:szCs w:val="24"/>
          <w:rtl/>
        </w:rPr>
        <w:t xml:space="preserve"> </w:t>
      </w:r>
      <w:proofErr w:type="spellStart"/>
      <w:r w:rsidRPr="00BC00D9">
        <w:rPr>
          <w:rFonts w:ascii="David" w:hAnsi="David" w:cs="David"/>
          <w:sz w:val="24"/>
          <w:szCs w:val="24"/>
          <w:rtl/>
        </w:rPr>
        <w:t>דמשני</w:t>
      </w:r>
      <w:proofErr w:type="spellEnd"/>
      <w:r w:rsidRPr="00BC00D9">
        <w:rPr>
          <w:rFonts w:ascii="David" w:hAnsi="David" w:cs="David"/>
          <w:sz w:val="24"/>
          <w:szCs w:val="24"/>
          <w:rtl/>
        </w:rPr>
        <w:t xml:space="preserve"> הכא ברוצח שלא נגמר דינו שנתערב ברוצחים אחרים עסקינן ועלה </w:t>
      </w:r>
      <w:proofErr w:type="spellStart"/>
      <w:r w:rsidRPr="00BC00D9">
        <w:rPr>
          <w:rFonts w:ascii="David" w:hAnsi="David" w:cs="David"/>
          <w:sz w:val="24"/>
          <w:szCs w:val="24"/>
          <w:rtl/>
        </w:rPr>
        <w:t>קאי</w:t>
      </w:r>
      <w:proofErr w:type="spellEnd"/>
      <w:r w:rsidRPr="00BC00D9">
        <w:rPr>
          <w:rFonts w:ascii="David" w:hAnsi="David" w:cs="David"/>
          <w:sz w:val="24"/>
          <w:szCs w:val="24"/>
          <w:rtl/>
        </w:rPr>
        <w:t xml:space="preserve"> ר"ל ומשני באדם </w:t>
      </w:r>
      <w:proofErr w:type="spellStart"/>
      <w:r w:rsidRPr="00BC00D9">
        <w:rPr>
          <w:rFonts w:ascii="David" w:hAnsi="David" w:cs="David"/>
          <w:sz w:val="24"/>
          <w:szCs w:val="24"/>
          <w:rtl/>
        </w:rPr>
        <w:t>כ"ע</w:t>
      </w:r>
      <w:proofErr w:type="spellEnd"/>
      <w:r w:rsidRPr="00BC00D9">
        <w:rPr>
          <w:rFonts w:ascii="David" w:hAnsi="David" w:cs="David"/>
          <w:sz w:val="24"/>
          <w:szCs w:val="24"/>
          <w:rtl/>
        </w:rPr>
        <w:t xml:space="preserve"> לא פליגי </w:t>
      </w:r>
      <w:proofErr w:type="spellStart"/>
      <w:r w:rsidRPr="00BC00D9">
        <w:rPr>
          <w:rFonts w:ascii="David" w:hAnsi="David" w:cs="David"/>
          <w:sz w:val="24"/>
          <w:szCs w:val="24"/>
          <w:rtl/>
        </w:rPr>
        <w:t>דפטירי</w:t>
      </w:r>
      <w:proofErr w:type="spellEnd"/>
      <w:r w:rsidRPr="00BC00D9">
        <w:rPr>
          <w:rFonts w:ascii="David" w:hAnsi="David" w:cs="David"/>
          <w:sz w:val="24"/>
          <w:szCs w:val="24"/>
          <w:rtl/>
        </w:rPr>
        <w:t xml:space="preserve"> אלא הכא בשור שלא נגמר דינו </w:t>
      </w:r>
      <w:proofErr w:type="spellStart"/>
      <w:r w:rsidRPr="00BC00D9">
        <w:rPr>
          <w:rFonts w:ascii="David" w:hAnsi="David" w:cs="David"/>
          <w:sz w:val="24"/>
          <w:szCs w:val="24"/>
          <w:rtl/>
        </w:rPr>
        <w:t>כו</w:t>
      </w:r>
      <w:proofErr w:type="spellEnd"/>
      <w:r w:rsidRPr="00BC00D9">
        <w:rPr>
          <w:rFonts w:ascii="David" w:hAnsi="David" w:cs="David"/>
          <w:sz w:val="24"/>
          <w:szCs w:val="24"/>
          <w:rtl/>
        </w:rPr>
        <w:t xml:space="preserve">' ומשמע </w:t>
      </w:r>
      <w:proofErr w:type="spellStart"/>
      <w:r w:rsidRPr="00BC00D9">
        <w:rPr>
          <w:rFonts w:ascii="David" w:hAnsi="David" w:cs="David"/>
          <w:sz w:val="24"/>
          <w:szCs w:val="24"/>
          <w:rtl/>
        </w:rPr>
        <w:t>דבההוא</w:t>
      </w:r>
      <w:proofErr w:type="spellEnd"/>
      <w:r w:rsidRPr="00BC00D9">
        <w:rPr>
          <w:rFonts w:ascii="David" w:hAnsi="David" w:cs="David"/>
          <w:sz w:val="24"/>
          <w:szCs w:val="24"/>
          <w:rtl/>
        </w:rPr>
        <w:t xml:space="preserve"> </w:t>
      </w:r>
      <w:proofErr w:type="spellStart"/>
      <w:r w:rsidRPr="00BC00D9">
        <w:rPr>
          <w:rFonts w:ascii="David" w:hAnsi="David" w:cs="David"/>
          <w:sz w:val="24"/>
          <w:szCs w:val="24"/>
          <w:rtl/>
        </w:rPr>
        <w:t>עניינא</w:t>
      </w:r>
      <w:proofErr w:type="spellEnd"/>
      <w:r w:rsidRPr="00BC00D9">
        <w:rPr>
          <w:rFonts w:ascii="David" w:hAnsi="David" w:cs="David"/>
          <w:sz w:val="24"/>
          <w:szCs w:val="24"/>
          <w:rtl/>
        </w:rPr>
        <w:t xml:space="preserve"> </w:t>
      </w:r>
      <w:proofErr w:type="spellStart"/>
      <w:r w:rsidRPr="00BC00D9">
        <w:rPr>
          <w:rFonts w:ascii="David" w:hAnsi="David" w:cs="David"/>
          <w:sz w:val="24"/>
          <w:szCs w:val="24"/>
          <w:rtl/>
        </w:rPr>
        <w:t>דאוקמה</w:t>
      </w:r>
      <w:proofErr w:type="spellEnd"/>
      <w:r w:rsidRPr="00BC00D9">
        <w:rPr>
          <w:rFonts w:ascii="David" w:hAnsi="David" w:cs="David"/>
          <w:sz w:val="24"/>
          <w:szCs w:val="24"/>
          <w:rtl/>
        </w:rPr>
        <w:t xml:space="preserve"> רבי אבהו באדם מוקי לה ריש לקיש בשור שנגמר דינו אבל נתערב בשורים </w:t>
      </w:r>
      <w:proofErr w:type="spellStart"/>
      <w:r w:rsidRPr="00BC00D9">
        <w:rPr>
          <w:rFonts w:ascii="David" w:hAnsi="David" w:cs="David"/>
          <w:sz w:val="24"/>
          <w:szCs w:val="24"/>
          <w:rtl/>
        </w:rPr>
        <w:t>מעליא</w:t>
      </w:r>
      <w:proofErr w:type="spellEnd"/>
      <w:r w:rsidRPr="00BC00D9">
        <w:rPr>
          <w:rFonts w:ascii="David" w:hAnsi="David" w:cs="David"/>
          <w:sz w:val="24"/>
          <w:szCs w:val="24"/>
          <w:rtl/>
        </w:rPr>
        <w:t xml:space="preserve"> היה אומר ר"ל </w:t>
      </w:r>
      <w:proofErr w:type="spellStart"/>
      <w:r w:rsidRPr="00BC00D9">
        <w:rPr>
          <w:rFonts w:ascii="David" w:hAnsi="David" w:cs="David"/>
          <w:sz w:val="24"/>
          <w:szCs w:val="24"/>
          <w:rtl/>
        </w:rPr>
        <w:t>ניכבשינהו</w:t>
      </w:r>
      <w:proofErr w:type="spellEnd"/>
      <w:r w:rsidRPr="00BC00D9">
        <w:rPr>
          <w:rFonts w:ascii="David" w:hAnsi="David" w:cs="David"/>
          <w:sz w:val="24"/>
          <w:szCs w:val="24"/>
          <w:rtl/>
        </w:rPr>
        <w:t xml:space="preserve"> </w:t>
      </w:r>
      <w:proofErr w:type="spellStart"/>
      <w:r w:rsidRPr="00BC00D9">
        <w:rPr>
          <w:rFonts w:ascii="David" w:hAnsi="David" w:cs="David"/>
          <w:sz w:val="24"/>
          <w:szCs w:val="24"/>
          <w:rtl/>
        </w:rPr>
        <w:t>דניידן</w:t>
      </w:r>
      <w:proofErr w:type="spellEnd"/>
      <w:r w:rsidRPr="00BC00D9">
        <w:rPr>
          <w:rFonts w:ascii="David" w:hAnsi="David" w:cs="David"/>
          <w:sz w:val="24"/>
          <w:szCs w:val="24"/>
          <w:rtl/>
        </w:rPr>
        <w:t xml:space="preserve"> וכל </w:t>
      </w:r>
      <w:proofErr w:type="spellStart"/>
      <w:r w:rsidRPr="00BC00D9">
        <w:rPr>
          <w:rFonts w:ascii="David" w:hAnsi="David" w:cs="David"/>
          <w:sz w:val="24"/>
          <w:szCs w:val="24"/>
          <w:rtl/>
        </w:rPr>
        <w:t>דפריש</w:t>
      </w:r>
      <w:proofErr w:type="spellEnd"/>
      <w:r w:rsidRPr="00BC00D9">
        <w:rPr>
          <w:rFonts w:ascii="David" w:hAnsi="David" w:cs="David"/>
          <w:sz w:val="24"/>
          <w:szCs w:val="24"/>
          <w:rtl/>
        </w:rPr>
        <w:t xml:space="preserve"> </w:t>
      </w:r>
      <w:proofErr w:type="spellStart"/>
      <w:r w:rsidRPr="00BC00D9">
        <w:rPr>
          <w:rFonts w:ascii="David" w:hAnsi="David" w:cs="David"/>
          <w:sz w:val="24"/>
          <w:szCs w:val="24"/>
          <w:rtl/>
        </w:rPr>
        <w:t>מרובא</w:t>
      </w:r>
      <w:proofErr w:type="spellEnd"/>
      <w:r w:rsidRPr="00BC00D9">
        <w:rPr>
          <w:rFonts w:ascii="David" w:hAnsi="David" w:cs="David"/>
          <w:sz w:val="24"/>
          <w:szCs w:val="24"/>
          <w:rtl/>
        </w:rPr>
        <w:t xml:space="preserve"> פריש </w:t>
      </w:r>
      <w:r w:rsidR="001B4A73">
        <w:rPr>
          <w:rFonts w:ascii="David" w:hAnsi="David" w:cs="David" w:hint="cs"/>
          <w:sz w:val="24"/>
          <w:szCs w:val="24"/>
          <w:rtl/>
        </w:rPr>
        <w:t>...</w:t>
      </w:r>
      <w:r w:rsidRPr="00BC00D9">
        <w:rPr>
          <w:rFonts w:ascii="David" w:hAnsi="David" w:cs="David"/>
          <w:sz w:val="24"/>
          <w:szCs w:val="24"/>
          <w:rtl/>
        </w:rPr>
        <w:t xml:space="preserve"> </w:t>
      </w:r>
    </w:p>
    <w:p w14:paraId="5E4A29AC" w14:textId="77777777" w:rsidR="00C44241" w:rsidRDefault="00C44241" w:rsidP="00926314">
      <w:pPr>
        <w:rPr>
          <w:rFonts w:ascii="David" w:hAnsi="David" w:cs="David"/>
          <w:sz w:val="24"/>
          <w:szCs w:val="24"/>
          <w:rtl/>
        </w:rPr>
      </w:pPr>
      <w:proofErr w:type="spellStart"/>
      <w:r>
        <w:rPr>
          <w:rFonts w:ascii="David" w:hAnsi="David" w:cs="David" w:hint="cs"/>
          <w:sz w:val="24"/>
          <w:szCs w:val="24"/>
          <w:rtl/>
        </w:rPr>
        <w:t>ב.</w:t>
      </w:r>
      <w:r w:rsidR="00BC00D9" w:rsidRPr="00BC00D9">
        <w:rPr>
          <w:rFonts w:ascii="David" w:hAnsi="David" w:cs="David"/>
          <w:sz w:val="24"/>
          <w:szCs w:val="24"/>
          <w:rtl/>
        </w:rPr>
        <w:t>ומתני</w:t>
      </w:r>
      <w:proofErr w:type="spellEnd"/>
      <w:r w:rsidR="00BC00D9" w:rsidRPr="00BC00D9">
        <w:rPr>
          <w:rFonts w:ascii="David" w:hAnsi="David" w:cs="David"/>
          <w:sz w:val="24"/>
          <w:szCs w:val="24"/>
          <w:rtl/>
        </w:rPr>
        <w:t xml:space="preserve">' </w:t>
      </w:r>
      <w:proofErr w:type="spellStart"/>
      <w:r w:rsidR="00BC00D9" w:rsidRPr="00BC00D9">
        <w:rPr>
          <w:rFonts w:ascii="David" w:hAnsi="David" w:cs="David"/>
          <w:sz w:val="24"/>
          <w:szCs w:val="24"/>
          <w:rtl/>
        </w:rPr>
        <w:t>דהכא</w:t>
      </w:r>
      <w:proofErr w:type="spellEnd"/>
      <w:r w:rsidR="00BC00D9" w:rsidRPr="00BC00D9">
        <w:rPr>
          <w:rFonts w:ascii="David" w:hAnsi="David" w:cs="David"/>
          <w:sz w:val="24"/>
          <w:szCs w:val="24"/>
          <w:rtl/>
        </w:rPr>
        <w:t xml:space="preserve"> </w:t>
      </w:r>
      <w:proofErr w:type="spellStart"/>
      <w:r w:rsidR="00BC00D9" w:rsidRPr="00BC00D9">
        <w:rPr>
          <w:rFonts w:ascii="David" w:hAnsi="David" w:cs="David"/>
          <w:sz w:val="24"/>
          <w:szCs w:val="24"/>
          <w:rtl/>
        </w:rPr>
        <w:t>דקתני</w:t>
      </w:r>
      <w:proofErr w:type="spellEnd"/>
      <w:r w:rsidR="00BC00D9" w:rsidRPr="00BC00D9">
        <w:rPr>
          <w:rFonts w:ascii="David" w:hAnsi="David" w:cs="David"/>
          <w:sz w:val="24"/>
          <w:szCs w:val="24"/>
          <w:rtl/>
        </w:rPr>
        <w:t xml:space="preserve"> ימותו כולן </w:t>
      </w:r>
      <w:proofErr w:type="spellStart"/>
      <w:r w:rsidR="00BC00D9" w:rsidRPr="001B4A73">
        <w:rPr>
          <w:rFonts w:ascii="David" w:hAnsi="David" w:cs="David"/>
          <w:b/>
          <w:bCs/>
          <w:sz w:val="24"/>
          <w:szCs w:val="24"/>
          <w:rtl/>
        </w:rPr>
        <w:t>בנתערב</w:t>
      </w:r>
      <w:proofErr w:type="spellEnd"/>
      <w:r w:rsidR="00BC00D9" w:rsidRPr="001B4A73">
        <w:rPr>
          <w:rFonts w:ascii="David" w:hAnsi="David" w:cs="David"/>
          <w:b/>
          <w:bCs/>
          <w:sz w:val="24"/>
          <w:szCs w:val="24"/>
          <w:rtl/>
        </w:rPr>
        <w:t xml:space="preserve"> בזבחים </w:t>
      </w:r>
      <w:proofErr w:type="spellStart"/>
      <w:r w:rsidR="00BC00D9" w:rsidRPr="001B4A73">
        <w:rPr>
          <w:rFonts w:ascii="David" w:hAnsi="David" w:cs="David"/>
          <w:b/>
          <w:bCs/>
          <w:sz w:val="24"/>
          <w:szCs w:val="24"/>
          <w:rtl/>
        </w:rPr>
        <w:t>מיירי</w:t>
      </w:r>
      <w:proofErr w:type="spellEnd"/>
      <w:r w:rsidR="00BC00D9" w:rsidRPr="001B4A73">
        <w:rPr>
          <w:rFonts w:ascii="David" w:hAnsi="David" w:cs="David"/>
          <w:b/>
          <w:bCs/>
          <w:sz w:val="24"/>
          <w:szCs w:val="24"/>
          <w:rtl/>
        </w:rPr>
        <w:t xml:space="preserve"> ולגבוה וגזירה שמא</w:t>
      </w:r>
      <w:r w:rsidR="00BC00D9" w:rsidRPr="00BC00D9">
        <w:rPr>
          <w:rFonts w:ascii="David" w:hAnsi="David" w:cs="David"/>
          <w:sz w:val="24"/>
          <w:szCs w:val="24"/>
          <w:rtl/>
        </w:rPr>
        <w:t xml:space="preserve"> יבואו י' כהנים בבת א' </w:t>
      </w:r>
      <w:r w:rsidR="00BC00D9" w:rsidRPr="00037C87">
        <w:rPr>
          <w:rFonts w:ascii="David" w:hAnsi="David" w:cs="David"/>
          <w:sz w:val="20"/>
          <w:szCs w:val="20"/>
          <w:rtl/>
        </w:rPr>
        <w:t xml:space="preserve">(לקמן דף </w:t>
      </w:r>
      <w:proofErr w:type="spellStart"/>
      <w:r w:rsidR="00BC00D9" w:rsidRPr="00037C87">
        <w:rPr>
          <w:rFonts w:ascii="David" w:hAnsi="David" w:cs="David"/>
          <w:sz w:val="20"/>
          <w:szCs w:val="20"/>
          <w:rtl/>
        </w:rPr>
        <w:t>עג</w:t>
      </w:r>
      <w:proofErr w:type="spellEnd"/>
      <w:r w:rsidR="00BC00D9" w:rsidRPr="00037C87">
        <w:rPr>
          <w:rFonts w:ascii="David" w:hAnsi="David" w:cs="David"/>
          <w:sz w:val="20"/>
          <w:szCs w:val="20"/>
          <w:rtl/>
        </w:rPr>
        <w:t>:)</w:t>
      </w:r>
      <w:r w:rsidR="00BC00D9" w:rsidRPr="00BC00D9">
        <w:rPr>
          <w:rFonts w:ascii="David" w:hAnsi="David" w:cs="David"/>
          <w:sz w:val="24"/>
          <w:szCs w:val="24"/>
          <w:rtl/>
        </w:rPr>
        <w:t xml:space="preserve"> ו</w:t>
      </w:r>
      <w:r w:rsidR="00BC00D9" w:rsidRPr="001B4A73">
        <w:rPr>
          <w:rFonts w:ascii="David" w:hAnsi="David" w:cs="David"/>
          <w:b/>
          <w:bCs/>
          <w:sz w:val="24"/>
          <w:szCs w:val="24"/>
          <w:rtl/>
        </w:rPr>
        <w:t xml:space="preserve">מסקי מן הקבוע למזבח </w:t>
      </w:r>
      <w:r w:rsidR="00BC00D9" w:rsidRPr="00BC00D9">
        <w:rPr>
          <w:rFonts w:ascii="David" w:hAnsi="David" w:cs="David"/>
          <w:sz w:val="24"/>
          <w:szCs w:val="24"/>
          <w:rtl/>
        </w:rPr>
        <w:t xml:space="preserve">אבל בעלמא </w:t>
      </w:r>
      <w:proofErr w:type="spellStart"/>
      <w:r w:rsidR="00BC00D9" w:rsidRPr="00BC00D9">
        <w:rPr>
          <w:rFonts w:ascii="David" w:hAnsi="David" w:cs="David"/>
          <w:sz w:val="24"/>
          <w:szCs w:val="24"/>
          <w:rtl/>
        </w:rPr>
        <w:t>אמרינן</w:t>
      </w:r>
      <w:proofErr w:type="spellEnd"/>
      <w:r w:rsidR="00BC00D9" w:rsidRPr="00BC00D9">
        <w:rPr>
          <w:rFonts w:ascii="David" w:hAnsi="David" w:cs="David"/>
          <w:sz w:val="24"/>
          <w:szCs w:val="24"/>
          <w:rtl/>
        </w:rPr>
        <w:t xml:space="preserve"> </w:t>
      </w:r>
      <w:proofErr w:type="spellStart"/>
      <w:r w:rsidR="00BC00D9" w:rsidRPr="00BC00D9">
        <w:rPr>
          <w:rFonts w:ascii="David" w:hAnsi="David" w:cs="David"/>
          <w:sz w:val="24"/>
          <w:szCs w:val="24"/>
          <w:rtl/>
        </w:rPr>
        <w:t>ניכבשינהו</w:t>
      </w:r>
      <w:proofErr w:type="spellEnd"/>
      <w:r w:rsidR="00BC00D9" w:rsidRPr="00BC00D9">
        <w:rPr>
          <w:rFonts w:ascii="David" w:hAnsi="David" w:cs="David"/>
          <w:sz w:val="24"/>
          <w:szCs w:val="24"/>
          <w:rtl/>
        </w:rPr>
        <w:t xml:space="preserve"> </w:t>
      </w:r>
      <w:proofErr w:type="spellStart"/>
      <w:r w:rsidR="00BC00D9" w:rsidRPr="00BC00D9">
        <w:rPr>
          <w:rFonts w:ascii="David" w:hAnsi="David" w:cs="David"/>
          <w:sz w:val="24"/>
          <w:szCs w:val="24"/>
          <w:rtl/>
        </w:rPr>
        <w:t>דניידן</w:t>
      </w:r>
      <w:proofErr w:type="spellEnd"/>
      <w:r w:rsidR="001B4A73">
        <w:rPr>
          <w:rFonts w:ascii="David" w:hAnsi="David" w:cs="David" w:hint="cs"/>
          <w:sz w:val="24"/>
          <w:szCs w:val="24"/>
          <w:rtl/>
        </w:rPr>
        <w:t>".</w:t>
      </w:r>
      <w:r w:rsidR="00BC00D9" w:rsidRPr="00BC00D9">
        <w:rPr>
          <w:rFonts w:ascii="David" w:hAnsi="David" w:cs="David"/>
          <w:sz w:val="24"/>
          <w:szCs w:val="24"/>
          <w:rtl/>
        </w:rPr>
        <w:t xml:space="preserve"> </w:t>
      </w:r>
      <w:r w:rsidR="001B4A73">
        <w:rPr>
          <w:rFonts w:ascii="David" w:hAnsi="David" w:cs="David" w:hint="cs"/>
          <w:sz w:val="24"/>
          <w:szCs w:val="24"/>
          <w:rtl/>
        </w:rPr>
        <w:t xml:space="preserve"> </w:t>
      </w:r>
    </w:p>
    <w:p w14:paraId="5E2D87CC" w14:textId="32476D13" w:rsidR="00C44241" w:rsidRDefault="00926314" w:rsidP="007966E2">
      <w:pPr>
        <w:rPr>
          <w:rFonts w:ascii="David" w:hAnsi="David" w:cs="David"/>
          <w:sz w:val="24"/>
          <w:szCs w:val="24"/>
          <w:rtl/>
        </w:rPr>
      </w:pPr>
      <w:r>
        <w:rPr>
          <w:rFonts w:ascii="David" w:hAnsi="David" w:cs="David" w:hint="cs"/>
          <w:sz w:val="24"/>
          <w:szCs w:val="24"/>
          <w:rtl/>
        </w:rPr>
        <w:t xml:space="preserve">ג. </w:t>
      </w:r>
      <w:r w:rsidR="007966E2">
        <w:rPr>
          <w:rFonts w:ascii="David" w:hAnsi="David" w:cs="David" w:hint="cs"/>
          <w:sz w:val="24"/>
          <w:szCs w:val="24"/>
          <w:rtl/>
        </w:rPr>
        <w:t xml:space="preserve">  "</w:t>
      </w:r>
      <w:r w:rsidRPr="00926314">
        <w:rPr>
          <w:rFonts w:ascii="David" w:hAnsi="David" w:cs="David"/>
          <w:sz w:val="24"/>
          <w:szCs w:val="24"/>
          <w:rtl/>
        </w:rPr>
        <w:t xml:space="preserve">ועוד אומר ר"ת </w:t>
      </w:r>
      <w:proofErr w:type="spellStart"/>
      <w:r w:rsidRPr="00926314">
        <w:rPr>
          <w:rFonts w:ascii="David" w:hAnsi="David" w:cs="David"/>
          <w:sz w:val="24"/>
          <w:szCs w:val="24"/>
          <w:rtl/>
        </w:rPr>
        <w:t>דשור</w:t>
      </w:r>
      <w:proofErr w:type="spellEnd"/>
      <w:r w:rsidRPr="00926314">
        <w:rPr>
          <w:rFonts w:ascii="David" w:hAnsi="David" w:cs="David"/>
          <w:sz w:val="24"/>
          <w:szCs w:val="24"/>
          <w:rtl/>
        </w:rPr>
        <w:t xml:space="preserve"> הנסקל אינו נאסר מחיים </w:t>
      </w:r>
      <w:r w:rsidR="007966E2">
        <w:rPr>
          <w:rFonts w:ascii="David" w:hAnsi="David" w:cs="David" w:hint="cs"/>
          <w:sz w:val="24"/>
          <w:szCs w:val="24"/>
          <w:rtl/>
        </w:rPr>
        <w:t>...</w:t>
      </w:r>
      <w:r w:rsidRPr="00926314">
        <w:rPr>
          <w:rFonts w:ascii="David" w:hAnsi="David" w:cs="David"/>
          <w:sz w:val="24"/>
          <w:szCs w:val="24"/>
          <w:rtl/>
        </w:rPr>
        <w:t xml:space="preserve"> אם כן דאין שור הנסקל נאסר כל זמן שהוא חי</w:t>
      </w:r>
      <w:r w:rsidR="00037C87">
        <w:rPr>
          <w:rFonts w:ascii="David" w:hAnsi="David" w:cs="David" w:hint="cs"/>
          <w:sz w:val="24"/>
          <w:szCs w:val="24"/>
          <w:rtl/>
        </w:rPr>
        <w:t>,</w:t>
      </w:r>
      <w:r w:rsidRPr="00926314">
        <w:rPr>
          <w:rFonts w:ascii="David" w:hAnsi="David" w:cs="David"/>
          <w:sz w:val="24"/>
          <w:szCs w:val="24"/>
          <w:rtl/>
        </w:rPr>
        <w:t xml:space="preserve"> שור שלא נגמר דינו שנתערב באחרים שנגמר דינן כולן </w:t>
      </w:r>
      <w:proofErr w:type="spellStart"/>
      <w:r w:rsidRPr="00926314">
        <w:rPr>
          <w:rFonts w:ascii="David" w:hAnsi="David" w:cs="David"/>
          <w:sz w:val="24"/>
          <w:szCs w:val="24"/>
          <w:rtl/>
        </w:rPr>
        <w:t>פטורין</w:t>
      </w:r>
      <w:proofErr w:type="spellEnd"/>
      <w:r w:rsidRPr="00926314">
        <w:rPr>
          <w:rFonts w:ascii="David" w:hAnsi="David" w:cs="David"/>
          <w:sz w:val="24"/>
          <w:szCs w:val="24"/>
          <w:rtl/>
        </w:rPr>
        <w:t xml:space="preserve"> </w:t>
      </w:r>
      <w:proofErr w:type="spellStart"/>
      <w:r w:rsidRPr="00926314">
        <w:rPr>
          <w:rFonts w:ascii="David" w:hAnsi="David" w:cs="David"/>
          <w:sz w:val="24"/>
          <w:szCs w:val="24"/>
          <w:rtl/>
        </w:rPr>
        <w:t>דמותרין</w:t>
      </w:r>
      <w:proofErr w:type="spellEnd"/>
      <w:r w:rsidRPr="00926314">
        <w:rPr>
          <w:rFonts w:ascii="David" w:hAnsi="David" w:cs="David"/>
          <w:sz w:val="24"/>
          <w:szCs w:val="24"/>
          <w:rtl/>
        </w:rPr>
        <w:t xml:space="preserve"> בגיזה ועבודה ואין כאן עינוי הדין כיון </w:t>
      </w:r>
      <w:proofErr w:type="spellStart"/>
      <w:r w:rsidRPr="00926314">
        <w:rPr>
          <w:rFonts w:ascii="David" w:hAnsi="David" w:cs="David"/>
          <w:sz w:val="24"/>
          <w:szCs w:val="24"/>
          <w:rtl/>
        </w:rPr>
        <w:t>דפטורין</w:t>
      </w:r>
      <w:proofErr w:type="spellEnd"/>
      <w:r w:rsidRPr="00926314">
        <w:rPr>
          <w:rFonts w:ascii="David" w:hAnsi="David" w:cs="David"/>
          <w:sz w:val="24"/>
          <w:szCs w:val="24"/>
          <w:rtl/>
        </w:rPr>
        <w:t xml:space="preserve"> מסקילה</w:t>
      </w:r>
      <w:r w:rsidR="00037C87">
        <w:rPr>
          <w:rFonts w:ascii="David" w:hAnsi="David" w:cs="David" w:hint="cs"/>
          <w:sz w:val="24"/>
          <w:szCs w:val="24"/>
          <w:rtl/>
        </w:rPr>
        <w:t>.</w:t>
      </w:r>
      <w:r w:rsidRPr="00926314">
        <w:rPr>
          <w:rFonts w:ascii="David" w:hAnsi="David" w:cs="David"/>
          <w:sz w:val="24"/>
          <w:szCs w:val="24"/>
          <w:rtl/>
        </w:rPr>
        <w:t xml:space="preserve"> מיהו לכשישחטו או ימותו </w:t>
      </w:r>
      <w:proofErr w:type="spellStart"/>
      <w:r w:rsidRPr="00926314">
        <w:rPr>
          <w:rFonts w:ascii="David" w:hAnsi="David" w:cs="David"/>
          <w:sz w:val="24"/>
          <w:szCs w:val="24"/>
          <w:rtl/>
        </w:rPr>
        <w:t>יהו</w:t>
      </w:r>
      <w:proofErr w:type="spellEnd"/>
      <w:r w:rsidRPr="00926314">
        <w:rPr>
          <w:rFonts w:ascii="David" w:hAnsi="David" w:cs="David"/>
          <w:sz w:val="24"/>
          <w:szCs w:val="24"/>
          <w:rtl/>
        </w:rPr>
        <w:t xml:space="preserve"> </w:t>
      </w:r>
      <w:proofErr w:type="spellStart"/>
      <w:r w:rsidRPr="00926314">
        <w:rPr>
          <w:rFonts w:ascii="David" w:hAnsi="David" w:cs="David"/>
          <w:sz w:val="24"/>
          <w:szCs w:val="24"/>
          <w:rtl/>
        </w:rPr>
        <w:t>אסורין</w:t>
      </w:r>
      <w:proofErr w:type="spellEnd"/>
      <w:r w:rsidRPr="00926314">
        <w:rPr>
          <w:rFonts w:ascii="David" w:hAnsi="David" w:cs="David"/>
          <w:sz w:val="24"/>
          <w:szCs w:val="24"/>
          <w:rtl/>
        </w:rPr>
        <w:t xml:space="preserve"> בהנאה</w:t>
      </w:r>
      <w:r w:rsidR="007966E2">
        <w:rPr>
          <w:rStyle w:val="a5"/>
          <w:rFonts w:ascii="David" w:hAnsi="David" w:cs="David"/>
          <w:sz w:val="24"/>
          <w:szCs w:val="24"/>
          <w:rtl/>
        </w:rPr>
        <w:footnoteReference w:id="9"/>
      </w:r>
      <w:r w:rsidR="007966E2">
        <w:rPr>
          <w:rFonts w:ascii="David" w:hAnsi="David" w:cs="David" w:hint="cs"/>
          <w:sz w:val="24"/>
          <w:szCs w:val="24"/>
          <w:rtl/>
        </w:rPr>
        <w:t>"</w:t>
      </w:r>
    </w:p>
    <w:p w14:paraId="13BF8590" w14:textId="77777777" w:rsidR="00BC00D9" w:rsidRDefault="003A3CCD" w:rsidP="005E54E5">
      <w:pPr>
        <w:rPr>
          <w:rFonts w:asciiTheme="majorBidi" w:hAnsiTheme="majorBidi" w:cstheme="majorBidi"/>
          <w:sz w:val="24"/>
          <w:szCs w:val="24"/>
          <w:rtl/>
        </w:rPr>
      </w:pPr>
      <w:r>
        <w:rPr>
          <w:rFonts w:asciiTheme="majorBidi" w:hAnsiTheme="majorBidi" w:cstheme="majorBidi" w:hint="cs"/>
          <w:sz w:val="24"/>
          <w:szCs w:val="24"/>
          <w:rtl/>
        </w:rPr>
        <w:t xml:space="preserve">בחידושי </w:t>
      </w:r>
      <w:proofErr w:type="spellStart"/>
      <w:r>
        <w:rPr>
          <w:rFonts w:asciiTheme="majorBidi" w:hAnsiTheme="majorBidi" w:cstheme="majorBidi" w:hint="cs"/>
          <w:sz w:val="24"/>
          <w:szCs w:val="24"/>
          <w:rtl/>
        </w:rPr>
        <w:t>הרי"ם</w:t>
      </w:r>
      <w:proofErr w:type="spellEnd"/>
      <w:r>
        <w:rPr>
          <w:rFonts w:asciiTheme="majorBidi" w:hAnsiTheme="majorBidi" w:cstheme="majorBidi" w:hint="cs"/>
          <w:sz w:val="24"/>
          <w:szCs w:val="24"/>
          <w:rtl/>
        </w:rPr>
        <w:t xml:space="preserve"> מציע שני תירוצים אלטרנטיביים. הראשון מפלפל בדין 'כמיתת הבעלים כך מיתת השור'. כלל זה נאמר כמובן רק על שור שנגח. א</w:t>
      </w:r>
      <w:r w:rsidR="005E54E5">
        <w:rPr>
          <w:rFonts w:asciiTheme="majorBidi" w:hAnsiTheme="majorBidi" w:cstheme="majorBidi" w:hint="cs"/>
          <w:sz w:val="24"/>
          <w:szCs w:val="24"/>
          <w:rtl/>
        </w:rPr>
        <w:t>ם התערב שור רגיל</w:t>
      </w:r>
      <w:r>
        <w:rPr>
          <w:rFonts w:asciiTheme="majorBidi" w:hAnsiTheme="majorBidi" w:cstheme="majorBidi" w:hint="cs"/>
          <w:sz w:val="24"/>
          <w:szCs w:val="24"/>
          <w:rtl/>
        </w:rPr>
        <w:t xml:space="preserve"> בשוורים נסקלים, אין כל בעיה להרוג את כולם, </w:t>
      </w:r>
      <w:r w:rsidR="005E54E5">
        <w:rPr>
          <w:rFonts w:asciiTheme="majorBidi" w:hAnsiTheme="majorBidi" w:cstheme="majorBidi" w:hint="cs"/>
          <w:sz w:val="24"/>
          <w:szCs w:val="24"/>
          <w:rtl/>
        </w:rPr>
        <w:t xml:space="preserve">את הרוב </w:t>
      </w:r>
      <w:r>
        <w:rPr>
          <w:rFonts w:asciiTheme="majorBidi" w:hAnsiTheme="majorBidi" w:cstheme="majorBidi" w:hint="cs"/>
          <w:sz w:val="24"/>
          <w:szCs w:val="24"/>
          <w:rtl/>
        </w:rPr>
        <w:t>כנסקלים וחלק כשוורי</w:t>
      </w:r>
      <w:r w:rsidR="005E54E5">
        <w:rPr>
          <w:rFonts w:asciiTheme="majorBidi" w:hAnsiTheme="majorBidi" w:cstheme="majorBidi" w:hint="cs"/>
          <w:sz w:val="24"/>
          <w:szCs w:val="24"/>
          <w:rtl/>
        </w:rPr>
        <w:t>ם</w:t>
      </w:r>
      <w:r>
        <w:rPr>
          <w:rFonts w:asciiTheme="majorBidi" w:hAnsiTheme="majorBidi" w:cstheme="majorBidi" w:hint="cs"/>
          <w:sz w:val="24"/>
          <w:szCs w:val="24"/>
          <w:rtl/>
        </w:rPr>
        <w:t xml:space="preserve"> רגילים. הבעיה מתחילה בשור ש'לא נגמר דינו', שעליו חל הכלל </w:t>
      </w:r>
      <w:r w:rsidR="005E54E5">
        <w:rPr>
          <w:rFonts w:asciiTheme="majorBidi" w:hAnsiTheme="majorBidi" w:cstheme="majorBidi" w:hint="cs"/>
          <w:sz w:val="24"/>
          <w:szCs w:val="24"/>
          <w:rtl/>
        </w:rPr>
        <w:t xml:space="preserve"> 'כמיתת הבעלים כך מיתת השור', וכיוון שבאדם במקרה כזה פטור, ואין דרך לגמור דינו בפניו </w:t>
      </w:r>
      <w:r w:rsidR="005E54E5">
        <w:rPr>
          <w:rFonts w:asciiTheme="majorBidi" w:hAnsiTheme="majorBidi" w:cstheme="majorBidi"/>
          <w:sz w:val="24"/>
          <w:szCs w:val="24"/>
          <w:rtl/>
        </w:rPr>
        <w:t>–</w:t>
      </w:r>
      <w:r w:rsidR="005E54E5">
        <w:rPr>
          <w:rFonts w:asciiTheme="majorBidi" w:hAnsiTheme="majorBidi" w:cstheme="majorBidi" w:hint="cs"/>
          <w:sz w:val="24"/>
          <w:szCs w:val="24"/>
          <w:rtl/>
        </w:rPr>
        <w:t xml:space="preserve"> הכול פטורים. אולם בסוגייתנו אין כלל בעלים, שהרי שאר השוורים הם של הקדש, וניתן להרוג את כל השוורים על מנת לקיים במיועד לסקילה 'ובערת הרע מקרבך', בעוד שאין כל מניעה להרג האחרים.</w:t>
      </w:r>
    </w:p>
    <w:p w14:paraId="3573A0BB" w14:textId="77777777" w:rsidR="003A3CCD" w:rsidRDefault="005E54E5" w:rsidP="005E54E5">
      <w:pPr>
        <w:rPr>
          <w:rFonts w:ascii="David" w:hAnsi="David" w:cs="David"/>
          <w:sz w:val="24"/>
          <w:szCs w:val="24"/>
          <w:rtl/>
        </w:rPr>
      </w:pPr>
      <w:r>
        <w:rPr>
          <w:rFonts w:ascii="David" w:hAnsi="David" w:cs="David" w:hint="cs"/>
          <w:sz w:val="24"/>
          <w:szCs w:val="24"/>
          <w:rtl/>
        </w:rPr>
        <w:t>"</w:t>
      </w:r>
      <w:r w:rsidR="003A3CCD" w:rsidRPr="00BC00D9">
        <w:rPr>
          <w:rFonts w:ascii="David" w:hAnsi="David" w:cs="David"/>
          <w:sz w:val="24"/>
          <w:szCs w:val="24"/>
          <w:rtl/>
        </w:rPr>
        <w:t xml:space="preserve">ונראה </w:t>
      </w:r>
      <w:proofErr w:type="spellStart"/>
      <w:r w:rsidR="003A3CCD" w:rsidRPr="00BC00D9">
        <w:rPr>
          <w:rFonts w:ascii="David" w:hAnsi="David" w:cs="David"/>
          <w:sz w:val="24"/>
          <w:szCs w:val="24"/>
          <w:rtl/>
        </w:rPr>
        <w:t>לע"ד</w:t>
      </w:r>
      <w:proofErr w:type="spellEnd"/>
      <w:r w:rsidR="003A3CCD" w:rsidRPr="00BC00D9">
        <w:rPr>
          <w:rFonts w:ascii="David" w:hAnsi="David" w:cs="David"/>
          <w:sz w:val="24"/>
          <w:szCs w:val="24"/>
          <w:rtl/>
        </w:rPr>
        <w:t xml:space="preserve"> </w:t>
      </w:r>
      <w:proofErr w:type="spellStart"/>
      <w:r w:rsidR="003A3CCD" w:rsidRPr="00BC00D9">
        <w:rPr>
          <w:rFonts w:ascii="David" w:hAnsi="David" w:cs="David"/>
          <w:sz w:val="24"/>
          <w:szCs w:val="24"/>
          <w:rtl/>
        </w:rPr>
        <w:t>בעזה"י</w:t>
      </w:r>
      <w:proofErr w:type="spellEnd"/>
      <w:r>
        <w:rPr>
          <w:rFonts w:ascii="David" w:hAnsi="David" w:cs="David" w:hint="cs"/>
          <w:sz w:val="24"/>
          <w:szCs w:val="24"/>
          <w:rtl/>
        </w:rPr>
        <w:t>:</w:t>
      </w:r>
      <w:r w:rsidR="003A3CCD" w:rsidRPr="00BC00D9">
        <w:rPr>
          <w:rFonts w:ascii="David" w:hAnsi="David" w:cs="David"/>
          <w:sz w:val="24"/>
          <w:szCs w:val="24"/>
          <w:rtl/>
        </w:rPr>
        <w:t xml:space="preserve"> </w:t>
      </w:r>
      <w:proofErr w:type="spellStart"/>
      <w:r w:rsidR="003A3CCD" w:rsidRPr="00BC00D9">
        <w:rPr>
          <w:rFonts w:ascii="David" w:hAnsi="David" w:cs="David"/>
          <w:sz w:val="24"/>
          <w:szCs w:val="24"/>
          <w:rtl/>
        </w:rPr>
        <w:t>דלכאורה</w:t>
      </w:r>
      <w:proofErr w:type="spellEnd"/>
      <w:r w:rsidR="003A3CCD" w:rsidRPr="00BC00D9">
        <w:rPr>
          <w:rFonts w:ascii="David" w:hAnsi="David" w:cs="David"/>
          <w:sz w:val="24"/>
          <w:szCs w:val="24"/>
          <w:rtl/>
        </w:rPr>
        <w:t xml:space="preserve"> </w:t>
      </w:r>
      <w:proofErr w:type="spellStart"/>
      <w:r w:rsidR="003A3CCD" w:rsidRPr="00BC00D9">
        <w:rPr>
          <w:rFonts w:ascii="David" w:hAnsi="David" w:cs="David"/>
          <w:sz w:val="24"/>
          <w:szCs w:val="24"/>
          <w:rtl/>
        </w:rPr>
        <w:t>דדחי</w:t>
      </w:r>
      <w:proofErr w:type="spellEnd"/>
      <w:r w:rsidR="003A3CCD" w:rsidRPr="00BC00D9">
        <w:rPr>
          <w:rFonts w:ascii="David" w:hAnsi="David" w:cs="David"/>
          <w:sz w:val="24"/>
          <w:szCs w:val="24"/>
          <w:rtl/>
        </w:rPr>
        <w:t xml:space="preserve"> שם באדם כולי עלמא לא פליגי </w:t>
      </w:r>
      <w:proofErr w:type="spellStart"/>
      <w:r w:rsidR="003A3CCD" w:rsidRPr="00BC00D9">
        <w:rPr>
          <w:rFonts w:ascii="David" w:hAnsi="David" w:cs="David"/>
          <w:sz w:val="24"/>
          <w:szCs w:val="24"/>
          <w:rtl/>
        </w:rPr>
        <w:t>דפטור</w:t>
      </w:r>
      <w:proofErr w:type="spellEnd"/>
      <w:r w:rsidR="003A3CCD" w:rsidRPr="00BC00D9">
        <w:rPr>
          <w:rFonts w:ascii="David" w:hAnsi="David" w:cs="David"/>
          <w:sz w:val="24"/>
          <w:szCs w:val="24"/>
          <w:rtl/>
        </w:rPr>
        <w:t xml:space="preserve"> כיון שאחד זכאי שלא נגמר דינו אי אפשר לחייב כולן </w:t>
      </w:r>
      <w:proofErr w:type="spellStart"/>
      <w:r w:rsidR="003A3CCD" w:rsidRPr="00BC00D9">
        <w:rPr>
          <w:rFonts w:ascii="David" w:hAnsi="David" w:cs="David"/>
          <w:sz w:val="24"/>
          <w:szCs w:val="24"/>
          <w:rtl/>
        </w:rPr>
        <w:t>ופטורין</w:t>
      </w:r>
      <w:proofErr w:type="spellEnd"/>
      <w:r w:rsidR="003A3CCD" w:rsidRPr="00BC00D9">
        <w:rPr>
          <w:rFonts w:ascii="David" w:hAnsi="David" w:cs="David"/>
          <w:sz w:val="24"/>
          <w:szCs w:val="24"/>
          <w:rtl/>
        </w:rPr>
        <w:t xml:space="preserve">, רק בשור </w:t>
      </w:r>
      <w:proofErr w:type="spellStart"/>
      <w:r w:rsidR="003A3CCD" w:rsidRPr="00BC00D9">
        <w:rPr>
          <w:rFonts w:ascii="David" w:hAnsi="David" w:cs="David"/>
          <w:sz w:val="24"/>
          <w:szCs w:val="24"/>
          <w:rtl/>
        </w:rPr>
        <w:t>כו</w:t>
      </w:r>
      <w:proofErr w:type="spellEnd"/>
      <w:r w:rsidR="003A3CCD" w:rsidRPr="00BC00D9">
        <w:rPr>
          <w:rFonts w:ascii="David" w:hAnsi="David" w:cs="David"/>
          <w:sz w:val="24"/>
          <w:szCs w:val="24"/>
          <w:rtl/>
        </w:rPr>
        <w:t xml:space="preserve">' משום דאין </w:t>
      </w:r>
      <w:proofErr w:type="spellStart"/>
      <w:r w:rsidR="003A3CCD" w:rsidRPr="00BC00D9">
        <w:rPr>
          <w:rFonts w:ascii="David" w:hAnsi="David" w:cs="David"/>
          <w:sz w:val="24"/>
          <w:szCs w:val="24"/>
          <w:rtl/>
        </w:rPr>
        <w:t>גומרין</w:t>
      </w:r>
      <w:proofErr w:type="spellEnd"/>
      <w:r w:rsidR="003A3CCD" w:rsidRPr="00BC00D9">
        <w:rPr>
          <w:rFonts w:ascii="David" w:hAnsi="David" w:cs="David"/>
          <w:sz w:val="24"/>
          <w:szCs w:val="24"/>
          <w:rtl/>
        </w:rPr>
        <w:t xml:space="preserve"> </w:t>
      </w:r>
      <w:proofErr w:type="spellStart"/>
      <w:r w:rsidR="003A3CCD" w:rsidRPr="00BC00D9">
        <w:rPr>
          <w:rFonts w:ascii="David" w:hAnsi="David" w:cs="David"/>
          <w:sz w:val="24"/>
          <w:szCs w:val="24"/>
          <w:rtl/>
        </w:rPr>
        <w:t>כו</w:t>
      </w:r>
      <w:proofErr w:type="spellEnd"/>
      <w:r w:rsidR="003A3CCD" w:rsidRPr="00BC00D9">
        <w:rPr>
          <w:rFonts w:ascii="David" w:hAnsi="David" w:cs="David"/>
          <w:sz w:val="24"/>
          <w:szCs w:val="24"/>
          <w:rtl/>
        </w:rPr>
        <w:t xml:space="preserve">' ע"ש. ולכאורה הא </w:t>
      </w:r>
      <w:proofErr w:type="spellStart"/>
      <w:r w:rsidR="003A3CCD" w:rsidRPr="00BC00D9">
        <w:rPr>
          <w:rFonts w:ascii="David" w:hAnsi="David" w:cs="David"/>
          <w:sz w:val="24"/>
          <w:szCs w:val="24"/>
          <w:rtl/>
        </w:rPr>
        <w:t>קיי"ל</w:t>
      </w:r>
      <w:proofErr w:type="spellEnd"/>
      <w:r w:rsidR="003A3CCD" w:rsidRPr="00BC00D9">
        <w:rPr>
          <w:rFonts w:ascii="David" w:hAnsi="David" w:cs="David"/>
          <w:sz w:val="24"/>
          <w:szCs w:val="24"/>
          <w:rtl/>
        </w:rPr>
        <w:t xml:space="preserve"> כמיתת הבעלים כך מיתת השור ובעי כ"ג ושאר דברים כחיוב </w:t>
      </w:r>
      <w:proofErr w:type="spellStart"/>
      <w:r w:rsidR="003A3CCD" w:rsidRPr="00BC00D9">
        <w:rPr>
          <w:rFonts w:ascii="David" w:hAnsi="David" w:cs="David"/>
          <w:sz w:val="24"/>
          <w:szCs w:val="24"/>
          <w:rtl/>
        </w:rPr>
        <w:t>דאדם</w:t>
      </w:r>
      <w:proofErr w:type="spellEnd"/>
      <w:r w:rsidR="003A3CCD" w:rsidRPr="00BC00D9">
        <w:rPr>
          <w:rFonts w:ascii="David" w:hAnsi="David" w:cs="David"/>
          <w:sz w:val="24"/>
          <w:szCs w:val="24"/>
          <w:rtl/>
        </w:rPr>
        <w:t xml:space="preserve">. ולמה </w:t>
      </w:r>
      <w:proofErr w:type="spellStart"/>
      <w:r w:rsidR="003A3CCD" w:rsidRPr="00BC00D9">
        <w:rPr>
          <w:rFonts w:ascii="David" w:hAnsi="David" w:cs="David"/>
          <w:sz w:val="24"/>
          <w:szCs w:val="24"/>
          <w:rtl/>
        </w:rPr>
        <w:t>לענין</w:t>
      </w:r>
      <w:proofErr w:type="spellEnd"/>
      <w:r w:rsidR="003A3CCD" w:rsidRPr="00BC00D9">
        <w:rPr>
          <w:rFonts w:ascii="David" w:hAnsi="David" w:cs="David"/>
          <w:sz w:val="24"/>
          <w:szCs w:val="24"/>
          <w:rtl/>
        </w:rPr>
        <w:t xml:space="preserve"> התערובות יהיה חילוק </w:t>
      </w:r>
      <w:proofErr w:type="spellStart"/>
      <w:r w:rsidR="003A3CCD" w:rsidRPr="00BC00D9">
        <w:rPr>
          <w:rFonts w:ascii="David" w:hAnsi="David" w:cs="David"/>
          <w:sz w:val="24"/>
          <w:szCs w:val="24"/>
          <w:rtl/>
        </w:rPr>
        <w:t>נימא</w:t>
      </w:r>
      <w:proofErr w:type="spellEnd"/>
      <w:r w:rsidR="003A3CCD" w:rsidRPr="00BC00D9">
        <w:rPr>
          <w:rFonts w:ascii="David" w:hAnsi="David" w:cs="David"/>
          <w:sz w:val="24"/>
          <w:szCs w:val="24"/>
          <w:rtl/>
        </w:rPr>
        <w:t xml:space="preserve"> ג"כ כמו דלא מהני הרוב באדם </w:t>
      </w:r>
      <w:proofErr w:type="spellStart"/>
      <w:r w:rsidR="003A3CCD" w:rsidRPr="00BC00D9">
        <w:rPr>
          <w:rFonts w:ascii="David" w:hAnsi="David" w:cs="David"/>
          <w:sz w:val="24"/>
          <w:szCs w:val="24"/>
          <w:rtl/>
        </w:rPr>
        <w:t>ופוטרין</w:t>
      </w:r>
      <w:proofErr w:type="spellEnd"/>
      <w:r w:rsidR="003A3CCD" w:rsidRPr="00BC00D9">
        <w:rPr>
          <w:rFonts w:ascii="David" w:hAnsi="David" w:cs="David"/>
          <w:sz w:val="24"/>
          <w:szCs w:val="24"/>
          <w:rtl/>
        </w:rPr>
        <w:t xml:space="preserve"> כולם כדי שלא להרוג מי שאינו חייב כן בשור </w:t>
      </w:r>
      <w:proofErr w:type="spellStart"/>
      <w:r w:rsidR="003A3CCD" w:rsidRPr="00BC00D9">
        <w:rPr>
          <w:rFonts w:ascii="David" w:hAnsi="David" w:cs="David"/>
          <w:sz w:val="24"/>
          <w:szCs w:val="24"/>
          <w:rtl/>
        </w:rPr>
        <w:t>דילפינן</w:t>
      </w:r>
      <w:proofErr w:type="spellEnd"/>
      <w:r w:rsidR="003A3CCD" w:rsidRPr="00BC00D9">
        <w:rPr>
          <w:rFonts w:ascii="David" w:hAnsi="David" w:cs="David"/>
          <w:sz w:val="24"/>
          <w:szCs w:val="24"/>
          <w:rtl/>
        </w:rPr>
        <w:t xml:space="preserve"> מקרא דגם בעליו יומת </w:t>
      </w:r>
      <w:proofErr w:type="spellStart"/>
      <w:r w:rsidR="003A3CCD" w:rsidRPr="00BC00D9">
        <w:rPr>
          <w:rFonts w:ascii="David" w:hAnsi="David" w:cs="David"/>
          <w:sz w:val="24"/>
          <w:szCs w:val="24"/>
          <w:rtl/>
        </w:rPr>
        <w:t>דהוקש</w:t>
      </w:r>
      <w:proofErr w:type="spellEnd"/>
      <w:r w:rsidR="003A3CCD" w:rsidRPr="00BC00D9">
        <w:rPr>
          <w:rFonts w:ascii="David" w:hAnsi="David" w:cs="David"/>
          <w:sz w:val="24"/>
          <w:szCs w:val="24"/>
          <w:rtl/>
        </w:rPr>
        <w:t xml:space="preserve">. אמנם לא </w:t>
      </w:r>
      <w:proofErr w:type="spellStart"/>
      <w:r w:rsidR="003A3CCD" w:rsidRPr="00BC00D9">
        <w:rPr>
          <w:rFonts w:ascii="David" w:hAnsi="David" w:cs="David"/>
          <w:sz w:val="24"/>
          <w:szCs w:val="24"/>
          <w:rtl/>
        </w:rPr>
        <w:t>קשיא</w:t>
      </w:r>
      <w:proofErr w:type="spellEnd"/>
      <w:r w:rsidR="003A3CCD" w:rsidRPr="00BC00D9">
        <w:rPr>
          <w:rFonts w:ascii="David" w:hAnsi="David" w:cs="David"/>
          <w:sz w:val="24"/>
          <w:szCs w:val="24"/>
          <w:rtl/>
        </w:rPr>
        <w:t xml:space="preserve"> מידי </w:t>
      </w:r>
      <w:proofErr w:type="spellStart"/>
      <w:r w:rsidR="003A3CCD" w:rsidRPr="00BC00D9">
        <w:rPr>
          <w:rFonts w:ascii="David" w:hAnsi="David" w:cs="David"/>
          <w:sz w:val="24"/>
          <w:szCs w:val="24"/>
          <w:rtl/>
        </w:rPr>
        <w:t>דהא</w:t>
      </w:r>
      <w:proofErr w:type="spellEnd"/>
      <w:r w:rsidR="003A3CCD" w:rsidRPr="00BC00D9">
        <w:rPr>
          <w:rFonts w:ascii="David" w:hAnsi="David" w:cs="David"/>
          <w:sz w:val="24"/>
          <w:szCs w:val="24"/>
          <w:rtl/>
        </w:rPr>
        <w:t xml:space="preserve"> </w:t>
      </w:r>
      <w:r w:rsidR="003A3CCD" w:rsidRPr="005E54E5">
        <w:rPr>
          <w:rFonts w:ascii="David" w:hAnsi="David" w:cs="David"/>
          <w:b/>
          <w:bCs/>
          <w:sz w:val="24"/>
          <w:szCs w:val="24"/>
          <w:rtl/>
        </w:rPr>
        <w:t xml:space="preserve">מותר </w:t>
      </w:r>
      <w:r w:rsidR="003A3CCD" w:rsidRPr="005E54E5">
        <w:rPr>
          <w:rFonts w:ascii="David" w:hAnsi="David" w:cs="David"/>
          <w:b/>
          <w:bCs/>
          <w:sz w:val="24"/>
          <w:szCs w:val="24"/>
          <w:rtl/>
        </w:rPr>
        <w:lastRenderedPageBreak/>
        <w:t xml:space="preserve">להרוג שור גם בחנם, רק </w:t>
      </w:r>
      <w:proofErr w:type="spellStart"/>
      <w:r w:rsidR="003A3CCD" w:rsidRPr="005E54E5">
        <w:rPr>
          <w:rFonts w:ascii="David" w:hAnsi="David" w:cs="David"/>
          <w:b/>
          <w:bCs/>
          <w:sz w:val="24"/>
          <w:szCs w:val="24"/>
          <w:rtl/>
        </w:rPr>
        <w:t>לענין</w:t>
      </w:r>
      <w:proofErr w:type="spellEnd"/>
      <w:r w:rsidR="003A3CCD" w:rsidRPr="005E54E5">
        <w:rPr>
          <w:rFonts w:ascii="David" w:hAnsi="David" w:cs="David"/>
          <w:b/>
          <w:bCs/>
          <w:sz w:val="24"/>
          <w:szCs w:val="24"/>
          <w:rtl/>
        </w:rPr>
        <w:t xml:space="preserve"> שור הנסקל </w:t>
      </w:r>
      <w:proofErr w:type="spellStart"/>
      <w:r w:rsidR="003A3CCD" w:rsidRPr="005E54E5">
        <w:rPr>
          <w:rFonts w:ascii="David" w:hAnsi="David" w:cs="David"/>
          <w:b/>
          <w:bCs/>
          <w:sz w:val="24"/>
          <w:szCs w:val="24"/>
          <w:rtl/>
        </w:rPr>
        <w:t>שהב"ד</w:t>
      </w:r>
      <w:proofErr w:type="spellEnd"/>
      <w:r w:rsidR="003A3CCD" w:rsidRPr="005E54E5">
        <w:rPr>
          <w:rFonts w:ascii="David" w:hAnsi="David" w:cs="David"/>
          <w:b/>
          <w:bCs/>
          <w:sz w:val="24"/>
          <w:szCs w:val="24"/>
          <w:rtl/>
        </w:rPr>
        <w:t xml:space="preserve"> ימיתוהו בתורת </w:t>
      </w:r>
      <w:proofErr w:type="spellStart"/>
      <w:r w:rsidR="003A3CCD" w:rsidRPr="005E54E5">
        <w:rPr>
          <w:rFonts w:ascii="David" w:hAnsi="David" w:cs="David"/>
          <w:b/>
          <w:bCs/>
          <w:sz w:val="24"/>
          <w:szCs w:val="24"/>
          <w:rtl/>
        </w:rPr>
        <w:t>מחוייב</w:t>
      </w:r>
      <w:proofErr w:type="spellEnd"/>
      <w:r w:rsidR="003A3CCD" w:rsidRPr="005E54E5">
        <w:rPr>
          <w:rFonts w:ascii="David" w:hAnsi="David" w:cs="David"/>
          <w:b/>
          <w:bCs/>
          <w:sz w:val="24"/>
          <w:szCs w:val="24"/>
          <w:rtl/>
        </w:rPr>
        <w:t xml:space="preserve"> מיתה ע"ז גזירת הכתוב </w:t>
      </w:r>
      <w:proofErr w:type="spellStart"/>
      <w:r w:rsidR="003A3CCD" w:rsidRPr="005E54E5">
        <w:rPr>
          <w:rFonts w:ascii="David" w:hAnsi="David" w:cs="David"/>
          <w:b/>
          <w:bCs/>
          <w:sz w:val="24"/>
          <w:szCs w:val="24"/>
          <w:rtl/>
        </w:rPr>
        <w:t>לדונו</w:t>
      </w:r>
      <w:proofErr w:type="spellEnd"/>
      <w:r w:rsidR="003A3CCD" w:rsidRPr="005E54E5">
        <w:rPr>
          <w:rFonts w:ascii="David" w:hAnsi="David" w:cs="David"/>
          <w:b/>
          <w:bCs/>
          <w:sz w:val="24"/>
          <w:szCs w:val="24"/>
          <w:rtl/>
        </w:rPr>
        <w:t xml:space="preserve"> בכ"ג </w:t>
      </w:r>
      <w:proofErr w:type="spellStart"/>
      <w:r w:rsidR="003A3CCD" w:rsidRPr="005E54E5">
        <w:rPr>
          <w:rFonts w:ascii="David" w:hAnsi="David" w:cs="David"/>
          <w:b/>
          <w:bCs/>
          <w:sz w:val="24"/>
          <w:szCs w:val="24"/>
          <w:rtl/>
        </w:rPr>
        <w:t>וכה"ג</w:t>
      </w:r>
      <w:proofErr w:type="spellEnd"/>
      <w:r w:rsidR="003A3CCD" w:rsidRPr="005E54E5">
        <w:rPr>
          <w:rFonts w:ascii="David" w:hAnsi="David" w:cs="David"/>
          <w:b/>
          <w:bCs/>
          <w:sz w:val="24"/>
          <w:szCs w:val="24"/>
          <w:rtl/>
        </w:rPr>
        <w:t xml:space="preserve"> כאדם</w:t>
      </w:r>
      <w:r w:rsidR="003A3CCD" w:rsidRPr="00BC00D9">
        <w:rPr>
          <w:rFonts w:ascii="David" w:hAnsi="David" w:cs="David"/>
          <w:sz w:val="24"/>
          <w:szCs w:val="24"/>
          <w:rtl/>
        </w:rPr>
        <w:t xml:space="preserve">, אבל כשנתערב שור שלא נגח כלל </w:t>
      </w:r>
      <w:proofErr w:type="spellStart"/>
      <w:r w:rsidR="003A3CCD" w:rsidRPr="00BC00D9">
        <w:rPr>
          <w:rFonts w:ascii="David" w:hAnsi="David" w:cs="David"/>
          <w:sz w:val="24"/>
          <w:szCs w:val="24"/>
          <w:rtl/>
        </w:rPr>
        <w:t>בשורין</w:t>
      </w:r>
      <w:proofErr w:type="spellEnd"/>
      <w:r w:rsidR="003A3CCD" w:rsidRPr="00BC00D9">
        <w:rPr>
          <w:rFonts w:ascii="David" w:hAnsi="David" w:cs="David"/>
          <w:sz w:val="24"/>
          <w:szCs w:val="24"/>
          <w:rtl/>
        </w:rPr>
        <w:t xml:space="preserve"> שנגמר דין לסקילה לא שייך כלל לומר משום כמיתת הבעלים </w:t>
      </w:r>
      <w:proofErr w:type="spellStart"/>
      <w:r w:rsidR="003A3CCD" w:rsidRPr="00BC00D9">
        <w:rPr>
          <w:rFonts w:ascii="David" w:hAnsi="David" w:cs="David"/>
          <w:sz w:val="24"/>
          <w:szCs w:val="24"/>
          <w:rtl/>
        </w:rPr>
        <w:t>כו</w:t>
      </w:r>
      <w:proofErr w:type="spellEnd"/>
      <w:r w:rsidR="003A3CCD" w:rsidRPr="00BC00D9">
        <w:rPr>
          <w:rFonts w:ascii="David" w:hAnsi="David" w:cs="David"/>
          <w:sz w:val="24"/>
          <w:szCs w:val="24"/>
          <w:rtl/>
        </w:rPr>
        <w:t xml:space="preserve">' נפטור כולן </w:t>
      </w:r>
      <w:proofErr w:type="spellStart"/>
      <w:r w:rsidR="003A3CCD" w:rsidRPr="00BC00D9">
        <w:rPr>
          <w:rFonts w:ascii="David" w:hAnsi="David" w:cs="David"/>
          <w:sz w:val="24"/>
          <w:szCs w:val="24"/>
          <w:rtl/>
        </w:rPr>
        <w:t>דהא</w:t>
      </w:r>
      <w:proofErr w:type="spellEnd"/>
      <w:r w:rsidR="003A3CCD" w:rsidRPr="00BC00D9">
        <w:rPr>
          <w:rFonts w:ascii="David" w:hAnsi="David" w:cs="David"/>
          <w:sz w:val="24"/>
          <w:szCs w:val="24"/>
          <w:rtl/>
        </w:rPr>
        <w:t xml:space="preserve"> ממה נפשך מותר להרוג כולם </w:t>
      </w:r>
      <w:proofErr w:type="spellStart"/>
      <w:r w:rsidR="003A3CCD" w:rsidRPr="00BC00D9">
        <w:rPr>
          <w:rFonts w:ascii="David" w:hAnsi="David" w:cs="David"/>
          <w:sz w:val="24"/>
          <w:szCs w:val="24"/>
          <w:rtl/>
        </w:rPr>
        <w:t>בב"ד</w:t>
      </w:r>
      <w:proofErr w:type="spellEnd"/>
      <w:r w:rsidR="003A3CCD" w:rsidRPr="00BC00D9">
        <w:rPr>
          <w:rFonts w:ascii="David" w:hAnsi="David" w:cs="David"/>
          <w:sz w:val="24"/>
          <w:szCs w:val="24"/>
          <w:rtl/>
        </w:rPr>
        <w:t xml:space="preserve"> </w:t>
      </w:r>
      <w:proofErr w:type="spellStart"/>
      <w:r w:rsidR="003A3CCD" w:rsidRPr="00BC00D9">
        <w:rPr>
          <w:rFonts w:ascii="David" w:hAnsi="David" w:cs="David"/>
          <w:sz w:val="24"/>
          <w:szCs w:val="24"/>
          <w:rtl/>
        </w:rPr>
        <w:t>דרוב</w:t>
      </w:r>
      <w:proofErr w:type="spellEnd"/>
      <w:r w:rsidR="003A3CCD" w:rsidRPr="00BC00D9">
        <w:rPr>
          <w:rFonts w:ascii="David" w:hAnsi="David" w:cs="David"/>
          <w:sz w:val="24"/>
          <w:szCs w:val="24"/>
          <w:rtl/>
        </w:rPr>
        <w:t xml:space="preserve"> חייבין </w:t>
      </w:r>
      <w:proofErr w:type="spellStart"/>
      <w:r w:rsidR="003A3CCD" w:rsidRPr="005E54E5">
        <w:rPr>
          <w:rFonts w:ascii="David" w:hAnsi="David" w:cs="David"/>
          <w:b/>
          <w:bCs/>
          <w:sz w:val="24"/>
          <w:szCs w:val="24"/>
          <w:rtl/>
        </w:rPr>
        <w:t>וממ"נ</w:t>
      </w:r>
      <w:proofErr w:type="spellEnd"/>
      <w:r w:rsidR="003A3CCD" w:rsidRPr="005E54E5">
        <w:rPr>
          <w:rFonts w:ascii="David" w:hAnsi="David" w:cs="David"/>
          <w:b/>
          <w:bCs/>
          <w:sz w:val="24"/>
          <w:szCs w:val="24"/>
          <w:rtl/>
        </w:rPr>
        <w:t xml:space="preserve"> אם </w:t>
      </w:r>
      <w:proofErr w:type="spellStart"/>
      <w:r w:rsidR="003A3CCD" w:rsidRPr="005E54E5">
        <w:rPr>
          <w:rFonts w:ascii="David" w:hAnsi="David" w:cs="David"/>
          <w:b/>
          <w:bCs/>
          <w:sz w:val="24"/>
          <w:szCs w:val="24"/>
          <w:rtl/>
        </w:rPr>
        <w:t>הורגין</w:t>
      </w:r>
      <w:proofErr w:type="spellEnd"/>
      <w:r w:rsidR="003A3CCD" w:rsidRPr="005E54E5">
        <w:rPr>
          <w:rFonts w:ascii="David" w:hAnsi="David" w:cs="David"/>
          <w:b/>
          <w:bCs/>
          <w:sz w:val="24"/>
          <w:szCs w:val="24"/>
          <w:rtl/>
        </w:rPr>
        <w:t xml:space="preserve"> </w:t>
      </w:r>
      <w:proofErr w:type="spellStart"/>
      <w:r w:rsidR="003A3CCD" w:rsidRPr="005E54E5">
        <w:rPr>
          <w:rFonts w:ascii="David" w:hAnsi="David" w:cs="David"/>
          <w:b/>
          <w:bCs/>
          <w:sz w:val="24"/>
          <w:szCs w:val="24"/>
          <w:rtl/>
        </w:rPr>
        <w:t>המחוייב</w:t>
      </w:r>
      <w:proofErr w:type="spellEnd"/>
      <w:r w:rsidR="003A3CCD" w:rsidRPr="005E54E5">
        <w:rPr>
          <w:rFonts w:ascii="David" w:hAnsi="David" w:cs="David"/>
          <w:b/>
          <w:bCs/>
          <w:sz w:val="24"/>
          <w:szCs w:val="24"/>
          <w:rtl/>
        </w:rPr>
        <w:t xml:space="preserve"> א"כ שפיר כדין </w:t>
      </w:r>
      <w:proofErr w:type="spellStart"/>
      <w:r w:rsidR="003A3CCD" w:rsidRPr="005E54E5">
        <w:rPr>
          <w:rFonts w:ascii="David" w:hAnsi="David" w:cs="David"/>
          <w:b/>
          <w:bCs/>
          <w:sz w:val="24"/>
          <w:szCs w:val="24"/>
          <w:rtl/>
        </w:rPr>
        <w:t>דהא</w:t>
      </w:r>
      <w:proofErr w:type="spellEnd"/>
      <w:r w:rsidR="003A3CCD" w:rsidRPr="005E54E5">
        <w:rPr>
          <w:rFonts w:ascii="David" w:hAnsi="David" w:cs="David"/>
          <w:b/>
          <w:bCs/>
          <w:sz w:val="24"/>
          <w:szCs w:val="24"/>
          <w:rtl/>
        </w:rPr>
        <w:t xml:space="preserve"> נגמר דינו ואם זה השור שלא נגח א"כ אין עליו </w:t>
      </w:r>
      <w:proofErr w:type="spellStart"/>
      <w:r w:rsidR="003A3CCD" w:rsidRPr="005E54E5">
        <w:rPr>
          <w:rFonts w:ascii="David" w:hAnsi="David" w:cs="David"/>
          <w:b/>
          <w:bCs/>
          <w:sz w:val="24"/>
          <w:szCs w:val="24"/>
          <w:rtl/>
        </w:rPr>
        <w:t>גזה"כ</w:t>
      </w:r>
      <w:proofErr w:type="spellEnd"/>
      <w:r w:rsidR="003A3CCD" w:rsidRPr="005E54E5">
        <w:rPr>
          <w:rFonts w:ascii="David" w:hAnsi="David" w:cs="David"/>
          <w:b/>
          <w:bCs/>
          <w:sz w:val="24"/>
          <w:szCs w:val="24"/>
          <w:rtl/>
        </w:rPr>
        <w:t xml:space="preserve"> כלל רק ככל שור </w:t>
      </w:r>
      <w:proofErr w:type="spellStart"/>
      <w:r w:rsidR="003A3CCD" w:rsidRPr="005E54E5">
        <w:rPr>
          <w:rFonts w:ascii="David" w:hAnsi="David" w:cs="David"/>
          <w:b/>
          <w:bCs/>
          <w:sz w:val="24"/>
          <w:szCs w:val="24"/>
          <w:rtl/>
        </w:rPr>
        <w:t>שמותרין</w:t>
      </w:r>
      <w:proofErr w:type="spellEnd"/>
      <w:r w:rsidR="003A3CCD" w:rsidRPr="005E54E5">
        <w:rPr>
          <w:rFonts w:ascii="David" w:hAnsi="David" w:cs="David"/>
          <w:b/>
          <w:bCs/>
          <w:sz w:val="24"/>
          <w:szCs w:val="24"/>
          <w:rtl/>
        </w:rPr>
        <w:t xml:space="preserve"> להורגו</w:t>
      </w:r>
      <w:r w:rsidR="003A3CCD" w:rsidRPr="00BC00D9">
        <w:rPr>
          <w:rFonts w:ascii="David" w:hAnsi="David" w:cs="David"/>
          <w:sz w:val="24"/>
          <w:szCs w:val="24"/>
          <w:rtl/>
        </w:rPr>
        <w:t xml:space="preserve"> </w:t>
      </w:r>
      <w:proofErr w:type="spellStart"/>
      <w:r w:rsidR="003A3CCD" w:rsidRPr="00BC00D9">
        <w:rPr>
          <w:rFonts w:ascii="David" w:hAnsi="David" w:cs="David"/>
          <w:sz w:val="24"/>
          <w:szCs w:val="24"/>
          <w:rtl/>
        </w:rPr>
        <w:t>דעל</w:t>
      </w:r>
      <w:proofErr w:type="spellEnd"/>
      <w:r w:rsidR="003A3CCD" w:rsidRPr="00BC00D9">
        <w:rPr>
          <w:rFonts w:ascii="David" w:hAnsi="David" w:cs="David"/>
          <w:sz w:val="24"/>
          <w:szCs w:val="24"/>
          <w:rtl/>
        </w:rPr>
        <w:t xml:space="preserve"> שור שלא נגח לא אמרה תורה כמיתת הבעלים כך מיתת השור כנ"ל. ולכך שפיר ודאי </w:t>
      </w:r>
      <w:proofErr w:type="spellStart"/>
      <w:r w:rsidR="003A3CCD" w:rsidRPr="00BC00D9">
        <w:rPr>
          <w:rFonts w:ascii="David" w:hAnsi="David" w:cs="David"/>
          <w:sz w:val="24"/>
          <w:szCs w:val="24"/>
          <w:rtl/>
        </w:rPr>
        <w:t>דחייבין</w:t>
      </w:r>
      <w:proofErr w:type="spellEnd"/>
      <w:r w:rsidR="003A3CCD" w:rsidRPr="00BC00D9">
        <w:rPr>
          <w:rFonts w:ascii="David" w:hAnsi="David" w:cs="David"/>
          <w:sz w:val="24"/>
          <w:szCs w:val="24"/>
          <w:rtl/>
        </w:rPr>
        <w:t xml:space="preserve"> כולן כיון שהרוב חייבין סקילה </w:t>
      </w:r>
      <w:proofErr w:type="spellStart"/>
      <w:r w:rsidR="003A3CCD" w:rsidRPr="00BC00D9">
        <w:rPr>
          <w:rFonts w:ascii="David" w:hAnsi="David" w:cs="David"/>
          <w:sz w:val="24"/>
          <w:szCs w:val="24"/>
          <w:rtl/>
        </w:rPr>
        <w:t>בב"ד</w:t>
      </w:r>
      <w:proofErr w:type="spellEnd"/>
      <w:r w:rsidR="003A3CCD" w:rsidRPr="00BC00D9">
        <w:rPr>
          <w:rFonts w:ascii="David" w:hAnsi="David" w:cs="David"/>
          <w:sz w:val="24"/>
          <w:szCs w:val="24"/>
          <w:rtl/>
        </w:rPr>
        <w:t xml:space="preserve"> כנ"ל, </w:t>
      </w:r>
      <w:r w:rsidR="003A3CCD" w:rsidRPr="00DD32E3">
        <w:rPr>
          <w:rFonts w:ascii="David" w:hAnsi="David" w:cs="David"/>
          <w:b/>
          <w:bCs/>
          <w:sz w:val="24"/>
          <w:szCs w:val="24"/>
          <w:rtl/>
        </w:rPr>
        <w:t>אבל שם שור שלא נגמר דינו</w:t>
      </w:r>
      <w:r w:rsidR="00DD32E3">
        <w:rPr>
          <w:rFonts w:ascii="David" w:hAnsi="David" w:cs="David" w:hint="cs"/>
          <w:sz w:val="24"/>
          <w:szCs w:val="24"/>
          <w:rtl/>
        </w:rPr>
        <w:t xml:space="preserve">... </w:t>
      </w:r>
      <w:proofErr w:type="spellStart"/>
      <w:r w:rsidR="003A3CCD" w:rsidRPr="00BC00D9">
        <w:rPr>
          <w:rFonts w:ascii="David" w:hAnsi="David" w:cs="David"/>
          <w:sz w:val="24"/>
          <w:szCs w:val="24"/>
          <w:rtl/>
        </w:rPr>
        <w:t>פטורין</w:t>
      </w:r>
      <w:proofErr w:type="spellEnd"/>
      <w:r w:rsidR="003A3CCD" w:rsidRPr="00BC00D9">
        <w:rPr>
          <w:rFonts w:ascii="David" w:hAnsi="David" w:cs="David"/>
          <w:sz w:val="24"/>
          <w:szCs w:val="24"/>
          <w:rtl/>
        </w:rPr>
        <w:t xml:space="preserve"> כולן כיון דאין </w:t>
      </w:r>
      <w:proofErr w:type="spellStart"/>
      <w:r w:rsidR="003A3CCD" w:rsidRPr="00BC00D9">
        <w:rPr>
          <w:rFonts w:ascii="David" w:hAnsi="David" w:cs="David"/>
          <w:sz w:val="24"/>
          <w:szCs w:val="24"/>
          <w:rtl/>
        </w:rPr>
        <w:t>גומרין</w:t>
      </w:r>
      <w:proofErr w:type="spellEnd"/>
      <w:r w:rsidR="003A3CCD" w:rsidRPr="00BC00D9">
        <w:rPr>
          <w:rFonts w:ascii="David" w:hAnsi="David" w:cs="David"/>
          <w:sz w:val="24"/>
          <w:szCs w:val="24"/>
          <w:rtl/>
        </w:rPr>
        <w:t xml:space="preserve"> שלא בפניו משום כמיתת הבעלים </w:t>
      </w:r>
      <w:proofErr w:type="spellStart"/>
      <w:r w:rsidR="003A3CCD" w:rsidRPr="00BC00D9">
        <w:rPr>
          <w:rFonts w:ascii="David" w:hAnsi="David" w:cs="David"/>
          <w:sz w:val="24"/>
          <w:szCs w:val="24"/>
          <w:rtl/>
        </w:rPr>
        <w:t>כו</w:t>
      </w:r>
      <w:proofErr w:type="spellEnd"/>
      <w:r w:rsidR="003A3CCD" w:rsidRPr="00BC00D9">
        <w:rPr>
          <w:rFonts w:ascii="David" w:hAnsi="David" w:cs="David"/>
          <w:sz w:val="24"/>
          <w:szCs w:val="24"/>
          <w:rtl/>
        </w:rPr>
        <w:t xml:space="preserve">' </w:t>
      </w:r>
      <w:proofErr w:type="spellStart"/>
      <w:r w:rsidR="003A3CCD" w:rsidRPr="00BC00D9">
        <w:rPr>
          <w:rFonts w:ascii="David" w:hAnsi="David" w:cs="David"/>
          <w:sz w:val="24"/>
          <w:szCs w:val="24"/>
          <w:rtl/>
        </w:rPr>
        <w:t>מה"ט</w:t>
      </w:r>
      <w:proofErr w:type="spellEnd"/>
      <w:r w:rsidR="003A3CCD" w:rsidRPr="00BC00D9">
        <w:rPr>
          <w:rFonts w:ascii="David" w:hAnsi="David" w:cs="David"/>
          <w:sz w:val="24"/>
          <w:szCs w:val="24"/>
          <w:rtl/>
        </w:rPr>
        <w:t xml:space="preserve"> גופיה כולן </w:t>
      </w:r>
      <w:proofErr w:type="spellStart"/>
      <w:r w:rsidR="003A3CCD" w:rsidRPr="00BC00D9">
        <w:rPr>
          <w:rFonts w:ascii="David" w:hAnsi="David" w:cs="David"/>
          <w:sz w:val="24"/>
          <w:szCs w:val="24"/>
          <w:rtl/>
        </w:rPr>
        <w:t>פטורין</w:t>
      </w:r>
      <w:proofErr w:type="spellEnd"/>
      <w:r w:rsidR="003A3CCD" w:rsidRPr="00BC00D9">
        <w:rPr>
          <w:rFonts w:ascii="David" w:hAnsi="David" w:cs="David"/>
          <w:sz w:val="24"/>
          <w:szCs w:val="24"/>
          <w:rtl/>
        </w:rPr>
        <w:t xml:space="preserve"> כמו באדם שאם נהרג כולן נהרוג גם זה השור שהועד ולא נגמר דינו וע"ז יש </w:t>
      </w:r>
      <w:proofErr w:type="spellStart"/>
      <w:r w:rsidR="003A3CCD" w:rsidRPr="00BC00D9">
        <w:rPr>
          <w:rFonts w:ascii="David" w:hAnsi="David" w:cs="David"/>
          <w:sz w:val="24"/>
          <w:szCs w:val="24"/>
          <w:rtl/>
        </w:rPr>
        <w:t>גזה"כ</w:t>
      </w:r>
      <w:proofErr w:type="spellEnd"/>
      <w:r w:rsidR="003A3CCD" w:rsidRPr="00BC00D9">
        <w:rPr>
          <w:rFonts w:ascii="David" w:hAnsi="David" w:cs="David"/>
          <w:sz w:val="24"/>
          <w:szCs w:val="24"/>
          <w:rtl/>
        </w:rPr>
        <w:t xml:space="preserve"> כמיתת בעלים כך מיתת השור ושפיר כולם </w:t>
      </w:r>
      <w:proofErr w:type="spellStart"/>
      <w:r w:rsidR="003A3CCD" w:rsidRPr="00BC00D9">
        <w:rPr>
          <w:rFonts w:ascii="David" w:hAnsi="David" w:cs="David"/>
          <w:sz w:val="24"/>
          <w:szCs w:val="24"/>
          <w:rtl/>
        </w:rPr>
        <w:t>פטורין</w:t>
      </w:r>
      <w:proofErr w:type="spellEnd"/>
      <w:r w:rsidR="003A3CCD" w:rsidRPr="00BC00D9">
        <w:rPr>
          <w:rFonts w:ascii="David" w:hAnsi="David" w:cs="David"/>
          <w:sz w:val="24"/>
          <w:szCs w:val="24"/>
          <w:rtl/>
        </w:rPr>
        <w:t xml:space="preserve"> כמו אדם. אבל כאן במתני' שנתערב שור שנגמר דינו בקדשים שלא נגחו כלל ולא הועדו. שפיר ימותו כולן כדי שיקויים ובערת </w:t>
      </w:r>
      <w:proofErr w:type="spellStart"/>
      <w:r w:rsidR="003A3CCD" w:rsidRPr="00BC00D9">
        <w:rPr>
          <w:rFonts w:ascii="David" w:hAnsi="David" w:cs="David"/>
          <w:sz w:val="24"/>
          <w:szCs w:val="24"/>
          <w:rtl/>
        </w:rPr>
        <w:t>כו</w:t>
      </w:r>
      <w:proofErr w:type="spellEnd"/>
      <w:r w:rsidR="003A3CCD" w:rsidRPr="00BC00D9">
        <w:rPr>
          <w:rFonts w:ascii="David" w:hAnsi="David" w:cs="David"/>
          <w:sz w:val="24"/>
          <w:szCs w:val="24"/>
          <w:rtl/>
        </w:rPr>
        <w:t xml:space="preserve">' שיסקל א' המחויב. </w:t>
      </w:r>
      <w:proofErr w:type="spellStart"/>
      <w:r w:rsidR="003A3CCD" w:rsidRPr="00BC00D9">
        <w:rPr>
          <w:rFonts w:ascii="David" w:hAnsi="David" w:cs="David"/>
          <w:sz w:val="24"/>
          <w:szCs w:val="24"/>
          <w:rtl/>
        </w:rPr>
        <w:t>דהשאר</w:t>
      </w:r>
      <w:proofErr w:type="spellEnd"/>
      <w:r w:rsidR="003A3CCD" w:rsidRPr="00BC00D9">
        <w:rPr>
          <w:rFonts w:ascii="David" w:hAnsi="David" w:cs="David"/>
          <w:sz w:val="24"/>
          <w:szCs w:val="24"/>
          <w:rtl/>
        </w:rPr>
        <w:t xml:space="preserve"> מותר לסקלן דלא שייך כלל </w:t>
      </w:r>
      <w:proofErr w:type="spellStart"/>
      <w:r w:rsidR="003A3CCD" w:rsidRPr="00BC00D9">
        <w:rPr>
          <w:rFonts w:ascii="David" w:hAnsi="David" w:cs="David"/>
          <w:sz w:val="24"/>
          <w:szCs w:val="24"/>
          <w:rtl/>
        </w:rPr>
        <w:t>גבייהו</w:t>
      </w:r>
      <w:proofErr w:type="spellEnd"/>
      <w:r w:rsidR="003A3CCD" w:rsidRPr="00BC00D9">
        <w:rPr>
          <w:rFonts w:ascii="David" w:hAnsi="David" w:cs="David"/>
          <w:sz w:val="24"/>
          <w:szCs w:val="24"/>
          <w:rtl/>
        </w:rPr>
        <w:t xml:space="preserve"> </w:t>
      </w:r>
      <w:proofErr w:type="spellStart"/>
      <w:r w:rsidR="003A3CCD" w:rsidRPr="00BC00D9">
        <w:rPr>
          <w:rFonts w:ascii="David" w:hAnsi="David" w:cs="David"/>
          <w:sz w:val="24"/>
          <w:szCs w:val="24"/>
          <w:rtl/>
        </w:rPr>
        <w:t>גזה"כ</w:t>
      </w:r>
      <w:proofErr w:type="spellEnd"/>
      <w:r w:rsidR="003A3CCD" w:rsidRPr="00BC00D9">
        <w:rPr>
          <w:rFonts w:ascii="David" w:hAnsi="David" w:cs="David"/>
          <w:sz w:val="24"/>
          <w:szCs w:val="24"/>
          <w:rtl/>
        </w:rPr>
        <w:t xml:space="preserve"> </w:t>
      </w:r>
      <w:proofErr w:type="spellStart"/>
      <w:r w:rsidR="003A3CCD" w:rsidRPr="00BC00D9">
        <w:rPr>
          <w:rFonts w:ascii="David" w:hAnsi="David" w:cs="David"/>
          <w:sz w:val="24"/>
          <w:szCs w:val="24"/>
          <w:rtl/>
        </w:rPr>
        <w:t>דכבעלים</w:t>
      </w:r>
      <w:proofErr w:type="spellEnd"/>
      <w:r w:rsidR="003A3CCD" w:rsidRPr="00BC00D9">
        <w:rPr>
          <w:rFonts w:ascii="David" w:hAnsi="David" w:cs="David"/>
          <w:sz w:val="24"/>
          <w:szCs w:val="24"/>
          <w:rtl/>
        </w:rPr>
        <w:t xml:space="preserve"> כך שור </w:t>
      </w:r>
      <w:proofErr w:type="spellStart"/>
      <w:r w:rsidR="003A3CCD" w:rsidRPr="00BC00D9">
        <w:rPr>
          <w:rFonts w:ascii="David" w:hAnsi="David" w:cs="David"/>
          <w:sz w:val="24"/>
          <w:szCs w:val="24"/>
          <w:rtl/>
        </w:rPr>
        <w:t>כו</w:t>
      </w:r>
      <w:proofErr w:type="spellEnd"/>
      <w:r w:rsidR="003A3CCD" w:rsidRPr="00BC00D9">
        <w:rPr>
          <w:rFonts w:ascii="David" w:hAnsi="David" w:cs="David"/>
          <w:sz w:val="24"/>
          <w:szCs w:val="24"/>
          <w:rtl/>
        </w:rPr>
        <w:t xml:space="preserve">'. </w:t>
      </w:r>
      <w:proofErr w:type="spellStart"/>
      <w:r w:rsidR="003A3CCD" w:rsidRPr="00BC00D9">
        <w:rPr>
          <w:rFonts w:ascii="David" w:hAnsi="David" w:cs="David"/>
          <w:sz w:val="24"/>
          <w:szCs w:val="24"/>
          <w:rtl/>
        </w:rPr>
        <w:t>ומדוייק</w:t>
      </w:r>
      <w:proofErr w:type="spellEnd"/>
      <w:r w:rsidR="003A3CCD" w:rsidRPr="00BC00D9">
        <w:rPr>
          <w:rFonts w:ascii="David" w:hAnsi="David" w:cs="David"/>
          <w:sz w:val="24"/>
          <w:szCs w:val="24"/>
          <w:rtl/>
        </w:rPr>
        <w:t xml:space="preserve"> שפיר </w:t>
      </w:r>
      <w:proofErr w:type="spellStart"/>
      <w:r w:rsidR="003A3CCD" w:rsidRPr="00BC00D9">
        <w:rPr>
          <w:rFonts w:ascii="David" w:hAnsi="David" w:cs="David"/>
          <w:sz w:val="24"/>
          <w:szCs w:val="24"/>
          <w:rtl/>
        </w:rPr>
        <w:t>דלמה</w:t>
      </w:r>
      <w:proofErr w:type="spellEnd"/>
      <w:r w:rsidR="003A3CCD" w:rsidRPr="00BC00D9">
        <w:rPr>
          <w:rFonts w:ascii="David" w:hAnsi="David" w:cs="David"/>
          <w:sz w:val="24"/>
          <w:szCs w:val="24"/>
          <w:rtl/>
        </w:rPr>
        <w:t xml:space="preserve"> </w:t>
      </w:r>
      <w:proofErr w:type="spellStart"/>
      <w:r w:rsidR="003A3CCD" w:rsidRPr="00BC00D9">
        <w:rPr>
          <w:rFonts w:ascii="David" w:hAnsi="David" w:cs="David"/>
          <w:sz w:val="24"/>
          <w:szCs w:val="24"/>
          <w:rtl/>
        </w:rPr>
        <w:t>נקיט</w:t>
      </w:r>
      <w:proofErr w:type="spellEnd"/>
      <w:r w:rsidR="003A3CCD" w:rsidRPr="00BC00D9">
        <w:rPr>
          <w:rFonts w:ascii="David" w:hAnsi="David" w:cs="David"/>
          <w:sz w:val="24"/>
          <w:szCs w:val="24"/>
          <w:rtl/>
        </w:rPr>
        <w:t xml:space="preserve"> התם שור שלא נגמר </w:t>
      </w:r>
      <w:proofErr w:type="spellStart"/>
      <w:r w:rsidR="003A3CCD" w:rsidRPr="00BC00D9">
        <w:rPr>
          <w:rFonts w:ascii="David" w:hAnsi="David" w:cs="David"/>
          <w:sz w:val="24"/>
          <w:szCs w:val="24"/>
          <w:rtl/>
        </w:rPr>
        <w:t>כו</w:t>
      </w:r>
      <w:proofErr w:type="spellEnd"/>
      <w:r w:rsidR="003A3CCD" w:rsidRPr="00BC00D9">
        <w:rPr>
          <w:rFonts w:ascii="David" w:hAnsi="David" w:cs="David"/>
          <w:sz w:val="24"/>
          <w:szCs w:val="24"/>
          <w:rtl/>
        </w:rPr>
        <w:t>' ולא זכאי לגמרי, ולהנ"ל א"ש</w:t>
      </w:r>
      <w:r>
        <w:rPr>
          <w:rStyle w:val="a5"/>
          <w:rFonts w:ascii="David" w:hAnsi="David" w:cs="David"/>
          <w:sz w:val="24"/>
          <w:szCs w:val="24"/>
          <w:rtl/>
        </w:rPr>
        <w:footnoteReference w:id="10"/>
      </w:r>
      <w:r>
        <w:rPr>
          <w:rFonts w:ascii="David" w:hAnsi="David" w:cs="David" w:hint="cs"/>
          <w:sz w:val="24"/>
          <w:szCs w:val="24"/>
          <w:rtl/>
        </w:rPr>
        <w:t>"</w:t>
      </w:r>
      <w:r w:rsidR="003A3CCD" w:rsidRPr="00BC00D9">
        <w:rPr>
          <w:rFonts w:ascii="David" w:hAnsi="David" w:cs="David"/>
          <w:sz w:val="24"/>
          <w:szCs w:val="24"/>
          <w:rtl/>
        </w:rPr>
        <w:t xml:space="preserve">. </w:t>
      </w:r>
      <w:r>
        <w:rPr>
          <w:rFonts w:ascii="David" w:hAnsi="David" w:cs="David" w:hint="cs"/>
          <w:sz w:val="24"/>
          <w:szCs w:val="24"/>
          <w:rtl/>
        </w:rPr>
        <w:t xml:space="preserve"> </w:t>
      </w:r>
    </w:p>
    <w:p w14:paraId="2FEA0159" w14:textId="6BE8AB5F" w:rsidR="003A3CCD" w:rsidRPr="005E54E5" w:rsidRDefault="005E54E5" w:rsidP="005E54E5">
      <w:pPr>
        <w:rPr>
          <w:rFonts w:asciiTheme="majorBidi" w:hAnsiTheme="majorBidi" w:cstheme="majorBidi"/>
          <w:sz w:val="24"/>
          <w:szCs w:val="24"/>
          <w:rtl/>
        </w:rPr>
      </w:pPr>
      <w:r>
        <w:rPr>
          <w:rFonts w:asciiTheme="majorBidi" w:hAnsiTheme="majorBidi" w:cstheme="majorBidi" w:hint="cs"/>
          <w:sz w:val="24"/>
          <w:szCs w:val="24"/>
          <w:rtl/>
        </w:rPr>
        <w:t>גם בתירוצו השני הוא משתמש בהבדלי הבעלות, ומציע שבסנהדרין אין לנו זכות לגזול את בעליו של השור שלא נגמר דינו  "</w:t>
      </w:r>
      <w:proofErr w:type="spellStart"/>
      <w:r w:rsidR="003A3CCD" w:rsidRPr="00BC00D9">
        <w:rPr>
          <w:rFonts w:ascii="David" w:hAnsi="David" w:cs="David"/>
          <w:sz w:val="24"/>
          <w:szCs w:val="24"/>
          <w:rtl/>
        </w:rPr>
        <w:t>משא"כ</w:t>
      </w:r>
      <w:proofErr w:type="spellEnd"/>
      <w:r w:rsidR="003A3CCD" w:rsidRPr="00BC00D9">
        <w:rPr>
          <w:rFonts w:ascii="David" w:hAnsi="David" w:cs="David"/>
          <w:sz w:val="24"/>
          <w:szCs w:val="24"/>
          <w:rtl/>
        </w:rPr>
        <w:t xml:space="preserve"> כאן בקדשים</w:t>
      </w:r>
      <w:r w:rsidR="00037C87">
        <w:rPr>
          <w:rFonts w:ascii="David" w:hAnsi="David" w:cs="David" w:hint="cs"/>
          <w:sz w:val="24"/>
          <w:szCs w:val="24"/>
          <w:rtl/>
        </w:rPr>
        <w:t>,</w:t>
      </w:r>
      <w:r w:rsidR="003A3CCD" w:rsidRPr="00BC00D9">
        <w:rPr>
          <w:rFonts w:ascii="David" w:hAnsi="David" w:cs="David"/>
          <w:sz w:val="24"/>
          <w:szCs w:val="24"/>
          <w:rtl/>
        </w:rPr>
        <w:t xml:space="preserve"> כיון שאין </w:t>
      </w:r>
      <w:proofErr w:type="spellStart"/>
      <w:r w:rsidR="003A3CCD" w:rsidRPr="00BC00D9">
        <w:rPr>
          <w:rFonts w:ascii="David" w:hAnsi="David" w:cs="David"/>
          <w:sz w:val="24"/>
          <w:szCs w:val="24"/>
          <w:rtl/>
        </w:rPr>
        <w:t>ר</w:t>
      </w:r>
      <w:r>
        <w:rPr>
          <w:rFonts w:ascii="David" w:hAnsi="David" w:cs="David"/>
          <w:sz w:val="24"/>
          <w:szCs w:val="24"/>
          <w:rtl/>
        </w:rPr>
        <w:t>אוין</w:t>
      </w:r>
      <w:proofErr w:type="spellEnd"/>
      <w:r>
        <w:rPr>
          <w:rFonts w:ascii="David" w:hAnsi="David" w:cs="David"/>
          <w:sz w:val="24"/>
          <w:szCs w:val="24"/>
          <w:rtl/>
        </w:rPr>
        <w:t xml:space="preserve"> להקרבה ממילא ימותו</w:t>
      </w:r>
      <w:r>
        <w:rPr>
          <w:rFonts w:ascii="David" w:hAnsi="David" w:cs="David" w:hint="cs"/>
          <w:sz w:val="24"/>
          <w:szCs w:val="24"/>
          <w:rtl/>
        </w:rPr>
        <w:t>".</w:t>
      </w:r>
    </w:p>
    <w:p w14:paraId="3F427DE3" w14:textId="77777777" w:rsidR="007966E2" w:rsidRDefault="007966E2" w:rsidP="00C07D9E">
      <w:pPr>
        <w:rPr>
          <w:rFonts w:asciiTheme="majorBidi" w:hAnsiTheme="majorBidi" w:cstheme="majorBidi"/>
          <w:sz w:val="24"/>
          <w:szCs w:val="24"/>
          <w:rtl/>
        </w:rPr>
      </w:pPr>
      <w:r>
        <w:rPr>
          <w:rFonts w:asciiTheme="majorBidi" w:hAnsiTheme="majorBidi" w:cstheme="majorBidi" w:hint="cs"/>
          <w:sz w:val="24"/>
          <w:szCs w:val="24"/>
          <w:rtl/>
        </w:rPr>
        <w:t>שיטת המאירי</w:t>
      </w:r>
      <w:r>
        <w:rPr>
          <w:rStyle w:val="a5"/>
          <w:rFonts w:asciiTheme="majorBidi" w:hAnsiTheme="majorBidi" w:cstheme="majorBidi"/>
          <w:sz w:val="24"/>
          <w:szCs w:val="24"/>
          <w:rtl/>
        </w:rPr>
        <w:footnoteReference w:id="11"/>
      </w:r>
      <w:r>
        <w:rPr>
          <w:rFonts w:asciiTheme="majorBidi" w:hAnsiTheme="majorBidi" w:cstheme="majorBidi" w:hint="cs"/>
          <w:sz w:val="24"/>
          <w:szCs w:val="24"/>
          <w:rtl/>
        </w:rPr>
        <w:t xml:space="preserve"> היא שאין כוונת משנתנו שייסקלו</w:t>
      </w:r>
      <w:r w:rsidR="00CB0588">
        <w:rPr>
          <w:rFonts w:asciiTheme="majorBidi" w:hAnsiTheme="majorBidi" w:cstheme="majorBidi" w:hint="cs"/>
          <w:sz w:val="24"/>
          <w:szCs w:val="24"/>
          <w:rtl/>
        </w:rPr>
        <w:t xml:space="preserve"> מיד בהכרח</w:t>
      </w:r>
      <w:r>
        <w:rPr>
          <w:rFonts w:asciiTheme="majorBidi" w:hAnsiTheme="majorBidi" w:cstheme="majorBidi" w:hint="cs"/>
          <w:sz w:val="24"/>
          <w:szCs w:val="24"/>
          <w:rtl/>
        </w:rPr>
        <w:t xml:space="preserve">, אלא שהם אסורים בהנאה וירעו כרצונם. ניתן לחכות </w:t>
      </w:r>
      <w:proofErr w:type="spellStart"/>
      <w:r>
        <w:rPr>
          <w:rFonts w:asciiTheme="majorBidi" w:hAnsiTheme="majorBidi" w:cstheme="majorBidi" w:hint="cs"/>
          <w:sz w:val="24"/>
          <w:szCs w:val="24"/>
          <w:rtl/>
        </w:rPr>
        <w:t>מלסקלן</w:t>
      </w:r>
      <w:proofErr w:type="spellEnd"/>
      <w:r>
        <w:rPr>
          <w:rFonts w:asciiTheme="majorBidi" w:hAnsiTheme="majorBidi" w:cstheme="majorBidi" w:hint="cs"/>
          <w:sz w:val="24"/>
          <w:szCs w:val="24"/>
          <w:rtl/>
        </w:rPr>
        <w:t xml:space="preserve">, כך שאם יעמידו וולדות עם שוורים מותרים, יהיו הוולדות מותרים מטעם 'זה וזה גורם'. </w:t>
      </w:r>
      <w:r w:rsidR="00C07D9E">
        <w:rPr>
          <w:rFonts w:asciiTheme="majorBidi" w:hAnsiTheme="majorBidi" w:cstheme="majorBidi" w:hint="cs"/>
          <w:sz w:val="24"/>
          <w:szCs w:val="24"/>
          <w:rtl/>
        </w:rPr>
        <w:t xml:space="preserve">  </w:t>
      </w:r>
      <w:r>
        <w:rPr>
          <w:rFonts w:asciiTheme="majorBidi" w:hAnsiTheme="majorBidi" w:cstheme="majorBidi" w:hint="cs"/>
          <w:sz w:val="24"/>
          <w:szCs w:val="24"/>
          <w:rtl/>
        </w:rPr>
        <w:t>אולם מסקנת המאירי</w:t>
      </w:r>
      <w:r w:rsidR="00C07D9E">
        <w:rPr>
          <w:rStyle w:val="a5"/>
          <w:rFonts w:asciiTheme="majorBidi" w:hAnsiTheme="majorBidi" w:cstheme="majorBidi"/>
          <w:sz w:val="24"/>
          <w:szCs w:val="24"/>
          <w:rtl/>
        </w:rPr>
        <w:footnoteReference w:id="12"/>
      </w:r>
      <w:r>
        <w:rPr>
          <w:rFonts w:asciiTheme="majorBidi" w:hAnsiTheme="majorBidi" w:cstheme="majorBidi" w:hint="cs"/>
          <w:sz w:val="24"/>
          <w:szCs w:val="24"/>
          <w:rtl/>
        </w:rPr>
        <w:t xml:space="preserve"> שהפירושים השונים למשנתנו נתונים </w:t>
      </w:r>
      <w:r w:rsidR="00CB0588">
        <w:rPr>
          <w:rFonts w:asciiTheme="majorBidi" w:hAnsiTheme="majorBidi" w:cstheme="majorBidi" w:hint="cs"/>
          <w:sz w:val="24"/>
          <w:szCs w:val="24"/>
          <w:rtl/>
        </w:rPr>
        <w:t xml:space="preserve">במחלוקת האמוראים. לפי ריש לקיש אין הכוונה </w:t>
      </w:r>
      <w:proofErr w:type="spellStart"/>
      <w:r w:rsidR="00CB0588">
        <w:rPr>
          <w:rFonts w:asciiTheme="majorBidi" w:hAnsiTheme="majorBidi" w:cstheme="majorBidi" w:hint="cs"/>
          <w:sz w:val="24"/>
          <w:szCs w:val="24"/>
          <w:rtl/>
        </w:rPr>
        <w:t>להרגם</w:t>
      </w:r>
      <w:proofErr w:type="spellEnd"/>
      <w:r w:rsidR="00CB0588">
        <w:rPr>
          <w:rFonts w:asciiTheme="majorBidi" w:hAnsiTheme="majorBidi" w:cstheme="majorBidi" w:hint="cs"/>
          <w:sz w:val="24"/>
          <w:szCs w:val="24"/>
          <w:rtl/>
        </w:rPr>
        <w:t xml:space="preserve"> כפי </w:t>
      </w:r>
      <w:r w:rsidR="00B11EC0">
        <w:rPr>
          <w:rFonts w:asciiTheme="majorBidi" w:hAnsiTheme="majorBidi" w:cstheme="majorBidi" w:hint="cs"/>
          <w:sz w:val="24"/>
          <w:szCs w:val="24"/>
          <w:rtl/>
        </w:rPr>
        <w:t>ש</w:t>
      </w:r>
      <w:r w:rsidR="00CB0588">
        <w:rPr>
          <w:rFonts w:asciiTheme="majorBidi" w:hAnsiTheme="majorBidi" w:cstheme="majorBidi" w:hint="cs"/>
          <w:sz w:val="24"/>
          <w:szCs w:val="24"/>
          <w:rtl/>
        </w:rPr>
        <w:t xml:space="preserve">התבאר, אולם לפי רבא יש </w:t>
      </w:r>
      <w:proofErr w:type="spellStart"/>
      <w:r w:rsidR="00CB0588">
        <w:rPr>
          <w:rFonts w:asciiTheme="majorBidi" w:hAnsiTheme="majorBidi" w:cstheme="majorBidi" w:hint="cs"/>
          <w:sz w:val="24"/>
          <w:szCs w:val="24"/>
          <w:rtl/>
        </w:rPr>
        <w:t>להרגם</w:t>
      </w:r>
      <w:proofErr w:type="spellEnd"/>
      <w:r w:rsidR="00CB0588">
        <w:rPr>
          <w:rFonts w:asciiTheme="majorBidi" w:hAnsiTheme="majorBidi" w:cstheme="majorBidi" w:hint="cs"/>
          <w:sz w:val="24"/>
          <w:szCs w:val="24"/>
          <w:rtl/>
        </w:rPr>
        <w:t xml:space="preserve"> בידיים.</w:t>
      </w:r>
    </w:p>
    <w:p w14:paraId="74E43D09" w14:textId="77777777" w:rsidR="00C07D9E" w:rsidRDefault="00C07D9E" w:rsidP="00BC00D9">
      <w:pPr>
        <w:rPr>
          <w:rFonts w:asciiTheme="majorBidi" w:hAnsiTheme="majorBidi" w:cstheme="majorBidi"/>
          <w:sz w:val="24"/>
          <w:szCs w:val="24"/>
          <w:rtl/>
        </w:rPr>
      </w:pPr>
      <w:r>
        <w:rPr>
          <w:rFonts w:asciiTheme="majorBidi" w:hAnsiTheme="majorBidi" w:cstheme="majorBidi" w:hint="cs"/>
          <w:sz w:val="24"/>
          <w:szCs w:val="24"/>
          <w:rtl/>
        </w:rPr>
        <w:t>נסכם את הדעות השונות:</w:t>
      </w:r>
    </w:p>
    <w:tbl>
      <w:tblPr>
        <w:tblStyle w:val="aa"/>
        <w:bidiVisual/>
        <w:tblW w:w="0" w:type="auto"/>
        <w:tblLook w:val="04A0" w:firstRow="1" w:lastRow="0" w:firstColumn="1" w:lastColumn="0" w:noHBand="0" w:noVBand="1"/>
      </w:tblPr>
      <w:tblGrid>
        <w:gridCol w:w="1110"/>
        <w:gridCol w:w="3326"/>
        <w:gridCol w:w="2835"/>
      </w:tblGrid>
      <w:tr w:rsidR="00B11EC0" w14:paraId="30EC2C21" w14:textId="77777777" w:rsidTr="00B11EC0">
        <w:tc>
          <w:tcPr>
            <w:tcW w:w="1110" w:type="dxa"/>
          </w:tcPr>
          <w:p w14:paraId="73067EB9" w14:textId="77777777" w:rsidR="00B11EC0" w:rsidRDefault="00B11EC0" w:rsidP="00BC00D9">
            <w:pPr>
              <w:rPr>
                <w:rFonts w:asciiTheme="majorBidi" w:hAnsiTheme="majorBidi" w:cstheme="majorBidi"/>
                <w:sz w:val="24"/>
                <w:szCs w:val="24"/>
                <w:rtl/>
              </w:rPr>
            </w:pPr>
          </w:p>
        </w:tc>
        <w:tc>
          <w:tcPr>
            <w:tcW w:w="3326" w:type="dxa"/>
          </w:tcPr>
          <w:p w14:paraId="5B38742B" w14:textId="77777777" w:rsidR="00B11EC0" w:rsidRDefault="00B11EC0" w:rsidP="00BC00D9">
            <w:pPr>
              <w:rPr>
                <w:rFonts w:asciiTheme="majorBidi" w:hAnsiTheme="majorBidi" w:cstheme="majorBidi"/>
                <w:sz w:val="24"/>
                <w:szCs w:val="24"/>
                <w:rtl/>
              </w:rPr>
            </w:pPr>
            <w:r>
              <w:rPr>
                <w:rFonts w:asciiTheme="majorBidi" w:hAnsiTheme="majorBidi" w:cstheme="majorBidi" w:hint="cs"/>
                <w:sz w:val="24"/>
                <w:szCs w:val="24"/>
                <w:rtl/>
              </w:rPr>
              <w:t xml:space="preserve">ההלכה </w:t>
            </w:r>
            <w:r w:rsidR="00305005">
              <w:rPr>
                <w:rFonts w:asciiTheme="majorBidi" w:hAnsiTheme="majorBidi" w:cstheme="majorBidi" w:hint="cs"/>
                <w:sz w:val="24"/>
                <w:szCs w:val="24"/>
                <w:rtl/>
              </w:rPr>
              <w:t xml:space="preserve">של ר"ל  </w:t>
            </w:r>
            <w:r>
              <w:rPr>
                <w:rFonts w:asciiTheme="majorBidi" w:hAnsiTheme="majorBidi" w:cstheme="majorBidi" w:hint="cs"/>
                <w:sz w:val="24"/>
                <w:szCs w:val="24"/>
                <w:rtl/>
              </w:rPr>
              <w:t>בסנהדרין</w:t>
            </w:r>
          </w:p>
        </w:tc>
        <w:tc>
          <w:tcPr>
            <w:tcW w:w="2835" w:type="dxa"/>
          </w:tcPr>
          <w:p w14:paraId="1FCD844B" w14:textId="77777777" w:rsidR="00B11EC0" w:rsidRDefault="00B11EC0" w:rsidP="00BC00D9">
            <w:pPr>
              <w:rPr>
                <w:rFonts w:asciiTheme="majorBidi" w:hAnsiTheme="majorBidi" w:cstheme="majorBidi"/>
                <w:sz w:val="24"/>
                <w:szCs w:val="24"/>
                <w:rtl/>
              </w:rPr>
            </w:pPr>
            <w:r>
              <w:rPr>
                <w:rFonts w:asciiTheme="majorBidi" w:hAnsiTheme="majorBidi" w:cstheme="majorBidi" w:hint="cs"/>
                <w:sz w:val="24"/>
                <w:szCs w:val="24"/>
                <w:rtl/>
              </w:rPr>
              <w:t>ההלכה בזבחים</w:t>
            </w:r>
          </w:p>
          <w:p w14:paraId="2A58EF97" w14:textId="13625765" w:rsidR="00B11EC0" w:rsidRDefault="00B11EC0" w:rsidP="00BC00D9">
            <w:pPr>
              <w:rPr>
                <w:rFonts w:asciiTheme="majorBidi" w:hAnsiTheme="majorBidi" w:cstheme="majorBidi"/>
                <w:sz w:val="24"/>
                <w:szCs w:val="24"/>
                <w:rtl/>
              </w:rPr>
            </w:pPr>
            <w:r>
              <w:rPr>
                <w:rFonts w:asciiTheme="majorBidi" w:hAnsiTheme="majorBidi" w:cstheme="majorBidi" w:hint="cs"/>
                <w:sz w:val="24"/>
                <w:szCs w:val="24"/>
                <w:rtl/>
              </w:rPr>
              <w:t xml:space="preserve">'זבחים </w:t>
            </w:r>
            <w:proofErr w:type="spellStart"/>
            <w:r>
              <w:rPr>
                <w:rFonts w:asciiTheme="majorBidi" w:hAnsiTheme="majorBidi" w:cstheme="majorBidi" w:hint="cs"/>
                <w:sz w:val="24"/>
                <w:szCs w:val="24"/>
                <w:rtl/>
              </w:rPr>
              <w:t>נתערבו</w:t>
            </w:r>
            <w:proofErr w:type="spellEnd"/>
            <w:r>
              <w:rPr>
                <w:rFonts w:asciiTheme="majorBidi" w:hAnsiTheme="majorBidi" w:cstheme="majorBidi" w:hint="cs"/>
                <w:sz w:val="24"/>
                <w:szCs w:val="24"/>
                <w:rtl/>
              </w:rPr>
              <w:t xml:space="preserve"> בשור הנסקל'</w:t>
            </w:r>
          </w:p>
        </w:tc>
      </w:tr>
      <w:tr w:rsidR="00B11EC0" w14:paraId="4A4C5594" w14:textId="77777777" w:rsidTr="00B11EC0">
        <w:tc>
          <w:tcPr>
            <w:tcW w:w="1110" w:type="dxa"/>
          </w:tcPr>
          <w:p w14:paraId="6F65B145" w14:textId="77777777" w:rsidR="00B11EC0" w:rsidRDefault="00B11EC0" w:rsidP="00BC00D9">
            <w:pPr>
              <w:rPr>
                <w:rFonts w:asciiTheme="majorBidi" w:hAnsiTheme="majorBidi" w:cstheme="majorBidi"/>
                <w:sz w:val="24"/>
                <w:szCs w:val="24"/>
                <w:rtl/>
              </w:rPr>
            </w:pPr>
            <w:r>
              <w:rPr>
                <w:rFonts w:asciiTheme="majorBidi" w:hAnsiTheme="majorBidi" w:cstheme="majorBidi" w:hint="cs"/>
                <w:sz w:val="24"/>
                <w:szCs w:val="24"/>
                <w:rtl/>
              </w:rPr>
              <w:t xml:space="preserve">רמב"ם </w:t>
            </w:r>
            <w:proofErr w:type="spellStart"/>
            <w:r>
              <w:rPr>
                <w:rFonts w:asciiTheme="majorBidi" w:hAnsiTheme="majorBidi" w:cstheme="majorBidi" w:hint="cs"/>
                <w:sz w:val="24"/>
                <w:szCs w:val="24"/>
                <w:rtl/>
              </w:rPr>
              <w:t>פהמ"ש</w:t>
            </w:r>
            <w:proofErr w:type="spellEnd"/>
          </w:p>
        </w:tc>
        <w:tc>
          <w:tcPr>
            <w:tcW w:w="3326" w:type="dxa"/>
          </w:tcPr>
          <w:p w14:paraId="2B4EA89E" w14:textId="77777777" w:rsidR="00B11EC0" w:rsidRDefault="00B11EC0" w:rsidP="00BC00D9">
            <w:pPr>
              <w:rPr>
                <w:rFonts w:asciiTheme="majorBidi" w:hAnsiTheme="majorBidi" w:cstheme="majorBidi"/>
                <w:sz w:val="24"/>
                <w:szCs w:val="24"/>
                <w:rtl/>
              </w:rPr>
            </w:pPr>
            <w:r>
              <w:rPr>
                <w:rFonts w:asciiTheme="majorBidi" w:hAnsiTheme="majorBidi" w:cstheme="majorBidi" w:hint="cs"/>
                <w:sz w:val="24"/>
                <w:szCs w:val="24"/>
                <w:rtl/>
              </w:rPr>
              <w:t xml:space="preserve">אין בהם מצוות סקילה. </w:t>
            </w:r>
          </w:p>
        </w:tc>
        <w:tc>
          <w:tcPr>
            <w:tcW w:w="2835" w:type="dxa"/>
          </w:tcPr>
          <w:p w14:paraId="03A77551" w14:textId="77777777" w:rsidR="00B11EC0" w:rsidRDefault="00B11EC0" w:rsidP="00BC00D9">
            <w:pPr>
              <w:rPr>
                <w:rFonts w:asciiTheme="majorBidi" w:hAnsiTheme="majorBidi" w:cstheme="majorBidi"/>
                <w:sz w:val="24"/>
                <w:szCs w:val="24"/>
                <w:rtl/>
              </w:rPr>
            </w:pPr>
            <w:r>
              <w:rPr>
                <w:rFonts w:asciiTheme="majorBidi" w:hAnsiTheme="majorBidi" w:cstheme="majorBidi" w:hint="cs"/>
                <w:sz w:val="24"/>
                <w:szCs w:val="24"/>
                <w:rtl/>
              </w:rPr>
              <w:t xml:space="preserve">ימותו </w:t>
            </w:r>
            <w:r>
              <w:rPr>
                <w:rFonts w:asciiTheme="majorBidi" w:hAnsiTheme="majorBidi" w:cstheme="majorBidi"/>
                <w:sz w:val="24"/>
                <w:szCs w:val="24"/>
                <w:rtl/>
              </w:rPr>
              <w:t>–</w:t>
            </w:r>
            <w:r>
              <w:rPr>
                <w:rFonts w:asciiTheme="majorBidi" w:hAnsiTheme="majorBidi" w:cstheme="majorBidi" w:hint="cs"/>
                <w:sz w:val="24"/>
                <w:szCs w:val="24"/>
                <w:rtl/>
              </w:rPr>
              <w:t xml:space="preserve"> יכנסו לכיפה.</w:t>
            </w:r>
          </w:p>
        </w:tc>
      </w:tr>
      <w:tr w:rsidR="00B11EC0" w14:paraId="4AF1AE97" w14:textId="77777777" w:rsidTr="00B11EC0">
        <w:tc>
          <w:tcPr>
            <w:tcW w:w="1110" w:type="dxa"/>
          </w:tcPr>
          <w:p w14:paraId="6D7BEE99" w14:textId="77777777" w:rsidR="00B11EC0" w:rsidRDefault="00B11EC0" w:rsidP="00BC00D9">
            <w:pPr>
              <w:rPr>
                <w:rFonts w:asciiTheme="majorBidi" w:hAnsiTheme="majorBidi" w:cstheme="majorBidi"/>
                <w:sz w:val="24"/>
                <w:szCs w:val="24"/>
                <w:rtl/>
              </w:rPr>
            </w:pPr>
            <w:proofErr w:type="spellStart"/>
            <w:r>
              <w:rPr>
                <w:rFonts w:asciiTheme="majorBidi" w:hAnsiTheme="majorBidi" w:cstheme="majorBidi" w:hint="cs"/>
                <w:sz w:val="24"/>
                <w:szCs w:val="24"/>
                <w:rtl/>
              </w:rPr>
              <w:t>ריב"ם</w:t>
            </w:r>
            <w:proofErr w:type="spellEnd"/>
          </w:p>
        </w:tc>
        <w:tc>
          <w:tcPr>
            <w:tcW w:w="3326" w:type="dxa"/>
          </w:tcPr>
          <w:p w14:paraId="467D49A2" w14:textId="77777777" w:rsidR="00B11EC0" w:rsidRDefault="00B11EC0" w:rsidP="00305005">
            <w:pPr>
              <w:rPr>
                <w:rFonts w:asciiTheme="majorBidi" w:hAnsiTheme="majorBidi" w:cstheme="majorBidi"/>
                <w:sz w:val="24"/>
                <w:szCs w:val="24"/>
                <w:rtl/>
              </w:rPr>
            </w:pPr>
            <w:r>
              <w:rPr>
                <w:rFonts w:asciiTheme="majorBidi" w:hAnsiTheme="majorBidi" w:cstheme="majorBidi" w:hint="cs"/>
                <w:sz w:val="24"/>
                <w:szCs w:val="24"/>
                <w:rtl/>
              </w:rPr>
              <w:t xml:space="preserve">שור שלא נגמר דינו </w:t>
            </w:r>
            <w:r w:rsidR="00305005">
              <w:rPr>
                <w:rFonts w:asciiTheme="majorBidi" w:hAnsiTheme="majorBidi" w:cstheme="majorBidi" w:hint="cs"/>
                <w:sz w:val="24"/>
                <w:szCs w:val="24"/>
                <w:rtl/>
              </w:rPr>
              <w:t xml:space="preserve">שהתערב </w:t>
            </w:r>
            <w:r>
              <w:rPr>
                <w:rFonts w:asciiTheme="majorBidi" w:hAnsiTheme="majorBidi" w:cstheme="majorBidi" w:hint="cs"/>
                <w:sz w:val="24"/>
                <w:szCs w:val="24"/>
                <w:rtl/>
              </w:rPr>
              <w:t xml:space="preserve">בשוורים רגילים </w:t>
            </w:r>
            <w:r w:rsidR="00305005">
              <w:rPr>
                <w:rFonts w:asciiTheme="majorBidi" w:hAnsiTheme="majorBidi" w:cstheme="majorBidi" w:hint="cs"/>
                <w:sz w:val="24"/>
                <w:szCs w:val="24"/>
                <w:rtl/>
              </w:rPr>
              <w:t xml:space="preserve">- </w:t>
            </w:r>
            <w:r>
              <w:rPr>
                <w:rFonts w:asciiTheme="majorBidi" w:hAnsiTheme="majorBidi" w:cstheme="majorBidi" w:hint="cs"/>
                <w:sz w:val="24"/>
                <w:szCs w:val="24"/>
                <w:rtl/>
              </w:rPr>
              <w:t>פטורים</w:t>
            </w:r>
            <w:r w:rsidR="00305005">
              <w:rPr>
                <w:rStyle w:val="a5"/>
                <w:rFonts w:asciiTheme="majorBidi" w:hAnsiTheme="majorBidi" w:cstheme="majorBidi"/>
                <w:sz w:val="24"/>
                <w:szCs w:val="24"/>
                <w:rtl/>
              </w:rPr>
              <w:footnoteReference w:id="13"/>
            </w:r>
            <w:r>
              <w:rPr>
                <w:rFonts w:asciiTheme="majorBidi" w:hAnsiTheme="majorBidi" w:cstheme="majorBidi" w:hint="cs"/>
                <w:sz w:val="24"/>
                <w:szCs w:val="24"/>
                <w:rtl/>
              </w:rPr>
              <w:t>.</w:t>
            </w:r>
          </w:p>
        </w:tc>
        <w:tc>
          <w:tcPr>
            <w:tcW w:w="2835" w:type="dxa"/>
          </w:tcPr>
          <w:p w14:paraId="4F7EB4FA" w14:textId="77777777" w:rsidR="00B11EC0" w:rsidRDefault="00305005" w:rsidP="00BC00D9">
            <w:pPr>
              <w:rPr>
                <w:rFonts w:asciiTheme="majorBidi" w:hAnsiTheme="majorBidi" w:cstheme="majorBidi"/>
                <w:sz w:val="24"/>
                <w:szCs w:val="24"/>
                <w:rtl/>
              </w:rPr>
            </w:pPr>
            <w:r>
              <w:rPr>
                <w:rFonts w:asciiTheme="majorBidi" w:hAnsiTheme="majorBidi" w:cstheme="majorBidi" w:hint="cs"/>
                <w:sz w:val="24"/>
                <w:szCs w:val="24"/>
                <w:rtl/>
              </w:rPr>
              <w:t>ימותו כולם בסקילה.</w:t>
            </w:r>
          </w:p>
        </w:tc>
      </w:tr>
      <w:tr w:rsidR="00B11EC0" w14:paraId="3814A6C8" w14:textId="77777777" w:rsidTr="00B11EC0">
        <w:tc>
          <w:tcPr>
            <w:tcW w:w="1110" w:type="dxa"/>
          </w:tcPr>
          <w:p w14:paraId="34C3B38B" w14:textId="77777777" w:rsidR="00B11EC0" w:rsidRDefault="00305005" w:rsidP="00BC00D9">
            <w:pPr>
              <w:rPr>
                <w:rFonts w:asciiTheme="majorBidi" w:hAnsiTheme="majorBidi" w:cstheme="majorBidi"/>
                <w:sz w:val="24"/>
                <w:szCs w:val="24"/>
                <w:rtl/>
              </w:rPr>
            </w:pPr>
            <w:r>
              <w:rPr>
                <w:rFonts w:asciiTheme="majorBidi" w:hAnsiTheme="majorBidi" w:cstheme="majorBidi" w:hint="cs"/>
                <w:sz w:val="24"/>
                <w:szCs w:val="24"/>
                <w:rtl/>
              </w:rPr>
              <w:t>ר"ת 1</w:t>
            </w:r>
          </w:p>
        </w:tc>
        <w:tc>
          <w:tcPr>
            <w:tcW w:w="3326" w:type="dxa"/>
          </w:tcPr>
          <w:p w14:paraId="52CBA96C" w14:textId="77777777" w:rsidR="00B11EC0" w:rsidRDefault="00305005" w:rsidP="007616A5">
            <w:pPr>
              <w:rPr>
                <w:rFonts w:asciiTheme="majorBidi" w:hAnsiTheme="majorBidi" w:cstheme="majorBidi"/>
                <w:sz w:val="24"/>
                <w:szCs w:val="24"/>
                <w:rtl/>
              </w:rPr>
            </w:pPr>
            <w:r>
              <w:rPr>
                <w:rFonts w:asciiTheme="majorBidi" w:hAnsiTheme="majorBidi" w:cstheme="majorBidi" w:hint="cs"/>
                <w:sz w:val="24"/>
                <w:szCs w:val="24"/>
                <w:rtl/>
              </w:rPr>
              <w:t>התערב שור שלא נגמר דינו בשוורים שנגמר דינם פטורים</w:t>
            </w:r>
            <w:r w:rsidR="007616A5">
              <w:rPr>
                <w:rFonts w:asciiTheme="majorBidi" w:hAnsiTheme="majorBidi" w:cstheme="majorBidi" w:hint="cs"/>
                <w:sz w:val="24"/>
                <w:szCs w:val="24"/>
                <w:rtl/>
              </w:rPr>
              <w:t>.</w:t>
            </w:r>
            <w:r>
              <w:rPr>
                <w:rFonts w:asciiTheme="majorBidi" w:hAnsiTheme="majorBidi" w:cstheme="majorBidi" w:hint="cs"/>
                <w:sz w:val="24"/>
                <w:szCs w:val="24"/>
                <w:rtl/>
              </w:rPr>
              <w:t xml:space="preserve"> כל </w:t>
            </w:r>
            <w:proofErr w:type="spellStart"/>
            <w:r>
              <w:rPr>
                <w:rFonts w:asciiTheme="majorBidi" w:hAnsiTheme="majorBidi" w:cstheme="majorBidi" w:hint="cs"/>
                <w:sz w:val="24"/>
                <w:szCs w:val="24"/>
                <w:rtl/>
              </w:rPr>
              <w:t>דפריש</w:t>
            </w:r>
            <w:proofErr w:type="spellEnd"/>
            <w:r>
              <w:rPr>
                <w:rFonts w:asciiTheme="majorBidi" w:hAnsiTheme="majorBidi" w:cstheme="majorBidi" w:hint="cs"/>
                <w:sz w:val="24"/>
                <w:szCs w:val="24"/>
                <w:rtl/>
              </w:rPr>
              <w:t xml:space="preserve"> </w:t>
            </w:r>
            <w:r>
              <w:rPr>
                <w:rFonts w:asciiTheme="majorBidi" w:hAnsiTheme="majorBidi" w:cstheme="majorBidi"/>
                <w:sz w:val="24"/>
                <w:szCs w:val="24"/>
                <w:rtl/>
              </w:rPr>
              <w:t>–</w:t>
            </w:r>
            <w:r>
              <w:rPr>
                <w:rFonts w:asciiTheme="majorBidi" w:hAnsiTheme="majorBidi" w:cstheme="majorBidi" w:hint="cs"/>
                <w:sz w:val="24"/>
                <w:szCs w:val="24"/>
                <w:rtl/>
              </w:rPr>
              <w:t xml:space="preserve"> </w:t>
            </w:r>
            <w:proofErr w:type="spellStart"/>
            <w:r>
              <w:rPr>
                <w:rFonts w:asciiTheme="majorBidi" w:hAnsiTheme="majorBidi" w:cstheme="majorBidi" w:hint="cs"/>
                <w:sz w:val="24"/>
                <w:szCs w:val="24"/>
                <w:rtl/>
              </w:rPr>
              <w:t>מרובא</w:t>
            </w:r>
            <w:proofErr w:type="spellEnd"/>
            <w:r w:rsidR="007616A5">
              <w:rPr>
                <w:rFonts w:asciiTheme="majorBidi" w:hAnsiTheme="majorBidi" w:cstheme="majorBidi" w:hint="cs"/>
                <w:sz w:val="24"/>
                <w:szCs w:val="24"/>
                <w:rtl/>
              </w:rPr>
              <w:t xml:space="preserve"> פריש</w:t>
            </w:r>
            <w:r>
              <w:rPr>
                <w:rFonts w:asciiTheme="majorBidi" w:hAnsiTheme="majorBidi" w:cstheme="majorBidi" w:hint="cs"/>
                <w:sz w:val="24"/>
                <w:szCs w:val="24"/>
                <w:rtl/>
              </w:rPr>
              <w:t>.</w:t>
            </w:r>
          </w:p>
        </w:tc>
        <w:tc>
          <w:tcPr>
            <w:tcW w:w="2835" w:type="dxa"/>
          </w:tcPr>
          <w:p w14:paraId="6A2F6A79" w14:textId="77777777" w:rsidR="00B11EC0" w:rsidRDefault="00305005" w:rsidP="00BC00D9">
            <w:pPr>
              <w:rPr>
                <w:rFonts w:asciiTheme="majorBidi" w:hAnsiTheme="majorBidi" w:cstheme="majorBidi"/>
                <w:sz w:val="24"/>
                <w:szCs w:val="24"/>
                <w:rtl/>
              </w:rPr>
            </w:pPr>
            <w:r>
              <w:rPr>
                <w:rFonts w:asciiTheme="majorBidi" w:hAnsiTheme="majorBidi" w:cstheme="majorBidi" w:hint="cs"/>
                <w:sz w:val="24"/>
                <w:szCs w:val="24"/>
                <w:rtl/>
              </w:rPr>
              <w:t xml:space="preserve">ימותו. גזירה שמא </w:t>
            </w:r>
            <w:proofErr w:type="spellStart"/>
            <w:r>
              <w:rPr>
                <w:rFonts w:asciiTheme="majorBidi" w:hAnsiTheme="majorBidi" w:cstheme="majorBidi" w:hint="cs"/>
                <w:sz w:val="24"/>
                <w:szCs w:val="24"/>
                <w:rtl/>
              </w:rPr>
              <w:t>יקח</w:t>
            </w:r>
            <w:proofErr w:type="spellEnd"/>
            <w:r>
              <w:rPr>
                <w:rFonts w:asciiTheme="majorBidi" w:hAnsiTheme="majorBidi" w:cstheme="majorBidi" w:hint="cs"/>
                <w:sz w:val="24"/>
                <w:szCs w:val="24"/>
                <w:rtl/>
              </w:rPr>
              <w:t xml:space="preserve"> מן הקבוע.</w:t>
            </w:r>
          </w:p>
        </w:tc>
      </w:tr>
      <w:tr w:rsidR="00B11EC0" w14:paraId="10D8452A" w14:textId="77777777" w:rsidTr="00B11EC0">
        <w:tc>
          <w:tcPr>
            <w:tcW w:w="1110" w:type="dxa"/>
          </w:tcPr>
          <w:p w14:paraId="0B4F260B" w14:textId="77777777" w:rsidR="00B11EC0" w:rsidRDefault="00305005" w:rsidP="00BC00D9">
            <w:pPr>
              <w:rPr>
                <w:rFonts w:asciiTheme="majorBidi" w:hAnsiTheme="majorBidi" w:cstheme="majorBidi"/>
                <w:sz w:val="24"/>
                <w:szCs w:val="24"/>
                <w:rtl/>
              </w:rPr>
            </w:pPr>
            <w:r>
              <w:rPr>
                <w:rFonts w:asciiTheme="majorBidi" w:hAnsiTheme="majorBidi" w:cstheme="majorBidi" w:hint="cs"/>
                <w:sz w:val="24"/>
                <w:szCs w:val="24"/>
                <w:rtl/>
              </w:rPr>
              <w:t>ר"ת 2</w:t>
            </w:r>
          </w:p>
        </w:tc>
        <w:tc>
          <w:tcPr>
            <w:tcW w:w="3326" w:type="dxa"/>
          </w:tcPr>
          <w:p w14:paraId="7673303C" w14:textId="77777777" w:rsidR="00B11EC0" w:rsidRDefault="00305005" w:rsidP="00BC00D9">
            <w:pPr>
              <w:rPr>
                <w:rFonts w:asciiTheme="majorBidi" w:hAnsiTheme="majorBidi" w:cstheme="majorBidi"/>
                <w:sz w:val="24"/>
                <w:szCs w:val="24"/>
                <w:rtl/>
              </w:rPr>
            </w:pPr>
            <w:r>
              <w:rPr>
                <w:rFonts w:asciiTheme="majorBidi" w:hAnsiTheme="majorBidi" w:cstheme="majorBidi" w:hint="cs"/>
                <w:sz w:val="24"/>
                <w:szCs w:val="24"/>
                <w:rtl/>
              </w:rPr>
              <w:t xml:space="preserve">השוורים מותרים בהנאה </w:t>
            </w:r>
            <w:r>
              <w:rPr>
                <w:rFonts w:asciiTheme="majorBidi" w:hAnsiTheme="majorBidi" w:cstheme="majorBidi"/>
                <w:sz w:val="24"/>
                <w:szCs w:val="24"/>
                <w:rtl/>
              </w:rPr>
              <w:t>–</w:t>
            </w:r>
            <w:r>
              <w:rPr>
                <w:rFonts w:asciiTheme="majorBidi" w:hAnsiTheme="majorBidi" w:cstheme="majorBidi" w:hint="cs"/>
                <w:sz w:val="24"/>
                <w:szCs w:val="24"/>
                <w:rtl/>
              </w:rPr>
              <w:t xml:space="preserve"> עד שיישחטו.</w:t>
            </w:r>
          </w:p>
        </w:tc>
        <w:tc>
          <w:tcPr>
            <w:tcW w:w="2835" w:type="dxa"/>
          </w:tcPr>
          <w:p w14:paraId="3C0E6F80" w14:textId="77777777" w:rsidR="00B11EC0" w:rsidRDefault="00305005" w:rsidP="00BC00D9">
            <w:pPr>
              <w:rPr>
                <w:rFonts w:asciiTheme="majorBidi" w:hAnsiTheme="majorBidi" w:cstheme="majorBidi"/>
                <w:sz w:val="24"/>
                <w:szCs w:val="24"/>
                <w:rtl/>
              </w:rPr>
            </w:pPr>
            <w:r>
              <w:rPr>
                <w:rFonts w:asciiTheme="majorBidi" w:hAnsiTheme="majorBidi" w:cstheme="majorBidi" w:hint="cs"/>
                <w:sz w:val="24"/>
                <w:szCs w:val="24"/>
                <w:rtl/>
              </w:rPr>
              <w:t>ימותו - השוורים אסורים בהנאה ממילא.</w:t>
            </w:r>
          </w:p>
        </w:tc>
      </w:tr>
      <w:tr w:rsidR="00B11EC0" w14:paraId="021DDC82" w14:textId="77777777" w:rsidTr="00B11EC0">
        <w:tc>
          <w:tcPr>
            <w:tcW w:w="1110" w:type="dxa"/>
          </w:tcPr>
          <w:p w14:paraId="53E2108F" w14:textId="77777777" w:rsidR="00B11EC0" w:rsidRDefault="007616A5" w:rsidP="00BC00D9">
            <w:pPr>
              <w:rPr>
                <w:rFonts w:asciiTheme="majorBidi" w:hAnsiTheme="majorBidi" w:cstheme="majorBidi"/>
                <w:sz w:val="24"/>
                <w:szCs w:val="24"/>
                <w:rtl/>
              </w:rPr>
            </w:pPr>
            <w:r>
              <w:rPr>
                <w:rFonts w:asciiTheme="majorBidi" w:hAnsiTheme="majorBidi" w:cstheme="majorBidi" w:hint="cs"/>
                <w:sz w:val="24"/>
                <w:szCs w:val="24"/>
                <w:rtl/>
              </w:rPr>
              <w:t xml:space="preserve">חידושי </w:t>
            </w:r>
            <w:proofErr w:type="spellStart"/>
            <w:r>
              <w:rPr>
                <w:rFonts w:asciiTheme="majorBidi" w:hAnsiTheme="majorBidi" w:cstheme="majorBidi" w:hint="cs"/>
                <w:sz w:val="24"/>
                <w:szCs w:val="24"/>
                <w:rtl/>
              </w:rPr>
              <w:t>הרי"ם</w:t>
            </w:r>
            <w:proofErr w:type="spellEnd"/>
            <w:r>
              <w:rPr>
                <w:rFonts w:asciiTheme="majorBidi" w:hAnsiTheme="majorBidi" w:cstheme="majorBidi" w:hint="cs"/>
                <w:sz w:val="24"/>
                <w:szCs w:val="24"/>
                <w:rtl/>
              </w:rPr>
              <w:t xml:space="preserve"> 1</w:t>
            </w:r>
          </w:p>
        </w:tc>
        <w:tc>
          <w:tcPr>
            <w:tcW w:w="3326" w:type="dxa"/>
          </w:tcPr>
          <w:p w14:paraId="22A20F8C" w14:textId="77777777" w:rsidR="00B11EC0" w:rsidRDefault="007616A5" w:rsidP="00BC00D9">
            <w:pPr>
              <w:rPr>
                <w:rFonts w:asciiTheme="majorBidi" w:hAnsiTheme="majorBidi" w:cstheme="majorBidi"/>
                <w:sz w:val="24"/>
                <w:szCs w:val="24"/>
                <w:rtl/>
              </w:rPr>
            </w:pPr>
            <w:r>
              <w:rPr>
                <w:rFonts w:asciiTheme="majorBidi" w:hAnsiTheme="majorBidi" w:cstheme="majorBidi" w:hint="cs"/>
                <w:sz w:val="24"/>
                <w:szCs w:val="24"/>
                <w:rtl/>
              </w:rPr>
              <w:t xml:space="preserve">א"א להרוג בגלל שאין 'כמיתת בעלים כך מיתת השור'. </w:t>
            </w:r>
          </w:p>
        </w:tc>
        <w:tc>
          <w:tcPr>
            <w:tcW w:w="2835" w:type="dxa"/>
          </w:tcPr>
          <w:p w14:paraId="3E3B4048" w14:textId="77777777" w:rsidR="00B11EC0" w:rsidRDefault="007616A5" w:rsidP="00BC00D9">
            <w:pPr>
              <w:rPr>
                <w:rFonts w:asciiTheme="majorBidi" w:hAnsiTheme="majorBidi" w:cstheme="majorBidi"/>
                <w:sz w:val="24"/>
                <w:szCs w:val="24"/>
                <w:rtl/>
              </w:rPr>
            </w:pPr>
            <w:r>
              <w:rPr>
                <w:rFonts w:asciiTheme="majorBidi" w:hAnsiTheme="majorBidi" w:cstheme="majorBidi" w:hint="cs"/>
                <w:sz w:val="24"/>
                <w:szCs w:val="24"/>
                <w:rtl/>
              </w:rPr>
              <w:t>ימותו- שאין בעלים.</w:t>
            </w:r>
          </w:p>
        </w:tc>
      </w:tr>
      <w:tr w:rsidR="00B11EC0" w14:paraId="35756248" w14:textId="77777777" w:rsidTr="00B11EC0">
        <w:tc>
          <w:tcPr>
            <w:tcW w:w="1110" w:type="dxa"/>
          </w:tcPr>
          <w:p w14:paraId="4EA10C3E" w14:textId="77777777" w:rsidR="00B11EC0" w:rsidRDefault="007616A5" w:rsidP="007616A5">
            <w:pPr>
              <w:rPr>
                <w:rFonts w:asciiTheme="majorBidi" w:hAnsiTheme="majorBidi" w:cstheme="majorBidi"/>
                <w:sz w:val="24"/>
                <w:szCs w:val="24"/>
                <w:rtl/>
              </w:rPr>
            </w:pPr>
            <w:r>
              <w:rPr>
                <w:rFonts w:asciiTheme="majorBidi" w:hAnsiTheme="majorBidi" w:cstheme="majorBidi" w:hint="cs"/>
                <w:sz w:val="24"/>
                <w:szCs w:val="24"/>
                <w:rtl/>
              </w:rPr>
              <w:t xml:space="preserve">חידושי </w:t>
            </w:r>
            <w:proofErr w:type="spellStart"/>
            <w:r>
              <w:rPr>
                <w:rFonts w:asciiTheme="majorBidi" w:hAnsiTheme="majorBidi" w:cstheme="majorBidi" w:hint="cs"/>
                <w:sz w:val="24"/>
                <w:szCs w:val="24"/>
                <w:rtl/>
              </w:rPr>
              <w:t>הרי"ם</w:t>
            </w:r>
            <w:proofErr w:type="spellEnd"/>
            <w:r>
              <w:rPr>
                <w:rFonts w:asciiTheme="majorBidi" w:hAnsiTheme="majorBidi" w:cstheme="majorBidi" w:hint="cs"/>
                <w:sz w:val="24"/>
                <w:szCs w:val="24"/>
                <w:rtl/>
              </w:rPr>
              <w:t xml:space="preserve"> 2</w:t>
            </w:r>
          </w:p>
        </w:tc>
        <w:tc>
          <w:tcPr>
            <w:tcW w:w="3326" w:type="dxa"/>
          </w:tcPr>
          <w:p w14:paraId="135F7607" w14:textId="77777777" w:rsidR="00B11EC0" w:rsidRDefault="007616A5" w:rsidP="00BC00D9">
            <w:pPr>
              <w:rPr>
                <w:rFonts w:asciiTheme="majorBidi" w:hAnsiTheme="majorBidi" w:cstheme="majorBidi"/>
                <w:sz w:val="24"/>
                <w:szCs w:val="24"/>
                <w:rtl/>
              </w:rPr>
            </w:pPr>
            <w:r>
              <w:rPr>
                <w:rFonts w:asciiTheme="majorBidi" w:hAnsiTheme="majorBidi" w:cstheme="majorBidi" w:hint="cs"/>
                <w:sz w:val="24"/>
                <w:szCs w:val="24"/>
                <w:rtl/>
              </w:rPr>
              <w:t xml:space="preserve">יש בעלים ואין </w:t>
            </w:r>
            <w:proofErr w:type="spellStart"/>
            <w:r>
              <w:rPr>
                <w:rFonts w:asciiTheme="majorBidi" w:hAnsiTheme="majorBidi" w:cstheme="majorBidi" w:hint="cs"/>
                <w:sz w:val="24"/>
                <w:szCs w:val="24"/>
                <w:rtl/>
              </w:rPr>
              <w:t>לגזלם</w:t>
            </w:r>
            <w:proofErr w:type="spellEnd"/>
            <w:r>
              <w:rPr>
                <w:rFonts w:asciiTheme="majorBidi" w:hAnsiTheme="majorBidi" w:cstheme="majorBidi" w:hint="cs"/>
                <w:sz w:val="24"/>
                <w:szCs w:val="24"/>
                <w:rtl/>
              </w:rPr>
              <w:t xml:space="preserve"> </w:t>
            </w:r>
          </w:p>
        </w:tc>
        <w:tc>
          <w:tcPr>
            <w:tcW w:w="2835" w:type="dxa"/>
          </w:tcPr>
          <w:p w14:paraId="503FAA4E" w14:textId="77777777" w:rsidR="00B11EC0" w:rsidRDefault="007616A5" w:rsidP="00BC00D9">
            <w:pPr>
              <w:rPr>
                <w:rFonts w:asciiTheme="majorBidi" w:hAnsiTheme="majorBidi" w:cstheme="majorBidi"/>
                <w:sz w:val="24"/>
                <w:szCs w:val="24"/>
                <w:rtl/>
              </w:rPr>
            </w:pPr>
            <w:r>
              <w:rPr>
                <w:rFonts w:asciiTheme="majorBidi" w:hAnsiTheme="majorBidi" w:cstheme="majorBidi" w:hint="cs"/>
                <w:sz w:val="24"/>
                <w:szCs w:val="24"/>
                <w:rtl/>
              </w:rPr>
              <w:t>אין בעלים.</w:t>
            </w:r>
          </w:p>
        </w:tc>
      </w:tr>
      <w:tr w:rsidR="007616A5" w14:paraId="6E35C84A" w14:textId="77777777" w:rsidTr="00B11EC0">
        <w:tc>
          <w:tcPr>
            <w:tcW w:w="1110" w:type="dxa"/>
            <w:vMerge w:val="restart"/>
          </w:tcPr>
          <w:p w14:paraId="734825DE" w14:textId="77777777" w:rsidR="007616A5" w:rsidRDefault="007616A5" w:rsidP="007616A5">
            <w:pPr>
              <w:rPr>
                <w:rFonts w:asciiTheme="majorBidi" w:hAnsiTheme="majorBidi" w:cstheme="majorBidi"/>
                <w:sz w:val="24"/>
                <w:szCs w:val="24"/>
                <w:rtl/>
              </w:rPr>
            </w:pPr>
            <w:r>
              <w:rPr>
                <w:rFonts w:asciiTheme="majorBidi" w:hAnsiTheme="majorBidi" w:cstheme="majorBidi" w:hint="cs"/>
                <w:sz w:val="24"/>
                <w:szCs w:val="24"/>
                <w:rtl/>
              </w:rPr>
              <w:t>מאירי</w:t>
            </w:r>
          </w:p>
        </w:tc>
        <w:tc>
          <w:tcPr>
            <w:tcW w:w="3326" w:type="dxa"/>
          </w:tcPr>
          <w:p w14:paraId="31E19AF4" w14:textId="77777777" w:rsidR="007616A5" w:rsidRDefault="007616A5" w:rsidP="00BC00D9">
            <w:pPr>
              <w:rPr>
                <w:rFonts w:asciiTheme="majorBidi" w:hAnsiTheme="majorBidi" w:cstheme="majorBidi"/>
                <w:sz w:val="24"/>
                <w:szCs w:val="24"/>
                <w:rtl/>
              </w:rPr>
            </w:pPr>
            <w:r>
              <w:rPr>
                <w:rFonts w:asciiTheme="majorBidi" w:hAnsiTheme="majorBidi" w:cstheme="majorBidi" w:hint="cs"/>
                <w:sz w:val="24"/>
                <w:szCs w:val="24"/>
                <w:rtl/>
              </w:rPr>
              <w:t>ריש לקיש: השוורים פטורים</w:t>
            </w:r>
          </w:p>
        </w:tc>
        <w:tc>
          <w:tcPr>
            <w:tcW w:w="2835" w:type="dxa"/>
          </w:tcPr>
          <w:p w14:paraId="37024C4C" w14:textId="77777777" w:rsidR="007616A5" w:rsidRDefault="007616A5" w:rsidP="00BC00D9">
            <w:pPr>
              <w:rPr>
                <w:rFonts w:asciiTheme="majorBidi" w:hAnsiTheme="majorBidi" w:cstheme="majorBidi"/>
                <w:sz w:val="24"/>
                <w:szCs w:val="24"/>
                <w:rtl/>
              </w:rPr>
            </w:pPr>
            <w:r>
              <w:rPr>
                <w:rFonts w:asciiTheme="majorBidi" w:hAnsiTheme="majorBidi" w:cstheme="majorBidi" w:hint="cs"/>
                <w:sz w:val="24"/>
                <w:szCs w:val="24"/>
                <w:rtl/>
              </w:rPr>
              <w:t>ימותו= יכנסו לכיפה.</w:t>
            </w:r>
          </w:p>
        </w:tc>
      </w:tr>
      <w:tr w:rsidR="007616A5" w14:paraId="750DDCF9" w14:textId="77777777" w:rsidTr="00B11EC0">
        <w:tc>
          <w:tcPr>
            <w:tcW w:w="1110" w:type="dxa"/>
            <w:vMerge/>
          </w:tcPr>
          <w:p w14:paraId="2051A011" w14:textId="77777777" w:rsidR="007616A5" w:rsidRDefault="007616A5" w:rsidP="007616A5">
            <w:pPr>
              <w:rPr>
                <w:rFonts w:asciiTheme="majorBidi" w:hAnsiTheme="majorBidi" w:cstheme="majorBidi"/>
                <w:sz w:val="24"/>
                <w:szCs w:val="24"/>
                <w:rtl/>
              </w:rPr>
            </w:pPr>
          </w:p>
        </w:tc>
        <w:tc>
          <w:tcPr>
            <w:tcW w:w="3326" w:type="dxa"/>
          </w:tcPr>
          <w:p w14:paraId="76767647" w14:textId="77777777" w:rsidR="007616A5" w:rsidRDefault="007616A5" w:rsidP="00BC00D9">
            <w:pPr>
              <w:rPr>
                <w:rFonts w:asciiTheme="majorBidi" w:hAnsiTheme="majorBidi" w:cstheme="majorBidi"/>
                <w:sz w:val="24"/>
                <w:szCs w:val="24"/>
                <w:rtl/>
              </w:rPr>
            </w:pPr>
            <w:r>
              <w:rPr>
                <w:rFonts w:asciiTheme="majorBidi" w:hAnsiTheme="majorBidi" w:cstheme="majorBidi" w:hint="cs"/>
                <w:sz w:val="24"/>
                <w:szCs w:val="24"/>
                <w:rtl/>
              </w:rPr>
              <w:t xml:space="preserve">רבא: שור שנגמר דינו שנתערב בשוורים רגילים </w:t>
            </w:r>
            <w:r>
              <w:rPr>
                <w:rFonts w:asciiTheme="majorBidi" w:hAnsiTheme="majorBidi" w:cstheme="majorBidi"/>
                <w:sz w:val="24"/>
                <w:szCs w:val="24"/>
                <w:rtl/>
              </w:rPr>
              <w:t>–</w:t>
            </w:r>
            <w:r>
              <w:rPr>
                <w:rFonts w:asciiTheme="majorBidi" w:hAnsiTheme="majorBidi" w:cstheme="majorBidi" w:hint="cs"/>
                <w:sz w:val="24"/>
                <w:szCs w:val="24"/>
                <w:rtl/>
              </w:rPr>
              <w:t xml:space="preserve"> נסקל.</w:t>
            </w:r>
          </w:p>
        </w:tc>
        <w:tc>
          <w:tcPr>
            <w:tcW w:w="2835" w:type="dxa"/>
          </w:tcPr>
          <w:p w14:paraId="39A47449" w14:textId="77777777" w:rsidR="007616A5" w:rsidRDefault="007616A5" w:rsidP="00BC00D9">
            <w:pPr>
              <w:rPr>
                <w:rFonts w:asciiTheme="majorBidi" w:hAnsiTheme="majorBidi" w:cstheme="majorBidi"/>
                <w:sz w:val="24"/>
                <w:szCs w:val="24"/>
                <w:rtl/>
              </w:rPr>
            </w:pPr>
            <w:r>
              <w:rPr>
                <w:rFonts w:asciiTheme="majorBidi" w:hAnsiTheme="majorBidi" w:cstheme="majorBidi" w:hint="cs"/>
                <w:sz w:val="24"/>
                <w:szCs w:val="24"/>
                <w:rtl/>
              </w:rPr>
              <w:t>יש להרוג את כל השוורים.</w:t>
            </w:r>
          </w:p>
        </w:tc>
      </w:tr>
    </w:tbl>
    <w:p w14:paraId="77A7A2EE" w14:textId="77777777" w:rsidR="00712873" w:rsidRPr="00315D8D" w:rsidRDefault="00712873" w:rsidP="00712873">
      <w:pPr>
        <w:rPr>
          <w:rFonts w:asciiTheme="majorBidi" w:hAnsiTheme="majorBidi" w:cstheme="majorBidi"/>
          <w:color w:val="FF0000"/>
          <w:sz w:val="24"/>
          <w:szCs w:val="24"/>
          <w:rtl/>
        </w:rPr>
      </w:pPr>
      <w:r w:rsidRPr="00315D8D">
        <w:rPr>
          <w:rFonts w:asciiTheme="majorBidi" w:hAnsiTheme="majorBidi" w:cstheme="majorBidi" w:hint="cs"/>
          <w:color w:val="FF0000"/>
          <w:sz w:val="24"/>
          <w:szCs w:val="24"/>
          <w:rtl/>
        </w:rPr>
        <w:lastRenderedPageBreak/>
        <w:t xml:space="preserve">שיעור זה נכתב לראשונה עבור מעלה </w:t>
      </w:r>
      <w:r w:rsidRPr="00315D8D">
        <w:rPr>
          <w:rFonts w:asciiTheme="majorBidi" w:hAnsiTheme="majorBidi" w:cstheme="majorBidi"/>
          <w:color w:val="FF0000"/>
          <w:sz w:val="24"/>
          <w:szCs w:val="24"/>
          <w:rtl/>
        </w:rPr>
        <w:t>–</w:t>
      </w:r>
      <w:r w:rsidRPr="00315D8D">
        <w:rPr>
          <w:rFonts w:asciiTheme="majorBidi" w:hAnsiTheme="majorBidi" w:cstheme="majorBidi" w:hint="cs"/>
          <w:color w:val="FF0000"/>
          <w:sz w:val="24"/>
          <w:szCs w:val="24"/>
          <w:rtl/>
        </w:rPr>
        <w:t xml:space="preserve"> מרכז לציונות דתית.</w:t>
      </w:r>
    </w:p>
    <w:p w14:paraId="75226DE2" w14:textId="77777777" w:rsidR="00712873" w:rsidRPr="00315D8D" w:rsidRDefault="00712873" w:rsidP="00712873">
      <w:pPr>
        <w:rPr>
          <w:rFonts w:asciiTheme="majorBidi" w:hAnsiTheme="majorBidi" w:cstheme="majorBidi"/>
          <w:color w:val="FF0000"/>
          <w:sz w:val="24"/>
          <w:szCs w:val="24"/>
        </w:rPr>
      </w:pPr>
      <w:r w:rsidRPr="00315D8D">
        <w:rPr>
          <w:rFonts w:asciiTheme="majorBidi" w:hAnsiTheme="majorBidi" w:cstheme="majorBidi" w:hint="cs"/>
          <w:color w:val="FF0000"/>
          <w:sz w:val="24"/>
          <w:szCs w:val="24"/>
          <w:rtl/>
        </w:rPr>
        <w:t xml:space="preserve">לתגובות: </w:t>
      </w:r>
      <w:r w:rsidRPr="00315D8D">
        <w:rPr>
          <w:rFonts w:asciiTheme="majorBidi" w:hAnsiTheme="majorBidi" w:cstheme="majorBidi"/>
          <w:color w:val="FF0000"/>
          <w:sz w:val="24"/>
          <w:szCs w:val="24"/>
        </w:rPr>
        <w:t>shnufi@gmail.com</w:t>
      </w:r>
    </w:p>
    <w:p w14:paraId="44DE66D2" w14:textId="77777777" w:rsidR="00712873" w:rsidRPr="00315D8D" w:rsidRDefault="00712873" w:rsidP="00712873">
      <w:pPr>
        <w:rPr>
          <w:color w:val="FF0000"/>
        </w:rPr>
      </w:pPr>
    </w:p>
    <w:p w14:paraId="3992A8A0" w14:textId="77777777" w:rsidR="005F190D" w:rsidRPr="00174A39" w:rsidRDefault="005F190D" w:rsidP="00174A39">
      <w:pPr>
        <w:rPr>
          <w:rFonts w:ascii="David" w:hAnsi="David" w:cs="David"/>
          <w:sz w:val="24"/>
          <w:szCs w:val="24"/>
        </w:rPr>
      </w:pPr>
    </w:p>
    <w:sectPr w:rsidR="005F190D" w:rsidRPr="00174A39" w:rsidSect="0090660C">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6ED38" w14:textId="77777777" w:rsidR="00E84096" w:rsidRDefault="00E84096" w:rsidP="00BC00D9">
      <w:pPr>
        <w:spacing w:line="240" w:lineRule="auto"/>
      </w:pPr>
      <w:r>
        <w:separator/>
      </w:r>
    </w:p>
  </w:endnote>
  <w:endnote w:type="continuationSeparator" w:id="0">
    <w:p w14:paraId="138ACAB0" w14:textId="77777777" w:rsidR="00E84096" w:rsidRDefault="00E84096" w:rsidP="00BC00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4E55E0" w14:textId="77777777" w:rsidR="00E84096" w:rsidRDefault="00E84096" w:rsidP="00BC00D9">
      <w:pPr>
        <w:spacing w:line="240" w:lineRule="auto"/>
      </w:pPr>
      <w:r>
        <w:separator/>
      </w:r>
    </w:p>
  </w:footnote>
  <w:footnote w:type="continuationSeparator" w:id="0">
    <w:p w14:paraId="3B1E1FD4" w14:textId="77777777" w:rsidR="00E84096" w:rsidRDefault="00E84096" w:rsidP="00BC00D9">
      <w:pPr>
        <w:spacing w:line="240" w:lineRule="auto"/>
      </w:pPr>
      <w:r>
        <w:continuationSeparator/>
      </w:r>
    </w:p>
  </w:footnote>
  <w:footnote w:id="1">
    <w:p w14:paraId="17176524" w14:textId="77777777" w:rsidR="00BC00D9" w:rsidRPr="00D611BC" w:rsidRDefault="00BC00D9" w:rsidP="00D611BC">
      <w:pPr>
        <w:pStyle w:val="a3"/>
        <w:spacing w:line="360" w:lineRule="auto"/>
        <w:rPr>
          <w:rFonts w:asciiTheme="majorBidi" w:hAnsiTheme="majorBidi" w:cstheme="majorBidi"/>
        </w:rPr>
      </w:pPr>
      <w:r w:rsidRPr="00D611BC">
        <w:rPr>
          <w:rStyle w:val="a5"/>
          <w:rFonts w:asciiTheme="majorBidi" w:hAnsiTheme="majorBidi" w:cstheme="majorBidi"/>
        </w:rPr>
        <w:footnoteRef/>
      </w:r>
      <w:r w:rsidRPr="00D611BC">
        <w:rPr>
          <w:rFonts w:asciiTheme="majorBidi" w:hAnsiTheme="majorBidi" w:cstheme="majorBidi"/>
          <w:rtl/>
        </w:rPr>
        <w:t xml:space="preserve"> רמב"ם פירוש המשניות מסכת זבחים פרק ח משנה א.</w:t>
      </w:r>
    </w:p>
  </w:footnote>
  <w:footnote w:id="2">
    <w:p w14:paraId="778FDEAE" w14:textId="3666A4AF" w:rsidR="001B4A73" w:rsidRPr="00D611BC" w:rsidRDefault="001B4A73" w:rsidP="00D611BC">
      <w:pPr>
        <w:rPr>
          <w:rFonts w:asciiTheme="majorBidi" w:hAnsiTheme="majorBidi" w:cstheme="majorBidi"/>
          <w:sz w:val="20"/>
          <w:szCs w:val="20"/>
        </w:rPr>
      </w:pPr>
      <w:r w:rsidRPr="00D611BC">
        <w:rPr>
          <w:rStyle w:val="a5"/>
          <w:rFonts w:asciiTheme="majorBidi" w:hAnsiTheme="majorBidi" w:cstheme="majorBidi"/>
          <w:sz w:val="20"/>
          <w:szCs w:val="20"/>
        </w:rPr>
        <w:footnoteRef/>
      </w:r>
      <w:r w:rsidRPr="00D611BC">
        <w:rPr>
          <w:rFonts w:asciiTheme="majorBidi" w:hAnsiTheme="majorBidi" w:cstheme="majorBidi"/>
          <w:sz w:val="20"/>
          <w:szCs w:val="20"/>
          <w:rtl/>
        </w:rPr>
        <w:t xml:space="preserve">  סנהדרין עט</w:t>
      </w:r>
      <w:r w:rsidR="004C5F3F">
        <w:rPr>
          <w:rFonts w:asciiTheme="majorBidi" w:hAnsiTheme="majorBidi" w:cstheme="majorBidi" w:hint="cs"/>
          <w:sz w:val="20"/>
          <w:szCs w:val="20"/>
          <w:rtl/>
        </w:rPr>
        <w:t>,</w:t>
      </w:r>
      <w:r w:rsidRPr="00D611BC">
        <w:rPr>
          <w:rFonts w:asciiTheme="majorBidi" w:hAnsiTheme="majorBidi" w:cstheme="majorBidi"/>
          <w:sz w:val="20"/>
          <w:szCs w:val="20"/>
          <w:rtl/>
        </w:rPr>
        <w:t xml:space="preserve"> ב</w:t>
      </w:r>
      <w:r w:rsidR="007966E2" w:rsidRPr="00D611BC">
        <w:rPr>
          <w:rFonts w:asciiTheme="majorBidi" w:hAnsiTheme="majorBidi" w:cstheme="majorBidi"/>
          <w:sz w:val="20"/>
          <w:szCs w:val="20"/>
          <w:rtl/>
        </w:rPr>
        <w:t xml:space="preserve"> – פ</w:t>
      </w:r>
      <w:r w:rsidR="004C5F3F">
        <w:rPr>
          <w:rFonts w:asciiTheme="majorBidi" w:hAnsiTheme="majorBidi" w:cstheme="majorBidi" w:hint="cs"/>
          <w:sz w:val="20"/>
          <w:szCs w:val="20"/>
          <w:rtl/>
        </w:rPr>
        <w:t xml:space="preserve">, </w:t>
      </w:r>
      <w:r w:rsidR="007966E2" w:rsidRPr="00D611BC">
        <w:rPr>
          <w:rFonts w:asciiTheme="majorBidi" w:hAnsiTheme="majorBidi" w:cstheme="majorBidi"/>
          <w:sz w:val="20"/>
          <w:szCs w:val="20"/>
          <w:rtl/>
        </w:rPr>
        <w:t>א</w:t>
      </w:r>
      <w:r w:rsidRPr="00D611BC">
        <w:rPr>
          <w:rFonts w:asciiTheme="majorBidi" w:hAnsiTheme="majorBidi" w:cstheme="majorBidi"/>
          <w:sz w:val="20"/>
          <w:szCs w:val="20"/>
          <w:rtl/>
        </w:rPr>
        <w:t>.</w:t>
      </w:r>
    </w:p>
  </w:footnote>
  <w:footnote w:id="3">
    <w:p w14:paraId="655EB9C9" w14:textId="70265E44" w:rsidR="00926314" w:rsidRPr="00D611BC" w:rsidRDefault="00926314" w:rsidP="00D611BC">
      <w:pPr>
        <w:pStyle w:val="a3"/>
        <w:spacing w:line="360" w:lineRule="auto"/>
        <w:rPr>
          <w:rFonts w:asciiTheme="majorBidi" w:hAnsiTheme="majorBidi" w:cstheme="majorBidi"/>
          <w:rtl/>
        </w:rPr>
      </w:pPr>
      <w:r w:rsidRPr="00D611BC">
        <w:rPr>
          <w:rStyle w:val="a5"/>
          <w:rFonts w:asciiTheme="majorBidi" w:hAnsiTheme="majorBidi" w:cstheme="majorBidi"/>
        </w:rPr>
        <w:footnoteRef/>
      </w:r>
      <w:r w:rsidRPr="00D611BC">
        <w:rPr>
          <w:rFonts w:asciiTheme="majorBidi" w:hAnsiTheme="majorBidi" w:cstheme="majorBidi"/>
          <w:rtl/>
        </w:rPr>
        <w:t xml:space="preserve"> סנהדרין </w:t>
      </w:r>
      <w:proofErr w:type="spellStart"/>
      <w:r w:rsidRPr="00D611BC">
        <w:rPr>
          <w:rFonts w:asciiTheme="majorBidi" w:hAnsiTheme="majorBidi" w:cstheme="majorBidi"/>
          <w:rtl/>
        </w:rPr>
        <w:t>קיב</w:t>
      </w:r>
      <w:proofErr w:type="spellEnd"/>
      <w:r w:rsidR="004C5F3F">
        <w:rPr>
          <w:rFonts w:asciiTheme="majorBidi" w:hAnsiTheme="majorBidi" w:cstheme="majorBidi" w:hint="cs"/>
          <w:rtl/>
        </w:rPr>
        <w:t>,</w:t>
      </w:r>
      <w:r w:rsidRPr="00D611BC">
        <w:rPr>
          <w:rFonts w:asciiTheme="majorBidi" w:hAnsiTheme="majorBidi" w:cstheme="majorBidi"/>
          <w:rtl/>
        </w:rPr>
        <w:t xml:space="preserve"> ב ורש"י שם תחילת העמוד.</w:t>
      </w:r>
    </w:p>
  </w:footnote>
  <w:footnote w:id="4">
    <w:p w14:paraId="7E0A4888" w14:textId="77777777" w:rsidR="00926314" w:rsidRPr="00D611BC" w:rsidRDefault="00926314" w:rsidP="00D611BC">
      <w:pPr>
        <w:pStyle w:val="a3"/>
        <w:spacing w:line="360" w:lineRule="auto"/>
        <w:rPr>
          <w:rFonts w:asciiTheme="majorBidi" w:hAnsiTheme="majorBidi" w:cstheme="majorBidi"/>
        </w:rPr>
      </w:pPr>
      <w:r w:rsidRPr="00D611BC">
        <w:rPr>
          <w:rStyle w:val="a5"/>
          <w:rFonts w:asciiTheme="majorBidi" w:hAnsiTheme="majorBidi" w:cstheme="majorBidi"/>
        </w:rPr>
        <w:footnoteRef/>
      </w:r>
      <w:r w:rsidRPr="00D611BC">
        <w:rPr>
          <w:rFonts w:asciiTheme="majorBidi" w:hAnsiTheme="majorBidi" w:cstheme="majorBidi"/>
          <w:rtl/>
        </w:rPr>
        <w:t xml:space="preserve"> 'שערי היכל' חלק ב' עמוד תריב.</w:t>
      </w:r>
    </w:p>
  </w:footnote>
  <w:footnote w:id="5">
    <w:p w14:paraId="6B8D748D" w14:textId="5563D31F" w:rsidR="00DD32E3" w:rsidRPr="00C44241" w:rsidRDefault="00DD32E3" w:rsidP="00D611BC">
      <w:pPr>
        <w:rPr>
          <w:rFonts w:asciiTheme="majorBidi" w:hAnsiTheme="majorBidi" w:cstheme="majorBidi"/>
          <w:sz w:val="20"/>
          <w:szCs w:val="20"/>
          <w:rtl/>
        </w:rPr>
      </w:pPr>
      <w:r w:rsidRPr="00D611BC">
        <w:rPr>
          <w:rStyle w:val="a5"/>
          <w:rFonts w:asciiTheme="majorBidi" w:hAnsiTheme="majorBidi" w:cstheme="majorBidi"/>
          <w:sz w:val="20"/>
          <w:szCs w:val="20"/>
        </w:rPr>
        <w:footnoteRef/>
      </w:r>
      <w:r w:rsidRPr="00D611BC">
        <w:rPr>
          <w:rFonts w:asciiTheme="majorBidi" w:hAnsiTheme="majorBidi" w:cstheme="majorBidi"/>
          <w:sz w:val="20"/>
          <w:szCs w:val="20"/>
          <w:rtl/>
        </w:rPr>
        <w:t xml:space="preserve"> תוספות  ע</w:t>
      </w:r>
      <w:r w:rsidR="004C5F3F">
        <w:rPr>
          <w:rFonts w:asciiTheme="majorBidi" w:hAnsiTheme="majorBidi" w:cstheme="majorBidi" w:hint="cs"/>
          <w:sz w:val="20"/>
          <w:szCs w:val="20"/>
          <w:rtl/>
        </w:rPr>
        <w:t xml:space="preserve">, </w:t>
      </w:r>
      <w:r w:rsidRPr="00D611BC">
        <w:rPr>
          <w:rFonts w:asciiTheme="majorBidi" w:hAnsiTheme="majorBidi" w:cstheme="majorBidi"/>
          <w:sz w:val="20"/>
          <w:szCs w:val="20"/>
          <w:rtl/>
        </w:rPr>
        <w:t>ב ד"ה אפילו</w:t>
      </w:r>
      <w:r w:rsidR="00D611BC" w:rsidRPr="00D611BC">
        <w:rPr>
          <w:rFonts w:asciiTheme="majorBidi" w:hAnsiTheme="majorBidi" w:cstheme="majorBidi"/>
          <w:sz w:val="20"/>
          <w:szCs w:val="20"/>
          <w:rtl/>
        </w:rPr>
        <w:t>.</w:t>
      </w:r>
    </w:p>
  </w:footnote>
  <w:footnote w:id="6">
    <w:p w14:paraId="2CBD3BD6" w14:textId="77777777" w:rsidR="00C44241" w:rsidRPr="00511F45" w:rsidRDefault="00C44241" w:rsidP="00B11EC0">
      <w:pPr>
        <w:pStyle w:val="a3"/>
        <w:spacing w:line="360" w:lineRule="auto"/>
        <w:rPr>
          <w:rFonts w:ascii="David" w:hAnsi="David" w:cs="David"/>
        </w:rPr>
      </w:pPr>
      <w:r w:rsidRPr="00D611BC">
        <w:rPr>
          <w:rStyle w:val="a5"/>
          <w:rFonts w:asciiTheme="majorBidi" w:hAnsiTheme="majorBidi" w:cstheme="majorBidi"/>
        </w:rPr>
        <w:footnoteRef/>
      </w:r>
      <w:r w:rsidRPr="00D611BC">
        <w:rPr>
          <w:rFonts w:asciiTheme="majorBidi" w:hAnsiTheme="majorBidi" w:cstheme="majorBidi"/>
          <w:rtl/>
        </w:rPr>
        <w:t xml:space="preserve"> אמנם בספר הישר לרבינו תם (</w:t>
      </w:r>
      <w:r w:rsidR="000E4321">
        <w:rPr>
          <w:rFonts w:asciiTheme="majorBidi" w:hAnsiTheme="majorBidi" w:cstheme="majorBidi" w:hint="cs"/>
          <w:rtl/>
        </w:rPr>
        <w:t xml:space="preserve">חלק </w:t>
      </w:r>
      <w:proofErr w:type="spellStart"/>
      <w:r w:rsidR="000E4321">
        <w:rPr>
          <w:rFonts w:asciiTheme="majorBidi" w:hAnsiTheme="majorBidi" w:cstheme="majorBidi" w:hint="cs"/>
          <w:rtl/>
        </w:rPr>
        <w:t>ה</w:t>
      </w:r>
      <w:r w:rsidRPr="00D611BC">
        <w:rPr>
          <w:rFonts w:asciiTheme="majorBidi" w:hAnsiTheme="majorBidi" w:cstheme="majorBidi"/>
          <w:rtl/>
        </w:rPr>
        <w:t>שו"ת</w:t>
      </w:r>
      <w:proofErr w:type="spellEnd"/>
      <w:r w:rsidRPr="00D611BC">
        <w:rPr>
          <w:rFonts w:asciiTheme="majorBidi" w:hAnsiTheme="majorBidi" w:cstheme="majorBidi"/>
          <w:rtl/>
        </w:rPr>
        <w:t xml:space="preserve"> פג) נאמר לגבי המשנה בסנהדרין: </w:t>
      </w:r>
      <w:r w:rsidRPr="00511F45">
        <w:rPr>
          <w:rFonts w:ascii="David" w:hAnsi="David" w:cs="David"/>
          <w:rtl/>
        </w:rPr>
        <w:t>"</w:t>
      </w:r>
      <w:proofErr w:type="spellStart"/>
      <w:r w:rsidRPr="00511F45">
        <w:rPr>
          <w:rFonts w:ascii="David" w:hAnsi="David" w:cs="David"/>
          <w:rtl/>
        </w:rPr>
        <w:t>קסבר</w:t>
      </w:r>
      <w:proofErr w:type="spellEnd"/>
      <w:r w:rsidRPr="00511F45">
        <w:rPr>
          <w:rFonts w:ascii="David" w:hAnsi="David" w:cs="David"/>
          <w:rtl/>
        </w:rPr>
        <w:t xml:space="preserve"> ריש לקיש </w:t>
      </w:r>
      <w:proofErr w:type="spellStart"/>
      <w:r w:rsidRPr="00511F45">
        <w:rPr>
          <w:rFonts w:ascii="David" w:hAnsi="David" w:cs="David"/>
          <w:rtl/>
        </w:rPr>
        <w:t>לרבנן</w:t>
      </w:r>
      <w:proofErr w:type="spellEnd"/>
      <w:r w:rsidRPr="00511F45">
        <w:rPr>
          <w:rFonts w:ascii="David" w:hAnsi="David" w:cs="David"/>
          <w:rtl/>
        </w:rPr>
        <w:t xml:space="preserve"> דלא </w:t>
      </w:r>
      <w:proofErr w:type="spellStart"/>
      <w:r w:rsidRPr="00511F45">
        <w:rPr>
          <w:rFonts w:ascii="David" w:hAnsi="David" w:cs="David"/>
          <w:rtl/>
        </w:rPr>
        <w:t>אטרחוה</w:t>
      </w:r>
      <w:proofErr w:type="spellEnd"/>
      <w:r w:rsidRPr="00511F45">
        <w:rPr>
          <w:rFonts w:ascii="David" w:hAnsi="David" w:cs="David"/>
          <w:rtl/>
        </w:rPr>
        <w:t xml:space="preserve"> לבי </w:t>
      </w:r>
      <w:proofErr w:type="spellStart"/>
      <w:r w:rsidRPr="00511F45">
        <w:rPr>
          <w:rFonts w:ascii="David" w:hAnsi="David" w:cs="David"/>
          <w:rtl/>
        </w:rPr>
        <w:t>דינא</w:t>
      </w:r>
      <w:proofErr w:type="spellEnd"/>
      <w:r w:rsidRPr="00511F45">
        <w:rPr>
          <w:rFonts w:ascii="David" w:hAnsi="David" w:cs="David"/>
          <w:rtl/>
        </w:rPr>
        <w:t xml:space="preserve"> להכניסם לכיפה".</w:t>
      </w:r>
    </w:p>
  </w:footnote>
  <w:footnote w:id="7">
    <w:p w14:paraId="72AD48E5" w14:textId="7EBFE890" w:rsidR="001B4A73" w:rsidRPr="00D611BC" w:rsidRDefault="001B4A73" w:rsidP="00B11EC0">
      <w:pPr>
        <w:rPr>
          <w:rFonts w:asciiTheme="majorBidi" w:hAnsiTheme="majorBidi" w:cstheme="majorBidi"/>
          <w:sz w:val="20"/>
          <w:szCs w:val="20"/>
        </w:rPr>
      </w:pPr>
      <w:r w:rsidRPr="00D611BC">
        <w:rPr>
          <w:rStyle w:val="a5"/>
          <w:rFonts w:asciiTheme="majorBidi" w:hAnsiTheme="majorBidi" w:cstheme="majorBidi"/>
          <w:sz w:val="20"/>
          <w:szCs w:val="20"/>
        </w:rPr>
        <w:footnoteRef/>
      </w:r>
      <w:r w:rsidRPr="00D611BC">
        <w:rPr>
          <w:rFonts w:asciiTheme="majorBidi" w:hAnsiTheme="majorBidi" w:cstheme="majorBidi"/>
          <w:sz w:val="20"/>
          <w:szCs w:val="20"/>
          <w:rtl/>
        </w:rPr>
        <w:t xml:space="preserve"> חידושי </w:t>
      </w:r>
      <w:proofErr w:type="spellStart"/>
      <w:r w:rsidRPr="00D611BC">
        <w:rPr>
          <w:rFonts w:asciiTheme="majorBidi" w:hAnsiTheme="majorBidi" w:cstheme="majorBidi"/>
          <w:sz w:val="20"/>
          <w:szCs w:val="20"/>
          <w:rtl/>
        </w:rPr>
        <w:t>הגרי"ז</w:t>
      </w:r>
      <w:proofErr w:type="spellEnd"/>
      <w:r w:rsidRPr="00D611BC">
        <w:rPr>
          <w:rFonts w:asciiTheme="majorBidi" w:hAnsiTheme="majorBidi" w:cstheme="majorBidi"/>
          <w:sz w:val="20"/>
          <w:szCs w:val="20"/>
          <w:rtl/>
        </w:rPr>
        <w:t xml:space="preserve"> ע</w:t>
      </w:r>
      <w:r w:rsidR="004C5F3F">
        <w:rPr>
          <w:rFonts w:asciiTheme="majorBidi" w:hAnsiTheme="majorBidi" w:cstheme="majorBidi" w:hint="cs"/>
          <w:sz w:val="20"/>
          <w:szCs w:val="20"/>
          <w:rtl/>
        </w:rPr>
        <w:t xml:space="preserve">, </w:t>
      </w:r>
      <w:r w:rsidRPr="00D611BC">
        <w:rPr>
          <w:rFonts w:asciiTheme="majorBidi" w:hAnsiTheme="majorBidi" w:cstheme="majorBidi"/>
          <w:sz w:val="20"/>
          <w:szCs w:val="20"/>
          <w:rtl/>
        </w:rPr>
        <w:t>ב.</w:t>
      </w:r>
    </w:p>
  </w:footnote>
  <w:footnote w:id="8">
    <w:p w14:paraId="7CD27651" w14:textId="77777777" w:rsidR="00D611BC" w:rsidRPr="00037C87" w:rsidRDefault="00D611BC" w:rsidP="00B11EC0">
      <w:pPr>
        <w:pStyle w:val="a3"/>
        <w:rPr>
          <w:rFonts w:asciiTheme="majorBidi" w:hAnsiTheme="majorBidi" w:cstheme="majorBidi"/>
          <w:rtl/>
        </w:rPr>
      </w:pPr>
      <w:r w:rsidRPr="00037C87">
        <w:rPr>
          <w:rStyle w:val="a5"/>
          <w:rFonts w:asciiTheme="majorBidi" w:hAnsiTheme="majorBidi" w:cstheme="majorBidi"/>
        </w:rPr>
        <w:footnoteRef/>
      </w:r>
      <w:r w:rsidRPr="00037C87">
        <w:rPr>
          <w:rFonts w:asciiTheme="majorBidi" w:hAnsiTheme="majorBidi" w:cstheme="majorBidi"/>
          <w:rtl/>
        </w:rPr>
        <w:t xml:space="preserve"> מאוד מסתבר שכך גרס גם הרמב"ם בסוגיה, שפסק: (רמב"ם הלכות נזקי ממון פרק יא הלכה י)</w:t>
      </w:r>
    </w:p>
    <w:p w14:paraId="31120ED1" w14:textId="77777777" w:rsidR="00D611BC" w:rsidRDefault="00D611BC" w:rsidP="00B11EC0">
      <w:pPr>
        <w:pStyle w:val="a3"/>
        <w:spacing w:line="360" w:lineRule="auto"/>
        <w:rPr>
          <w:rtl/>
        </w:rPr>
      </w:pPr>
      <w:r>
        <w:rPr>
          <w:rFonts w:cs="Arial" w:hint="cs"/>
          <w:rtl/>
        </w:rPr>
        <w:t>"</w:t>
      </w:r>
      <w:r>
        <w:rPr>
          <w:rFonts w:cs="Arial"/>
          <w:rtl/>
        </w:rPr>
        <w:t xml:space="preserve">שור שלא נגמר דינו </w:t>
      </w:r>
      <w:r w:rsidRPr="00D611BC">
        <w:rPr>
          <w:rFonts w:cs="Arial"/>
          <w:b/>
          <w:bCs/>
          <w:rtl/>
        </w:rPr>
        <w:t>שנתערב בשוורים אחרים</w:t>
      </w:r>
      <w:r>
        <w:rPr>
          <w:rFonts w:cs="Arial"/>
          <w:rtl/>
        </w:rPr>
        <w:t xml:space="preserve"> כולן </w:t>
      </w:r>
      <w:proofErr w:type="spellStart"/>
      <w:r>
        <w:rPr>
          <w:rFonts w:cs="Arial"/>
          <w:rtl/>
        </w:rPr>
        <w:t>פטורין</w:t>
      </w:r>
      <w:proofErr w:type="spellEnd"/>
      <w:r>
        <w:rPr>
          <w:rFonts w:cs="Arial"/>
          <w:rtl/>
        </w:rPr>
        <w:t xml:space="preserve"> לפי שאין </w:t>
      </w:r>
      <w:proofErr w:type="spellStart"/>
      <w:r>
        <w:rPr>
          <w:rFonts w:cs="Arial"/>
          <w:rtl/>
        </w:rPr>
        <w:t>גומרין</w:t>
      </w:r>
      <w:proofErr w:type="spellEnd"/>
      <w:r>
        <w:rPr>
          <w:rFonts w:cs="Arial"/>
          <w:rtl/>
        </w:rPr>
        <w:t xml:space="preserve"> דינו של שור אלא בפני השור כדין האדם</w:t>
      </w:r>
      <w:r>
        <w:rPr>
          <w:rFonts w:hint="cs"/>
          <w:rtl/>
        </w:rPr>
        <w:t>".</w:t>
      </w:r>
    </w:p>
  </w:footnote>
  <w:footnote w:id="9">
    <w:p w14:paraId="1CCF387A" w14:textId="7046EC6B" w:rsidR="007966E2" w:rsidRPr="00D611BC" w:rsidRDefault="007966E2" w:rsidP="00B11EC0">
      <w:pPr>
        <w:pStyle w:val="a3"/>
        <w:spacing w:line="360" w:lineRule="auto"/>
        <w:rPr>
          <w:rFonts w:asciiTheme="majorBidi" w:hAnsiTheme="majorBidi" w:cstheme="majorBidi"/>
          <w:rtl/>
        </w:rPr>
      </w:pPr>
      <w:r w:rsidRPr="00D611BC">
        <w:rPr>
          <w:rStyle w:val="a5"/>
          <w:rFonts w:asciiTheme="majorBidi" w:hAnsiTheme="majorBidi" w:cstheme="majorBidi"/>
        </w:rPr>
        <w:footnoteRef/>
      </w:r>
      <w:r w:rsidRPr="00D611BC">
        <w:rPr>
          <w:rFonts w:asciiTheme="majorBidi" w:hAnsiTheme="majorBidi" w:cstheme="majorBidi"/>
          <w:rtl/>
        </w:rPr>
        <w:t xml:space="preserve"> </w:t>
      </w:r>
      <w:proofErr w:type="spellStart"/>
      <w:r w:rsidRPr="00D611BC">
        <w:rPr>
          <w:rFonts w:asciiTheme="majorBidi" w:hAnsiTheme="majorBidi" w:cstheme="majorBidi"/>
          <w:rtl/>
        </w:rPr>
        <w:t>עא</w:t>
      </w:r>
      <w:proofErr w:type="spellEnd"/>
      <w:r w:rsidR="00037C87">
        <w:rPr>
          <w:rFonts w:asciiTheme="majorBidi" w:hAnsiTheme="majorBidi" w:cstheme="majorBidi" w:hint="cs"/>
          <w:rtl/>
        </w:rPr>
        <w:t xml:space="preserve">, </w:t>
      </w:r>
      <w:r w:rsidRPr="00D611BC">
        <w:rPr>
          <w:rFonts w:asciiTheme="majorBidi" w:hAnsiTheme="majorBidi" w:cstheme="majorBidi"/>
          <w:rtl/>
        </w:rPr>
        <w:t>א.</w:t>
      </w:r>
    </w:p>
  </w:footnote>
  <w:footnote w:id="10">
    <w:p w14:paraId="54B65DE9" w14:textId="202C515D" w:rsidR="005E54E5" w:rsidRPr="00D611BC" w:rsidRDefault="005E54E5" w:rsidP="007616A5">
      <w:pPr>
        <w:rPr>
          <w:rFonts w:ascii="David" w:hAnsi="David" w:cs="David"/>
          <w:sz w:val="24"/>
          <w:szCs w:val="24"/>
        </w:rPr>
      </w:pPr>
      <w:r>
        <w:rPr>
          <w:rStyle w:val="a5"/>
        </w:rPr>
        <w:footnoteRef/>
      </w:r>
      <w:r>
        <w:rPr>
          <w:rtl/>
        </w:rPr>
        <w:t xml:space="preserve"> </w:t>
      </w:r>
      <w:r w:rsidRPr="005E54E5">
        <w:rPr>
          <w:rFonts w:asciiTheme="majorBidi" w:hAnsiTheme="majorBidi" w:cstheme="majorBidi"/>
          <w:sz w:val="20"/>
          <w:szCs w:val="20"/>
          <w:rtl/>
        </w:rPr>
        <w:t xml:space="preserve">חידושי </w:t>
      </w:r>
      <w:proofErr w:type="spellStart"/>
      <w:r w:rsidRPr="005E54E5">
        <w:rPr>
          <w:rFonts w:asciiTheme="majorBidi" w:hAnsiTheme="majorBidi" w:cstheme="majorBidi"/>
          <w:sz w:val="20"/>
          <w:szCs w:val="20"/>
          <w:rtl/>
        </w:rPr>
        <w:t>הרי"מ</w:t>
      </w:r>
      <w:proofErr w:type="spellEnd"/>
      <w:r w:rsidRPr="005E54E5">
        <w:rPr>
          <w:rFonts w:asciiTheme="majorBidi" w:hAnsiTheme="majorBidi" w:cstheme="majorBidi"/>
          <w:sz w:val="20"/>
          <w:szCs w:val="20"/>
          <w:rtl/>
        </w:rPr>
        <w:t xml:space="preserve"> ע</w:t>
      </w:r>
      <w:r w:rsidR="00037C87">
        <w:rPr>
          <w:rFonts w:asciiTheme="majorBidi" w:hAnsiTheme="majorBidi" w:cstheme="majorBidi" w:hint="cs"/>
          <w:sz w:val="20"/>
          <w:szCs w:val="20"/>
          <w:rtl/>
        </w:rPr>
        <w:t>,</w:t>
      </w:r>
      <w:r w:rsidRPr="005E54E5">
        <w:rPr>
          <w:rFonts w:asciiTheme="majorBidi" w:hAnsiTheme="majorBidi" w:cstheme="majorBidi"/>
          <w:sz w:val="20"/>
          <w:szCs w:val="20"/>
          <w:rtl/>
        </w:rPr>
        <w:t xml:space="preserve"> ב.</w:t>
      </w:r>
    </w:p>
  </w:footnote>
  <w:footnote w:id="11">
    <w:p w14:paraId="733D9952" w14:textId="58F178D1" w:rsidR="007966E2" w:rsidRPr="00B11EC0" w:rsidRDefault="007966E2" w:rsidP="007616A5">
      <w:pPr>
        <w:pStyle w:val="a3"/>
        <w:spacing w:line="360" w:lineRule="auto"/>
        <w:rPr>
          <w:rFonts w:asciiTheme="majorBidi" w:hAnsiTheme="majorBidi" w:cstheme="majorBidi"/>
          <w:rtl/>
        </w:rPr>
      </w:pPr>
      <w:r w:rsidRPr="00B11EC0">
        <w:rPr>
          <w:rStyle w:val="a5"/>
          <w:rFonts w:asciiTheme="majorBidi" w:hAnsiTheme="majorBidi" w:cstheme="majorBidi"/>
        </w:rPr>
        <w:footnoteRef/>
      </w:r>
      <w:r w:rsidRPr="00B11EC0">
        <w:rPr>
          <w:rFonts w:asciiTheme="majorBidi" w:hAnsiTheme="majorBidi" w:cstheme="majorBidi"/>
          <w:rtl/>
        </w:rPr>
        <w:t xml:space="preserve"> בסנהדרין </w:t>
      </w:r>
      <w:r w:rsidR="00C07D9E">
        <w:rPr>
          <w:rFonts w:asciiTheme="majorBidi" w:hAnsiTheme="majorBidi" w:cstheme="majorBidi" w:hint="cs"/>
          <w:rtl/>
        </w:rPr>
        <w:t>עט</w:t>
      </w:r>
      <w:r w:rsidR="00037C87">
        <w:rPr>
          <w:rFonts w:asciiTheme="majorBidi" w:hAnsiTheme="majorBidi" w:cstheme="majorBidi" w:hint="cs"/>
          <w:rtl/>
        </w:rPr>
        <w:t xml:space="preserve">, </w:t>
      </w:r>
      <w:r w:rsidR="00C07D9E">
        <w:rPr>
          <w:rFonts w:asciiTheme="majorBidi" w:hAnsiTheme="majorBidi" w:cstheme="majorBidi" w:hint="cs"/>
          <w:rtl/>
        </w:rPr>
        <w:t>ב.</w:t>
      </w:r>
    </w:p>
  </w:footnote>
  <w:footnote w:id="12">
    <w:p w14:paraId="1D2FCB4A" w14:textId="77777777" w:rsidR="00C07D9E" w:rsidRPr="00C07D9E" w:rsidRDefault="00C07D9E" w:rsidP="00C07D9E">
      <w:pPr>
        <w:pStyle w:val="a3"/>
        <w:spacing w:line="360" w:lineRule="auto"/>
        <w:rPr>
          <w:rFonts w:asciiTheme="majorBidi" w:hAnsiTheme="majorBidi" w:cstheme="majorBidi"/>
          <w:rtl/>
        </w:rPr>
      </w:pPr>
      <w:r w:rsidRPr="00C07D9E">
        <w:rPr>
          <w:rStyle w:val="a5"/>
          <w:rFonts w:asciiTheme="majorBidi" w:hAnsiTheme="majorBidi" w:cstheme="majorBidi"/>
        </w:rPr>
        <w:footnoteRef/>
      </w:r>
      <w:r w:rsidRPr="00C07D9E">
        <w:rPr>
          <w:rFonts w:asciiTheme="majorBidi" w:hAnsiTheme="majorBidi" w:cstheme="majorBidi"/>
          <w:rtl/>
        </w:rPr>
        <w:t xml:space="preserve"> שם בסוף העמוד.</w:t>
      </w:r>
    </w:p>
  </w:footnote>
  <w:footnote w:id="13">
    <w:p w14:paraId="4D9689F5" w14:textId="77777777" w:rsidR="00305005" w:rsidRPr="007616A5" w:rsidRDefault="00305005" w:rsidP="00C07D9E">
      <w:pPr>
        <w:pStyle w:val="a3"/>
        <w:spacing w:line="360" w:lineRule="auto"/>
        <w:rPr>
          <w:rFonts w:asciiTheme="majorBidi" w:hAnsiTheme="majorBidi" w:cstheme="majorBidi"/>
        </w:rPr>
      </w:pPr>
      <w:r w:rsidRPr="007616A5">
        <w:rPr>
          <w:rStyle w:val="a5"/>
          <w:rFonts w:asciiTheme="majorBidi" w:hAnsiTheme="majorBidi" w:cstheme="majorBidi"/>
        </w:rPr>
        <w:footnoteRef/>
      </w:r>
      <w:r w:rsidRPr="007616A5">
        <w:rPr>
          <w:rFonts w:asciiTheme="majorBidi" w:hAnsiTheme="majorBidi" w:cstheme="majorBidi"/>
          <w:rtl/>
        </w:rPr>
        <w:t xml:space="preserve"> אבל אם התערב בשוורים שנגמר דינם – וודאי סוקלים את כולם.</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149"/>
    <w:rsid w:val="00037C87"/>
    <w:rsid w:val="000D0CBD"/>
    <w:rsid w:val="000E4321"/>
    <w:rsid w:val="00174A39"/>
    <w:rsid w:val="001B4A73"/>
    <w:rsid w:val="00240053"/>
    <w:rsid w:val="00244296"/>
    <w:rsid w:val="00305005"/>
    <w:rsid w:val="003A3CCD"/>
    <w:rsid w:val="004C5F3F"/>
    <w:rsid w:val="00511F45"/>
    <w:rsid w:val="00521491"/>
    <w:rsid w:val="005E54E5"/>
    <w:rsid w:val="005F190D"/>
    <w:rsid w:val="00712873"/>
    <w:rsid w:val="007616A5"/>
    <w:rsid w:val="0076595F"/>
    <w:rsid w:val="007966E2"/>
    <w:rsid w:val="00896F65"/>
    <w:rsid w:val="0090660C"/>
    <w:rsid w:val="00926314"/>
    <w:rsid w:val="009824A6"/>
    <w:rsid w:val="009B243E"/>
    <w:rsid w:val="00B11EC0"/>
    <w:rsid w:val="00B72149"/>
    <w:rsid w:val="00BC00D9"/>
    <w:rsid w:val="00C07D9E"/>
    <w:rsid w:val="00C44241"/>
    <w:rsid w:val="00CB0588"/>
    <w:rsid w:val="00D611BC"/>
    <w:rsid w:val="00D90FDA"/>
    <w:rsid w:val="00DD32E3"/>
    <w:rsid w:val="00E840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44C06"/>
  <w15:chartTrackingRefBased/>
  <w15:docId w15:val="{966A4170-B967-47BF-AA03-A0563430E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bidi/>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C00D9"/>
    <w:pPr>
      <w:spacing w:line="240" w:lineRule="auto"/>
    </w:pPr>
    <w:rPr>
      <w:sz w:val="20"/>
      <w:szCs w:val="20"/>
    </w:rPr>
  </w:style>
  <w:style w:type="character" w:customStyle="1" w:styleId="a4">
    <w:name w:val="טקסט הערת שוליים תו"/>
    <w:basedOn w:val="a0"/>
    <w:link w:val="a3"/>
    <w:uiPriority w:val="99"/>
    <w:semiHidden/>
    <w:rsid w:val="00BC00D9"/>
    <w:rPr>
      <w:sz w:val="20"/>
      <w:szCs w:val="20"/>
    </w:rPr>
  </w:style>
  <w:style w:type="character" w:styleId="a5">
    <w:name w:val="footnote reference"/>
    <w:basedOn w:val="a0"/>
    <w:uiPriority w:val="99"/>
    <w:semiHidden/>
    <w:unhideWhenUsed/>
    <w:rsid w:val="00BC00D9"/>
    <w:rPr>
      <w:vertAlign w:val="superscript"/>
    </w:rPr>
  </w:style>
  <w:style w:type="paragraph" w:styleId="a6">
    <w:name w:val="header"/>
    <w:basedOn w:val="a"/>
    <w:link w:val="a7"/>
    <w:uiPriority w:val="99"/>
    <w:unhideWhenUsed/>
    <w:rsid w:val="00D611BC"/>
    <w:pPr>
      <w:tabs>
        <w:tab w:val="center" w:pos="4153"/>
        <w:tab w:val="right" w:pos="8306"/>
      </w:tabs>
      <w:spacing w:line="240" w:lineRule="auto"/>
    </w:pPr>
  </w:style>
  <w:style w:type="character" w:customStyle="1" w:styleId="a7">
    <w:name w:val="כותרת עליונה תו"/>
    <w:basedOn w:val="a0"/>
    <w:link w:val="a6"/>
    <w:uiPriority w:val="99"/>
    <w:rsid w:val="00D611BC"/>
  </w:style>
  <w:style w:type="paragraph" w:styleId="a8">
    <w:name w:val="footer"/>
    <w:basedOn w:val="a"/>
    <w:link w:val="a9"/>
    <w:uiPriority w:val="99"/>
    <w:unhideWhenUsed/>
    <w:rsid w:val="00D611BC"/>
    <w:pPr>
      <w:tabs>
        <w:tab w:val="center" w:pos="4153"/>
        <w:tab w:val="right" w:pos="8306"/>
      </w:tabs>
      <w:spacing w:line="240" w:lineRule="auto"/>
    </w:pPr>
  </w:style>
  <w:style w:type="character" w:customStyle="1" w:styleId="a9">
    <w:name w:val="כותרת תחתונה תו"/>
    <w:basedOn w:val="a0"/>
    <w:link w:val="a8"/>
    <w:uiPriority w:val="99"/>
    <w:rsid w:val="00D611BC"/>
  </w:style>
  <w:style w:type="table" w:styleId="aa">
    <w:name w:val="Table Grid"/>
    <w:basedOn w:val="a1"/>
    <w:uiPriority w:val="39"/>
    <w:rsid w:val="00B11E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917A4-8C24-4D7C-8FAC-164F70E88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1112</Words>
  <Characters>5564</Characters>
  <Application>Microsoft Office Word</Application>
  <DocSecurity>0</DocSecurity>
  <Lines>46</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Owner</cp:lastModifiedBy>
  <cp:revision>9</cp:revision>
  <dcterms:created xsi:type="dcterms:W3CDTF">2025-02-20T08:17:00Z</dcterms:created>
  <dcterms:modified xsi:type="dcterms:W3CDTF">2025-02-24T16:40:00Z</dcterms:modified>
</cp:coreProperties>
</file>