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B5A1" w14:textId="77777777" w:rsidR="00524132" w:rsidRPr="00524132" w:rsidRDefault="00524132" w:rsidP="009227BD">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524132">
        <w:rPr>
          <w:rFonts w:asciiTheme="majorBidi" w:hAnsiTheme="majorBidi" w:cstheme="majorBidi"/>
          <w:sz w:val="24"/>
          <w:szCs w:val="24"/>
          <w:rtl/>
        </w:rPr>
        <w:t xml:space="preserve"> מסכת זבחים דף מ עמוד א</w:t>
      </w:r>
    </w:p>
    <w:p w14:paraId="0669A288" w14:textId="77777777" w:rsidR="0090660C" w:rsidRDefault="00524132" w:rsidP="009227BD">
      <w:pPr>
        <w:spacing w:line="360" w:lineRule="auto"/>
        <w:rPr>
          <w:rFonts w:asciiTheme="majorBidi" w:hAnsiTheme="majorBidi" w:cstheme="majorBidi"/>
          <w:sz w:val="24"/>
          <w:szCs w:val="24"/>
          <w:rtl/>
        </w:rPr>
      </w:pPr>
      <w:r w:rsidRPr="00524132">
        <w:rPr>
          <w:rFonts w:asciiTheme="majorBidi" w:hAnsiTheme="majorBidi" w:cstheme="majorBidi"/>
          <w:sz w:val="24"/>
          <w:szCs w:val="24"/>
          <w:rtl/>
        </w:rPr>
        <w:t xml:space="preserve">תניא, למעלה אומר: קרן קרנות - שתים, למטה הוא אומר: קרן קרנות - ארבע, דברי </w:t>
      </w:r>
      <w:proofErr w:type="spellStart"/>
      <w:r w:rsidRPr="00524132">
        <w:rPr>
          <w:rFonts w:asciiTheme="majorBidi" w:hAnsiTheme="majorBidi" w:cstheme="majorBidi"/>
          <w:sz w:val="24"/>
          <w:szCs w:val="24"/>
          <w:rtl/>
        </w:rPr>
        <w:t>ר"ש</w:t>
      </w:r>
      <w:proofErr w:type="spellEnd"/>
      <w:r w:rsidRPr="00524132">
        <w:rPr>
          <w:rFonts w:asciiTheme="majorBidi" w:hAnsiTheme="majorBidi" w:cstheme="majorBidi"/>
          <w:sz w:val="24"/>
          <w:szCs w:val="24"/>
          <w:rtl/>
        </w:rPr>
        <w:t xml:space="preserve">; ר' יהודה אומר: אינו צריך, הרי הוא אומר באהל מועד, על כל האמור באהל מועד. ורבי יהודה כן יעשה מאי עביד ליה? </w:t>
      </w:r>
      <w:proofErr w:type="spellStart"/>
      <w:r w:rsidRPr="00524132">
        <w:rPr>
          <w:rFonts w:asciiTheme="majorBidi" w:hAnsiTheme="majorBidi" w:cstheme="majorBidi"/>
          <w:sz w:val="24"/>
          <w:szCs w:val="24"/>
          <w:rtl/>
        </w:rPr>
        <w:t>מיבעי</w:t>
      </w:r>
      <w:proofErr w:type="spellEnd"/>
      <w:r w:rsidRPr="00524132">
        <w:rPr>
          <w:rFonts w:asciiTheme="majorBidi" w:hAnsiTheme="majorBidi" w:cstheme="majorBidi"/>
          <w:sz w:val="24"/>
          <w:szCs w:val="24"/>
          <w:rtl/>
        </w:rPr>
        <w:t xml:space="preserve"> ליה </w:t>
      </w:r>
      <w:proofErr w:type="spellStart"/>
      <w:r w:rsidRPr="00524132">
        <w:rPr>
          <w:rFonts w:asciiTheme="majorBidi" w:hAnsiTheme="majorBidi" w:cstheme="majorBidi"/>
          <w:sz w:val="24"/>
          <w:szCs w:val="24"/>
          <w:rtl/>
        </w:rPr>
        <w:t>לכדתניא</w:t>
      </w:r>
      <w:proofErr w:type="spellEnd"/>
      <w:r w:rsidRPr="00524132">
        <w:rPr>
          <w:rFonts w:asciiTheme="majorBidi" w:hAnsiTheme="majorBidi" w:cstheme="majorBidi"/>
          <w:sz w:val="24"/>
          <w:szCs w:val="24"/>
          <w:rtl/>
        </w:rPr>
        <w:t xml:space="preserve">: לפי שלא למדנו לפר יוה"כ לסמיכה ושירי הדם, מנין? ת"ל: כן יעשה. ולפר יוה"כ לא למדנו? הא אמרת: לפר - זה יוה"כ! </w:t>
      </w:r>
      <w:proofErr w:type="spellStart"/>
      <w:r w:rsidRPr="00524132">
        <w:rPr>
          <w:rFonts w:asciiTheme="majorBidi" w:hAnsiTheme="majorBidi" w:cstheme="majorBidi"/>
          <w:sz w:val="24"/>
          <w:szCs w:val="24"/>
          <w:rtl/>
        </w:rPr>
        <w:t>איצטריך</w:t>
      </w:r>
      <w:proofErr w:type="spellEnd"/>
      <w:r w:rsidRPr="00524132">
        <w:rPr>
          <w:rFonts w:asciiTheme="majorBidi" w:hAnsiTheme="majorBidi" w:cstheme="majorBidi"/>
          <w:sz w:val="24"/>
          <w:szCs w:val="24"/>
          <w:rtl/>
        </w:rPr>
        <w:t xml:space="preserve">, </w:t>
      </w:r>
      <w:proofErr w:type="spellStart"/>
      <w:r w:rsidRPr="00524132">
        <w:rPr>
          <w:rFonts w:asciiTheme="majorBidi" w:hAnsiTheme="majorBidi" w:cstheme="majorBidi"/>
          <w:sz w:val="24"/>
          <w:szCs w:val="24"/>
          <w:rtl/>
        </w:rPr>
        <w:t>סד"א</w:t>
      </w:r>
      <w:proofErr w:type="spellEnd"/>
      <w:r w:rsidRPr="00524132">
        <w:rPr>
          <w:rFonts w:asciiTheme="majorBidi" w:hAnsiTheme="majorBidi" w:cstheme="majorBidi"/>
          <w:sz w:val="24"/>
          <w:szCs w:val="24"/>
          <w:rtl/>
        </w:rPr>
        <w:t xml:space="preserve">: הני מילי עבודה </w:t>
      </w:r>
      <w:proofErr w:type="spellStart"/>
      <w:r w:rsidRPr="00524132">
        <w:rPr>
          <w:rFonts w:asciiTheme="majorBidi" w:hAnsiTheme="majorBidi" w:cstheme="majorBidi"/>
          <w:sz w:val="24"/>
          <w:szCs w:val="24"/>
          <w:rtl/>
        </w:rPr>
        <w:t>דמעכבא</w:t>
      </w:r>
      <w:proofErr w:type="spellEnd"/>
      <w:r w:rsidRPr="00524132">
        <w:rPr>
          <w:rFonts w:asciiTheme="majorBidi" w:hAnsiTheme="majorBidi" w:cstheme="majorBidi"/>
          <w:sz w:val="24"/>
          <w:szCs w:val="24"/>
          <w:rtl/>
        </w:rPr>
        <w:t xml:space="preserve"> כפרה, אבל עבודה דלא </w:t>
      </w:r>
      <w:proofErr w:type="spellStart"/>
      <w:r w:rsidRPr="00524132">
        <w:rPr>
          <w:rFonts w:asciiTheme="majorBidi" w:hAnsiTheme="majorBidi" w:cstheme="majorBidi"/>
          <w:sz w:val="24"/>
          <w:szCs w:val="24"/>
          <w:rtl/>
        </w:rPr>
        <w:t>מעכבא</w:t>
      </w:r>
      <w:proofErr w:type="spellEnd"/>
      <w:r w:rsidRPr="00524132">
        <w:rPr>
          <w:rFonts w:asciiTheme="majorBidi" w:hAnsiTheme="majorBidi" w:cstheme="majorBidi"/>
          <w:sz w:val="24"/>
          <w:szCs w:val="24"/>
          <w:rtl/>
        </w:rPr>
        <w:t xml:space="preserve"> כפרה אימא לא, </w:t>
      </w:r>
      <w:proofErr w:type="spellStart"/>
      <w:r w:rsidRPr="00524132">
        <w:rPr>
          <w:rFonts w:asciiTheme="majorBidi" w:hAnsiTheme="majorBidi" w:cstheme="majorBidi"/>
          <w:sz w:val="24"/>
          <w:szCs w:val="24"/>
          <w:rtl/>
        </w:rPr>
        <w:t>קמ"ל</w:t>
      </w:r>
      <w:proofErr w:type="spellEnd"/>
      <w:r w:rsidRPr="00524132">
        <w:rPr>
          <w:rFonts w:asciiTheme="majorBidi" w:hAnsiTheme="majorBidi" w:cstheme="majorBidi"/>
          <w:sz w:val="24"/>
          <w:szCs w:val="24"/>
          <w:rtl/>
        </w:rPr>
        <w:t xml:space="preserve">. </w:t>
      </w:r>
      <w:proofErr w:type="spellStart"/>
      <w:r w:rsidRPr="00524132">
        <w:rPr>
          <w:rFonts w:asciiTheme="majorBidi" w:hAnsiTheme="majorBidi" w:cstheme="majorBidi"/>
          <w:sz w:val="24"/>
          <w:szCs w:val="24"/>
          <w:rtl/>
        </w:rPr>
        <w:t>ור"ש</w:t>
      </w:r>
      <w:proofErr w:type="spellEnd"/>
      <w:r w:rsidRPr="00524132">
        <w:rPr>
          <w:rFonts w:asciiTheme="majorBidi" w:hAnsiTheme="majorBidi" w:cstheme="majorBidi"/>
          <w:sz w:val="24"/>
          <w:szCs w:val="24"/>
          <w:rtl/>
        </w:rPr>
        <w:t xml:space="preserve"> האי באהל מועד מאי עביד ליה? באהל מועד מבעי ליה, שאם נפחתה תקרה של היכל לא היה מזה. ואידך? מאשר. ואידך? אשר לא </w:t>
      </w:r>
      <w:proofErr w:type="spellStart"/>
      <w:r w:rsidRPr="00524132">
        <w:rPr>
          <w:rFonts w:asciiTheme="majorBidi" w:hAnsiTheme="majorBidi" w:cstheme="majorBidi"/>
          <w:sz w:val="24"/>
          <w:szCs w:val="24"/>
          <w:rtl/>
        </w:rPr>
        <w:t>דריש</w:t>
      </w:r>
      <w:proofErr w:type="spellEnd"/>
      <w:r w:rsidRPr="00524132">
        <w:rPr>
          <w:rFonts w:asciiTheme="majorBidi" w:hAnsiTheme="majorBidi" w:cstheme="majorBidi"/>
          <w:sz w:val="24"/>
          <w:szCs w:val="24"/>
          <w:rtl/>
        </w:rPr>
        <w:t>.</w:t>
      </w:r>
    </w:p>
    <w:p w14:paraId="1D8CE1FF" w14:textId="77777777" w:rsidR="00524132" w:rsidRDefault="00C57DE2" w:rsidP="003A4BC6">
      <w:pPr>
        <w:spacing w:line="360" w:lineRule="auto"/>
        <w:jc w:val="center"/>
        <w:rPr>
          <w:rFonts w:asciiTheme="majorBidi" w:hAnsiTheme="majorBidi" w:cstheme="majorBidi"/>
          <w:b/>
          <w:bCs/>
          <w:sz w:val="24"/>
          <w:szCs w:val="24"/>
          <w:u w:val="single"/>
          <w:rtl/>
        </w:rPr>
      </w:pPr>
      <w:r>
        <w:rPr>
          <w:rFonts w:asciiTheme="majorBidi" w:hAnsiTheme="majorBidi" w:cstheme="majorBidi" w:hint="cs"/>
          <w:b/>
          <w:bCs/>
          <w:sz w:val="24"/>
          <w:szCs w:val="24"/>
          <w:u w:val="single"/>
          <w:rtl/>
        </w:rPr>
        <w:t>כשרות עבודה ללא תקרה</w:t>
      </w:r>
    </w:p>
    <w:p w14:paraId="40C6BC05" w14:textId="77777777" w:rsidR="00C57DE2" w:rsidRDefault="00C57DE2" w:rsidP="003A4BC6">
      <w:pPr>
        <w:pStyle w:val="a3"/>
        <w:numPr>
          <w:ilvl w:val="0"/>
          <w:numId w:val="1"/>
        </w:numPr>
        <w:spacing w:after="0" w:line="360" w:lineRule="auto"/>
        <w:rPr>
          <w:rFonts w:asciiTheme="majorBidi" w:hAnsiTheme="majorBidi" w:cstheme="majorBidi"/>
          <w:b/>
          <w:bCs/>
          <w:sz w:val="24"/>
          <w:szCs w:val="24"/>
        </w:rPr>
      </w:pPr>
      <w:r>
        <w:rPr>
          <w:rFonts w:asciiTheme="majorBidi" w:hAnsiTheme="majorBidi" w:cstheme="majorBidi" w:hint="cs"/>
          <w:b/>
          <w:bCs/>
          <w:sz w:val="24"/>
          <w:szCs w:val="24"/>
          <w:rtl/>
        </w:rPr>
        <w:t>מ</w:t>
      </w:r>
      <w:r w:rsidR="00113A50">
        <w:rPr>
          <w:rFonts w:asciiTheme="majorBidi" w:hAnsiTheme="majorBidi" w:cstheme="majorBidi" w:hint="cs"/>
          <w:b/>
          <w:bCs/>
          <w:sz w:val="24"/>
          <w:szCs w:val="24"/>
          <w:rtl/>
        </w:rPr>
        <w:t>יקום</w:t>
      </w:r>
      <w:r>
        <w:rPr>
          <w:rFonts w:asciiTheme="majorBidi" w:hAnsiTheme="majorBidi" w:cstheme="majorBidi" w:hint="cs"/>
          <w:b/>
          <w:bCs/>
          <w:sz w:val="24"/>
          <w:szCs w:val="24"/>
          <w:rtl/>
        </w:rPr>
        <w:t xml:space="preserve"> הפגם</w:t>
      </w:r>
      <w:r w:rsidR="00113A50">
        <w:rPr>
          <w:rFonts w:asciiTheme="majorBidi" w:hAnsiTheme="majorBidi" w:cstheme="majorBidi" w:hint="cs"/>
          <w:b/>
          <w:bCs/>
          <w:sz w:val="24"/>
          <w:szCs w:val="24"/>
          <w:rtl/>
        </w:rPr>
        <w:t xml:space="preserve"> בתקרה</w:t>
      </w:r>
    </w:p>
    <w:p w14:paraId="2327D121" w14:textId="77777777" w:rsidR="00BD22F3" w:rsidRDefault="00C57DE2" w:rsidP="003A4BC6">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למסקנת הגמרא רבי יהודה ורבי שמעון מסכימים ש</w:t>
      </w:r>
      <w:r w:rsidR="00DA472B">
        <w:rPr>
          <w:rFonts w:asciiTheme="majorBidi" w:hAnsiTheme="majorBidi" w:cstheme="majorBidi" w:hint="cs"/>
          <w:sz w:val="24"/>
          <w:szCs w:val="24"/>
          <w:rtl/>
        </w:rPr>
        <w:t>ב</w:t>
      </w:r>
      <w:r>
        <w:rPr>
          <w:rFonts w:asciiTheme="majorBidi" w:hAnsiTheme="majorBidi" w:cstheme="majorBidi" w:hint="cs"/>
          <w:sz w:val="24"/>
          <w:szCs w:val="24"/>
          <w:rtl/>
        </w:rPr>
        <w:t xml:space="preserve">העדר תקרה אין להזות. המחלוקת היא רק באשר למקור לימוד הלכה זו. לרבי שמעון המקור הוא 'אוהל מועד' , ולרבי יהודה </w:t>
      </w:r>
      <w:r>
        <w:rPr>
          <w:rFonts w:asciiTheme="majorBidi" w:hAnsiTheme="majorBidi" w:cstheme="majorBidi"/>
          <w:sz w:val="24"/>
          <w:szCs w:val="24"/>
          <w:rtl/>
        </w:rPr>
        <w:t>–</w:t>
      </w:r>
      <w:r>
        <w:rPr>
          <w:rFonts w:asciiTheme="majorBidi" w:hAnsiTheme="majorBidi" w:cstheme="majorBidi" w:hint="cs"/>
          <w:sz w:val="24"/>
          <w:szCs w:val="24"/>
          <w:rtl/>
        </w:rPr>
        <w:t xml:space="preserve"> המילה 'אשר'. </w:t>
      </w:r>
    </w:p>
    <w:p w14:paraId="498E9323" w14:textId="77777777" w:rsidR="00BD22F3" w:rsidRDefault="00BD22F3" w:rsidP="003A4BC6">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המקדש היה בנוי משתי קומות, שתקרה מפרידה ביניהן:</w:t>
      </w:r>
    </w:p>
    <w:p w14:paraId="7DAF8FBC" w14:textId="5ED71067" w:rsidR="00C57DE2" w:rsidRPr="00113A50" w:rsidRDefault="00BD22F3" w:rsidP="003A4BC6">
      <w:pPr>
        <w:spacing w:after="0" w:line="360" w:lineRule="auto"/>
        <w:rPr>
          <w:rFonts w:asciiTheme="majorBidi" w:hAnsiTheme="majorBidi" w:cstheme="majorBidi"/>
          <w:sz w:val="24"/>
          <w:szCs w:val="24"/>
          <w:rtl/>
        </w:rPr>
      </w:pPr>
      <w:r>
        <w:rPr>
          <w:rFonts w:ascii="David" w:hAnsi="David" w:cs="David" w:hint="cs"/>
          <w:sz w:val="24"/>
          <w:szCs w:val="24"/>
          <w:rtl/>
        </w:rPr>
        <w:t>"</w:t>
      </w:r>
      <w:r w:rsidRPr="00BD22F3">
        <w:rPr>
          <w:rFonts w:ascii="David" w:hAnsi="David" w:cs="David"/>
          <w:sz w:val="24"/>
          <w:szCs w:val="24"/>
          <w:rtl/>
        </w:rPr>
        <w:t>וההיכל מאה על מאה על רום מאה</w:t>
      </w:r>
      <w:r w:rsidR="003A4BC6">
        <w:rPr>
          <w:rFonts w:ascii="David" w:hAnsi="David" w:cs="David" w:hint="cs"/>
          <w:sz w:val="24"/>
          <w:szCs w:val="24"/>
          <w:rtl/>
        </w:rPr>
        <w:t>.</w:t>
      </w:r>
      <w:r w:rsidRPr="00BD22F3">
        <w:rPr>
          <w:rFonts w:ascii="David" w:hAnsi="David" w:cs="David"/>
          <w:sz w:val="24"/>
          <w:szCs w:val="24"/>
          <w:rtl/>
        </w:rPr>
        <w:t xml:space="preserve"> האוטם שש אמות וגובהו ארבעים אמה</w:t>
      </w:r>
      <w:r w:rsidR="003A4BC6">
        <w:rPr>
          <w:rFonts w:ascii="David" w:hAnsi="David" w:cs="David" w:hint="cs"/>
          <w:sz w:val="24"/>
          <w:szCs w:val="24"/>
          <w:rtl/>
        </w:rPr>
        <w:t>.</w:t>
      </w:r>
      <w:r w:rsidRPr="00BD22F3">
        <w:rPr>
          <w:rFonts w:ascii="David" w:hAnsi="David" w:cs="David"/>
          <w:sz w:val="24"/>
          <w:szCs w:val="24"/>
          <w:rtl/>
        </w:rPr>
        <w:t xml:space="preserve"> אמה כיור</w:t>
      </w:r>
      <w:r w:rsidR="003A4BC6">
        <w:rPr>
          <w:rFonts w:ascii="David" w:hAnsi="David" w:cs="David" w:hint="cs"/>
          <w:sz w:val="24"/>
          <w:szCs w:val="24"/>
          <w:rtl/>
        </w:rPr>
        <w:t>,</w:t>
      </w:r>
      <w:r w:rsidRPr="00BD22F3">
        <w:rPr>
          <w:rFonts w:ascii="David" w:hAnsi="David" w:cs="David"/>
          <w:sz w:val="24"/>
          <w:szCs w:val="24"/>
          <w:rtl/>
        </w:rPr>
        <w:t xml:space="preserve"> ואמתים בית דלפה</w:t>
      </w:r>
      <w:r w:rsidR="003A4BC6">
        <w:rPr>
          <w:rFonts w:ascii="David" w:hAnsi="David" w:cs="David" w:hint="cs"/>
          <w:sz w:val="24"/>
          <w:szCs w:val="24"/>
          <w:rtl/>
        </w:rPr>
        <w:t>,</w:t>
      </w:r>
      <w:r w:rsidRPr="00BD22F3">
        <w:rPr>
          <w:rFonts w:ascii="David" w:hAnsi="David" w:cs="David"/>
          <w:sz w:val="24"/>
          <w:szCs w:val="24"/>
          <w:rtl/>
        </w:rPr>
        <w:t xml:space="preserve"> ואמה תקרה</w:t>
      </w:r>
      <w:r w:rsidR="003A4BC6">
        <w:rPr>
          <w:rFonts w:ascii="David" w:hAnsi="David" w:cs="David" w:hint="cs"/>
          <w:sz w:val="24"/>
          <w:szCs w:val="24"/>
          <w:rtl/>
        </w:rPr>
        <w:t>,</w:t>
      </w:r>
      <w:r w:rsidRPr="00BD22F3">
        <w:rPr>
          <w:rFonts w:ascii="David" w:hAnsi="David" w:cs="David"/>
          <w:sz w:val="24"/>
          <w:szCs w:val="24"/>
          <w:rtl/>
        </w:rPr>
        <w:t xml:space="preserve"> ואמה מעזיבה</w:t>
      </w:r>
      <w:r w:rsidR="003A4BC6">
        <w:rPr>
          <w:rFonts w:ascii="David" w:hAnsi="David" w:cs="David" w:hint="cs"/>
          <w:sz w:val="24"/>
          <w:szCs w:val="24"/>
          <w:rtl/>
        </w:rPr>
        <w:t>,</w:t>
      </w:r>
      <w:r w:rsidRPr="00BD22F3">
        <w:rPr>
          <w:rFonts w:ascii="David" w:hAnsi="David" w:cs="David"/>
          <w:sz w:val="24"/>
          <w:szCs w:val="24"/>
          <w:rtl/>
        </w:rPr>
        <w:t xml:space="preserve"> וגובה של עליה ארבעים אמה ואמה</w:t>
      </w:r>
      <w:r>
        <w:rPr>
          <w:rStyle w:val="a6"/>
          <w:rFonts w:ascii="David" w:hAnsi="David" w:cs="David"/>
          <w:sz w:val="24"/>
          <w:szCs w:val="24"/>
          <w:rtl/>
        </w:rPr>
        <w:footnoteReference w:id="1"/>
      </w:r>
      <w:r>
        <w:rPr>
          <w:rFonts w:ascii="David" w:hAnsi="David" w:cs="David" w:hint="cs"/>
          <w:sz w:val="24"/>
          <w:szCs w:val="24"/>
          <w:rtl/>
        </w:rPr>
        <w:t>".</w:t>
      </w:r>
      <w:r w:rsidR="00113A50">
        <w:rPr>
          <w:rFonts w:ascii="David" w:hAnsi="David" w:cs="David" w:hint="cs"/>
          <w:sz w:val="24"/>
          <w:szCs w:val="24"/>
          <w:rtl/>
        </w:rPr>
        <w:t xml:space="preserve"> </w:t>
      </w:r>
      <w:r w:rsidR="00113A50">
        <w:rPr>
          <w:rFonts w:asciiTheme="majorBidi" w:hAnsiTheme="majorBidi" w:cstheme="majorBidi" w:hint="cs"/>
          <w:sz w:val="24"/>
          <w:szCs w:val="24"/>
          <w:rtl/>
        </w:rPr>
        <w:t>הקומה המשמעותית לכאורה היא הראשונה, ששם מצויים כל כלי המקדש ומתבצעת עבודת הקורבנות. לעומת זאת בקומה השני</w:t>
      </w:r>
      <w:r w:rsidR="003A4BC6">
        <w:rPr>
          <w:rFonts w:asciiTheme="majorBidi" w:hAnsiTheme="majorBidi" w:cstheme="majorBidi" w:hint="cs"/>
          <w:sz w:val="24"/>
          <w:szCs w:val="24"/>
          <w:rtl/>
        </w:rPr>
        <w:t>י</w:t>
      </w:r>
      <w:r w:rsidR="00113A50">
        <w:rPr>
          <w:rFonts w:asciiTheme="majorBidi" w:hAnsiTheme="majorBidi" w:cstheme="majorBidi" w:hint="cs"/>
          <w:sz w:val="24"/>
          <w:szCs w:val="24"/>
          <w:rtl/>
        </w:rPr>
        <w:t xml:space="preserve">ה לא התרחש דבר: </w:t>
      </w:r>
      <w:r w:rsidR="00113A50">
        <w:rPr>
          <w:rFonts w:ascii="David" w:hAnsi="David" w:cs="David" w:hint="cs"/>
          <w:sz w:val="24"/>
          <w:szCs w:val="24"/>
          <w:rtl/>
        </w:rPr>
        <w:t xml:space="preserve"> "</w:t>
      </w:r>
      <w:r w:rsidR="00113A50" w:rsidRPr="00113A50">
        <w:rPr>
          <w:rFonts w:ascii="David" w:hAnsi="David" w:cs="David"/>
          <w:sz w:val="24"/>
          <w:szCs w:val="24"/>
          <w:rtl/>
        </w:rPr>
        <w:t>לעליית בית קדשי הקדשים אין נכנסים אלא לשנים לידע מה היא צריכה</w:t>
      </w:r>
      <w:r w:rsidR="00113A50">
        <w:rPr>
          <w:rStyle w:val="a6"/>
          <w:rFonts w:ascii="David" w:hAnsi="David" w:cs="David"/>
          <w:sz w:val="24"/>
          <w:szCs w:val="24"/>
          <w:rtl/>
        </w:rPr>
        <w:footnoteReference w:id="2"/>
      </w:r>
      <w:r w:rsidR="00113A50">
        <w:rPr>
          <w:rFonts w:ascii="David" w:hAnsi="David" w:cs="David" w:hint="cs"/>
          <w:sz w:val="24"/>
          <w:szCs w:val="24"/>
          <w:rtl/>
        </w:rPr>
        <w:t xml:space="preserve">". </w:t>
      </w:r>
      <w:r w:rsidR="00113A50">
        <w:rPr>
          <w:rFonts w:asciiTheme="majorBidi" w:hAnsiTheme="majorBidi" w:cstheme="majorBidi" w:hint="cs"/>
          <w:sz w:val="24"/>
          <w:szCs w:val="24"/>
          <w:rtl/>
        </w:rPr>
        <w:t>בכל זאת נראה שאת סוגייתנו  רש"י מבין כמתייחסת לתקרת הקומה השנ</w:t>
      </w:r>
      <w:r w:rsidR="003A4BC6">
        <w:rPr>
          <w:rFonts w:asciiTheme="majorBidi" w:hAnsiTheme="majorBidi" w:cstheme="majorBidi" w:hint="cs"/>
          <w:sz w:val="24"/>
          <w:szCs w:val="24"/>
          <w:rtl/>
        </w:rPr>
        <w:t>י</w:t>
      </w:r>
      <w:r w:rsidR="00113A50">
        <w:rPr>
          <w:rFonts w:asciiTheme="majorBidi" w:hAnsiTheme="majorBidi" w:cstheme="majorBidi" w:hint="cs"/>
          <w:sz w:val="24"/>
          <w:szCs w:val="24"/>
          <w:rtl/>
        </w:rPr>
        <w:t>יה</w:t>
      </w:r>
      <w:r w:rsidR="00C57DE2">
        <w:rPr>
          <w:rFonts w:asciiTheme="majorBidi" w:hAnsiTheme="majorBidi" w:cstheme="majorBidi" w:hint="cs"/>
          <w:sz w:val="24"/>
          <w:szCs w:val="24"/>
          <w:rtl/>
        </w:rPr>
        <w:t>: "</w:t>
      </w:r>
      <w:r w:rsidR="00C57DE2" w:rsidRPr="00524132">
        <w:rPr>
          <w:rFonts w:ascii="David" w:hAnsi="David" w:cs="David"/>
          <w:sz w:val="24"/>
          <w:szCs w:val="24"/>
          <w:rtl/>
        </w:rPr>
        <w:t>נפחתה - תקרת עלייתו וגגו</w:t>
      </w:r>
      <w:r w:rsidR="003A4BC6">
        <w:rPr>
          <w:rFonts w:ascii="David" w:hAnsi="David" w:cs="David" w:hint="cs"/>
          <w:sz w:val="24"/>
          <w:szCs w:val="24"/>
          <w:rtl/>
        </w:rPr>
        <w:t>-</w:t>
      </w:r>
      <w:r w:rsidR="00C57DE2" w:rsidRPr="00524132">
        <w:rPr>
          <w:rFonts w:ascii="David" w:hAnsi="David" w:cs="David"/>
          <w:sz w:val="24"/>
          <w:szCs w:val="24"/>
          <w:rtl/>
        </w:rPr>
        <w:t xml:space="preserve"> תו לאו אהל הוא</w:t>
      </w:r>
      <w:r w:rsidR="00C57DE2">
        <w:rPr>
          <w:rStyle w:val="a6"/>
          <w:rFonts w:ascii="David" w:hAnsi="David" w:cs="David"/>
          <w:sz w:val="24"/>
          <w:szCs w:val="24"/>
          <w:rtl/>
        </w:rPr>
        <w:footnoteReference w:id="3"/>
      </w:r>
      <w:r w:rsidR="00C57DE2">
        <w:rPr>
          <w:rFonts w:ascii="David" w:hAnsi="David" w:cs="David" w:hint="cs"/>
          <w:sz w:val="24"/>
          <w:szCs w:val="24"/>
          <w:rtl/>
        </w:rPr>
        <w:t>"</w:t>
      </w:r>
      <w:r w:rsidR="00C57DE2" w:rsidRPr="00524132">
        <w:rPr>
          <w:rFonts w:ascii="David" w:hAnsi="David" w:cs="David"/>
          <w:sz w:val="24"/>
          <w:szCs w:val="24"/>
          <w:rtl/>
        </w:rPr>
        <w:t>.</w:t>
      </w:r>
      <w:r>
        <w:rPr>
          <w:rFonts w:ascii="David" w:hAnsi="David" w:cs="David" w:hint="cs"/>
          <w:sz w:val="24"/>
          <w:szCs w:val="24"/>
          <w:rtl/>
        </w:rPr>
        <w:t xml:space="preserve"> </w:t>
      </w:r>
    </w:p>
    <w:p w14:paraId="532A2053" w14:textId="77777777" w:rsidR="00C57DE2" w:rsidRDefault="00C57DE2" w:rsidP="003A4BC6">
      <w:pPr>
        <w:spacing w:after="0" w:line="360" w:lineRule="auto"/>
        <w:rPr>
          <w:rFonts w:ascii="David" w:hAnsi="David" w:cs="David"/>
          <w:sz w:val="24"/>
          <w:szCs w:val="24"/>
          <w:rtl/>
        </w:rPr>
      </w:pPr>
      <w:r>
        <w:rPr>
          <w:rFonts w:ascii="David" w:hAnsi="David" w:cs="David" w:hint="cs"/>
          <w:sz w:val="24"/>
          <w:szCs w:val="24"/>
          <w:rtl/>
        </w:rPr>
        <w:t xml:space="preserve">"נראה שכוונתו במילים 'תקרת עלייתו' לתקרה שעל גבי </w:t>
      </w:r>
      <w:proofErr w:type="spellStart"/>
      <w:r>
        <w:rPr>
          <w:rFonts w:ascii="David" w:hAnsi="David" w:cs="David" w:hint="cs"/>
          <w:sz w:val="24"/>
          <w:szCs w:val="24"/>
          <w:rtl/>
        </w:rPr>
        <w:t>העליה</w:t>
      </w:r>
      <w:proofErr w:type="spellEnd"/>
      <w:r>
        <w:rPr>
          <w:rFonts w:ascii="David" w:hAnsi="David" w:cs="David" w:hint="cs"/>
          <w:sz w:val="24"/>
          <w:szCs w:val="24"/>
          <w:rtl/>
        </w:rPr>
        <w:t>, והמילה 'וגגו' באה כתוספת הסבר</w:t>
      </w:r>
      <w:r>
        <w:rPr>
          <w:rStyle w:val="a6"/>
          <w:rFonts w:ascii="David" w:hAnsi="David" w:cs="David"/>
          <w:sz w:val="24"/>
          <w:szCs w:val="24"/>
          <w:rtl/>
        </w:rPr>
        <w:footnoteReference w:id="4"/>
      </w:r>
      <w:r w:rsidR="00BD22F3">
        <w:rPr>
          <w:rFonts w:ascii="David" w:hAnsi="David" w:cs="David" w:hint="cs"/>
          <w:sz w:val="24"/>
          <w:szCs w:val="24"/>
          <w:rtl/>
        </w:rPr>
        <w:t xml:space="preserve"> .. אם כן, דעתו שפחיתת התקרה העליונה היא הקובעת את דין המקום כ'אהל'... נראה אפוא שרש"י תופס את ההיכל כיחידה אחת שגובהה מאה אמה, והחלוקה הפנימית בין הקומות היא משנית, ולכן התקרה העליונה היא החשובה. אפשרות אחרת להבין את דברי רש"י היא שלדעתו הפחיתה צריכה להיות בשתי התקרות, וכל עוד אחת מהן קיימת </w:t>
      </w:r>
      <w:r w:rsidR="00BD22F3">
        <w:rPr>
          <w:rFonts w:ascii="David" w:hAnsi="David" w:cs="David"/>
          <w:sz w:val="24"/>
          <w:szCs w:val="24"/>
          <w:rtl/>
        </w:rPr>
        <w:t>–</w:t>
      </w:r>
      <w:r w:rsidR="00BD22F3">
        <w:rPr>
          <w:rFonts w:ascii="David" w:hAnsi="David" w:cs="David" w:hint="cs"/>
          <w:sz w:val="24"/>
          <w:szCs w:val="24"/>
          <w:rtl/>
        </w:rPr>
        <w:t xml:space="preserve"> הרי זה אוהל</w:t>
      </w:r>
      <w:r w:rsidR="00BD22F3">
        <w:rPr>
          <w:rStyle w:val="a6"/>
          <w:rFonts w:ascii="David" w:hAnsi="David" w:cs="David"/>
          <w:sz w:val="24"/>
          <w:szCs w:val="24"/>
          <w:rtl/>
        </w:rPr>
        <w:footnoteReference w:id="5"/>
      </w:r>
      <w:r w:rsidR="00BD22F3">
        <w:rPr>
          <w:rFonts w:ascii="David" w:hAnsi="David" w:cs="David" w:hint="cs"/>
          <w:sz w:val="24"/>
          <w:szCs w:val="24"/>
          <w:rtl/>
        </w:rPr>
        <w:t xml:space="preserve">". </w:t>
      </w:r>
    </w:p>
    <w:p w14:paraId="1226E1E7" w14:textId="77777777" w:rsidR="00C57DE2" w:rsidRDefault="00113A50" w:rsidP="00113A50">
      <w:pPr>
        <w:pStyle w:val="a3"/>
        <w:numPr>
          <w:ilvl w:val="0"/>
          <w:numId w:val="1"/>
        </w:numPr>
        <w:spacing w:line="360" w:lineRule="auto"/>
        <w:rPr>
          <w:rFonts w:asciiTheme="majorBidi" w:hAnsiTheme="majorBidi" w:cstheme="majorBidi"/>
          <w:b/>
          <w:bCs/>
          <w:sz w:val="24"/>
          <w:szCs w:val="24"/>
        </w:rPr>
      </w:pPr>
      <w:r w:rsidRPr="00113A50">
        <w:rPr>
          <w:rFonts w:asciiTheme="majorBidi" w:hAnsiTheme="majorBidi" w:cstheme="majorBidi" w:hint="cs"/>
          <w:b/>
          <w:bCs/>
          <w:sz w:val="24"/>
          <w:szCs w:val="24"/>
          <w:rtl/>
        </w:rPr>
        <w:t>איזהו פגם</w:t>
      </w:r>
    </w:p>
    <w:p w14:paraId="78B514E9" w14:textId="77777777" w:rsidR="00130463" w:rsidRDefault="00B716EC" w:rsidP="00130463">
      <w:pPr>
        <w:pStyle w:val="a3"/>
        <w:spacing w:line="360" w:lineRule="auto"/>
        <w:rPr>
          <w:rFonts w:asciiTheme="majorBidi" w:hAnsiTheme="majorBidi" w:cstheme="majorBidi"/>
          <w:sz w:val="24"/>
          <w:szCs w:val="24"/>
          <w:rtl/>
        </w:rPr>
      </w:pPr>
      <w:r>
        <w:rPr>
          <w:rFonts w:asciiTheme="majorBidi" w:hAnsiTheme="majorBidi" w:cstheme="majorBidi" w:hint="cs"/>
          <w:sz w:val="24"/>
          <w:szCs w:val="24"/>
          <w:rtl/>
        </w:rPr>
        <w:t>המושג 'נפחתה' הוא עמום  עבורנו. מהו שיעורו של החור המגדיר את התקרה כך?</w:t>
      </w:r>
    </w:p>
    <w:p w14:paraId="55F01F1C" w14:textId="77777777" w:rsidR="00B716EC" w:rsidRPr="00B716EC" w:rsidRDefault="00B716EC" w:rsidP="00B716EC">
      <w:pPr>
        <w:pStyle w:val="a3"/>
        <w:spacing w:line="360" w:lineRule="auto"/>
        <w:rPr>
          <w:rFonts w:ascii="David" w:hAnsi="David" w:cs="David"/>
          <w:sz w:val="24"/>
          <w:szCs w:val="24"/>
          <w:rtl/>
        </w:rPr>
      </w:pPr>
      <w:r>
        <w:rPr>
          <w:rFonts w:asciiTheme="majorBidi" w:hAnsiTheme="majorBidi" w:cstheme="majorBidi" w:hint="cs"/>
          <w:sz w:val="24"/>
          <w:szCs w:val="24"/>
          <w:rtl/>
        </w:rPr>
        <w:t xml:space="preserve">המקבילה הקרובה ביותר שניתן להציע, עוסקת בדיני השכרה: </w:t>
      </w:r>
      <w:r>
        <w:rPr>
          <w:rFonts w:asciiTheme="majorBidi" w:hAnsiTheme="majorBidi" w:cs="Times New Roman" w:hint="cs"/>
          <w:sz w:val="24"/>
          <w:szCs w:val="24"/>
          <w:rtl/>
        </w:rPr>
        <w:t xml:space="preserve"> </w:t>
      </w:r>
      <w:r w:rsidRPr="00B716EC">
        <w:rPr>
          <w:rFonts w:asciiTheme="majorBidi" w:hAnsiTheme="majorBidi" w:cs="Times New Roman"/>
          <w:sz w:val="24"/>
          <w:szCs w:val="24"/>
          <w:rtl/>
        </w:rPr>
        <w:t xml:space="preserve"> </w:t>
      </w:r>
      <w:r w:rsidRPr="00B716EC">
        <w:rPr>
          <w:rFonts w:ascii="David" w:hAnsi="David" w:cs="David"/>
          <w:sz w:val="24"/>
          <w:szCs w:val="24"/>
          <w:rtl/>
        </w:rPr>
        <w:t xml:space="preserve">"משנה. הבית והעלייה, נפחתה העלייה ואין בעל הבית רוצה לתקן - הרי בעל העלייה יורד ודר למטה, עד שיתקן לו את העלייה. רבי יוסי אומר: התחתון נותן את התקרה, והעליון את המעזיבה. </w:t>
      </w:r>
    </w:p>
    <w:p w14:paraId="77E667BC" w14:textId="77777777" w:rsidR="00B716EC" w:rsidRDefault="00B716EC" w:rsidP="00B716EC">
      <w:pPr>
        <w:pStyle w:val="a3"/>
        <w:spacing w:line="360" w:lineRule="auto"/>
        <w:rPr>
          <w:rFonts w:asciiTheme="majorBidi" w:hAnsiTheme="majorBidi" w:cstheme="majorBidi"/>
          <w:sz w:val="24"/>
          <w:szCs w:val="24"/>
          <w:rtl/>
        </w:rPr>
      </w:pPr>
      <w:r w:rsidRPr="00B716EC">
        <w:rPr>
          <w:rFonts w:ascii="David" w:hAnsi="David" w:cs="David"/>
          <w:sz w:val="24"/>
          <w:szCs w:val="24"/>
          <w:rtl/>
        </w:rPr>
        <w:lastRenderedPageBreak/>
        <w:t>גמרא. נפחתה, בכמה? רב אמר: ברובה, ושמואל אמר: בארבעה. רב אמר: ברובה, אבל בארבעה - לא, אדם דר חציו למטה וחציו למעלה. ושמואל אמר: בארבעה, אין אדם דר חציו למטה וחציו למעלה</w:t>
      </w:r>
      <w:r w:rsidRPr="00B716EC">
        <w:rPr>
          <w:rStyle w:val="a6"/>
          <w:rFonts w:ascii="David" w:hAnsi="David" w:cs="David"/>
          <w:sz w:val="24"/>
          <w:szCs w:val="24"/>
          <w:rtl/>
        </w:rPr>
        <w:footnoteReference w:id="6"/>
      </w:r>
      <w:r>
        <w:rPr>
          <w:rFonts w:ascii="David" w:hAnsi="David" w:cs="David" w:hint="cs"/>
          <w:sz w:val="24"/>
          <w:szCs w:val="24"/>
          <w:rtl/>
        </w:rPr>
        <w:t>"</w:t>
      </w:r>
      <w:r w:rsidRPr="00B716EC">
        <w:rPr>
          <w:rFonts w:ascii="David" w:hAnsi="David" w:cs="David"/>
          <w:sz w:val="24"/>
          <w:szCs w:val="24"/>
          <w:rtl/>
        </w:rPr>
        <w:t xml:space="preserve">.  </w:t>
      </w:r>
      <w:r>
        <w:rPr>
          <w:rFonts w:ascii="David" w:hAnsi="David" w:cs="David" w:hint="cs"/>
          <w:sz w:val="24"/>
          <w:szCs w:val="24"/>
          <w:rtl/>
        </w:rPr>
        <w:t xml:space="preserve"> </w:t>
      </w:r>
      <w:r>
        <w:rPr>
          <w:rFonts w:asciiTheme="majorBidi" w:hAnsiTheme="majorBidi" w:cstheme="majorBidi" w:hint="cs"/>
          <w:sz w:val="24"/>
          <w:szCs w:val="24"/>
          <w:rtl/>
        </w:rPr>
        <w:t xml:space="preserve">כפי שניתן להיווכח, שם הגדר תלוי באומדן דעת השוכרים, דבר שאינו רלוונטי כאן. על כן מסתפק </w:t>
      </w:r>
      <w:proofErr w:type="spellStart"/>
      <w:r>
        <w:rPr>
          <w:rFonts w:asciiTheme="majorBidi" w:hAnsiTheme="majorBidi" w:cstheme="majorBidi" w:hint="cs"/>
          <w:sz w:val="24"/>
          <w:szCs w:val="24"/>
          <w:rtl/>
        </w:rPr>
        <w:t>מהר"י</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ענגיל</w:t>
      </w:r>
      <w:proofErr w:type="spellEnd"/>
      <w:r>
        <w:rPr>
          <w:rFonts w:asciiTheme="majorBidi" w:hAnsiTheme="majorBidi" w:cstheme="majorBidi" w:hint="cs"/>
          <w:sz w:val="24"/>
          <w:szCs w:val="24"/>
          <w:rtl/>
        </w:rPr>
        <w:t xml:space="preserve"> ב'בן פורת', מהו השיעור כאן: רוב, 3-4 טפחים, מעל מזבח הזהב, או שמא עד שלא יוותר טפח אחד מקורה. </w:t>
      </w:r>
      <w:r w:rsidR="00285761">
        <w:rPr>
          <w:rFonts w:asciiTheme="majorBidi" w:hAnsiTheme="majorBidi" w:cstheme="majorBidi" w:hint="cs"/>
          <w:sz w:val="24"/>
          <w:szCs w:val="24"/>
          <w:rtl/>
        </w:rPr>
        <w:t xml:space="preserve">מסקנתו היא </w:t>
      </w:r>
      <w:r w:rsidR="00DA472B">
        <w:rPr>
          <w:rFonts w:asciiTheme="majorBidi" w:hAnsiTheme="majorBidi" w:cstheme="majorBidi" w:hint="cs"/>
          <w:sz w:val="24"/>
          <w:szCs w:val="24"/>
          <w:rtl/>
        </w:rPr>
        <w:t xml:space="preserve">בכל זאת </w:t>
      </w:r>
      <w:r w:rsidR="00285761">
        <w:rPr>
          <w:rFonts w:asciiTheme="majorBidi" w:hAnsiTheme="majorBidi" w:cstheme="majorBidi" w:hint="cs"/>
          <w:sz w:val="24"/>
          <w:szCs w:val="24"/>
          <w:rtl/>
        </w:rPr>
        <w:t xml:space="preserve">ללכת בעקבות רב: 'נפחתה' הוא בהעדר רוב התקרה. </w:t>
      </w:r>
      <w:proofErr w:type="spellStart"/>
      <w:r w:rsidR="00285761">
        <w:rPr>
          <w:rFonts w:asciiTheme="majorBidi" w:hAnsiTheme="majorBidi" w:cstheme="majorBidi" w:hint="cs"/>
          <w:sz w:val="24"/>
          <w:szCs w:val="24"/>
          <w:rtl/>
        </w:rPr>
        <w:t>הרדב"ז</w:t>
      </w:r>
      <w:proofErr w:type="spellEnd"/>
      <w:r w:rsidR="00285761">
        <w:rPr>
          <w:rStyle w:val="a6"/>
          <w:rFonts w:asciiTheme="majorBidi" w:hAnsiTheme="majorBidi" w:cstheme="majorBidi"/>
          <w:sz w:val="24"/>
          <w:szCs w:val="24"/>
          <w:rtl/>
        </w:rPr>
        <w:footnoteReference w:id="7"/>
      </w:r>
      <w:r w:rsidR="00285761">
        <w:rPr>
          <w:rFonts w:asciiTheme="majorBidi" w:hAnsiTheme="majorBidi" w:cstheme="majorBidi" w:hint="cs"/>
          <w:sz w:val="24"/>
          <w:szCs w:val="24"/>
          <w:rtl/>
        </w:rPr>
        <w:t xml:space="preserve"> חוקר האם עבודה בקודש הקודשים כשרה כשאין תקרה בהיכל</w:t>
      </w:r>
      <w:r w:rsidR="00545917">
        <w:rPr>
          <w:rStyle w:val="a6"/>
          <w:rFonts w:asciiTheme="majorBidi" w:hAnsiTheme="majorBidi" w:cstheme="majorBidi"/>
          <w:sz w:val="24"/>
          <w:szCs w:val="24"/>
          <w:rtl/>
        </w:rPr>
        <w:footnoteReference w:id="8"/>
      </w:r>
      <w:r w:rsidR="00285761">
        <w:rPr>
          <w:rFonts w:asciiTheme="majorBidi" w:hAnsiTheme="majorBidi" w:cstheme="majorBidi" w:hint="cs"/>
          <w:sz w:val="24"/>
          <w:szCs w:val="24"/>
          <w:rtl/>
        </w:rPr>
        <w:t>, והאם עבודה בהיכל כשרה כשאין תקרה בקודש הקודשים. מסקנתו היא לפסול בשני המקרים.</w:t>
      </w:r>
      <w:r w:rsidR="0007264A">
        <w:rPr>
          <w:rFonts w:asciiTheme="majorBidi" w:hAnsiTheme="majorBidi" w:cstheme="majorBidi" w:hint="cs"/>
          <w:sz w:val="24"/>
          <w:szCs w:val="24"/>
          <w:rtl/>
        </w:rPr>
        <w:t xml:space="preserve"> פסק הרמב"ם:</w:t>
      </w:r>
    </w:p>
    <w:p w14:paraId="5D268D15" w14:textId="7744577A" w:rsidR="0007264A" w:rsidRPr="008277CC" w:rsidRDefault="0007264A" w:rsidP="0007264A">
      <w:pPr>
        <w:pStyle w:val="a3"/>
        <w:spacing w:line="360" w:lineRule="auto"/>
        <w:rPr>
          <w:rFonts w:ascii="David" w:hAnsi="David" w:cs="David"/>
          <w:sz w:val="24"/>
          <w:szCs w:val="24"/>
          <w:rtl/>
        </w:rPr>
      </w:pPr>
      <w:r w:rsidRPr="0007264A">
        <w:rPr>
          <w:rFonts w:ascii="David" w:hAnsi="David" w:cs="David"/>
          <w:sz w:val="24"/>
          <w:szCs w:val="24"/>
          <w:rtl/>
        </w:rPr>
        <w:t xml:space="preserve">"דם ... </w:t>
      </w:r>
      <w:proofErr w:type="spellStart"/>
      <w:r w:rsidRPr="0007264A">
        <w:rPr>
          <w:rFonts w:ascii="David" w:hAnsi="David" w:cs="David"/>
          <w:sz w:val="24"/>
          <w:szCs w:val="24"/>
          <w:rtl/>
        </w:rPr>
        <w:t>שמצותו</w:t>
      </w:r>
      <w:proofErr w:type="spellEnd"/>
      <w:r w:rsidRPr="0007264A">
        <w:rPr>
          <w:rFonts w:ascii="David" w:hAnsi="David" w:cs="David"/>
          <w:sz w:val="24"/>
          <w:szCs w:val="24"/>
          <w:rtl/>
        </w:rPr>
        <w:t xml:space="preserve"> </w:t>
      </w:r>
      <w:proofErr w:type="spellStart"/>
      <w:r w:rsidRPr="0007264A">
        <w:rPr>
          <w:rFonts w:ascii="David" w:hAnsi="David" w:cs="David"/>
          <w:sz w:val="24"/>
          <w:szCs w:val="24"/>
          <w:rtl/>
        </w:rPr>
        <w:t>ליתנו</w:t>
      </w:r>
      <w:proofErr w:type="spellEnd"/>
      <w:r w:rsidRPr="0007264A">
        <w:rPr>
          <w:rFonts w:ascii="David" w:hAnsi="David" w:cs="David"/>
          <w:sz w:val="24"/>
          <w:szCs w:val="24"/>
          <w:rtl/>
        </w:rPr>
        <w:t xml:space="preserve"> בפנים בהיכל ונתנו על מזבח החיצון... הרי בשר הזבח פסול, ואף על פי כן </w:t>
      </w:r>
      <w:proofErr w:type="spellStart"/>
      <w:r w:rsidRPr="0007264A">
        <w:rPr>
          <w:rFonts w:ascii="David" w:hAnsi="David" w:cs="David"/>
          <w:sz w:val="24"/>
          <w:szCs w:val="24"/>
          <w:rtl/>
        </w:rPr>
        <w:t>נתכפרו</w:t>
      </w:r>
      <w:proofErr w:type="spellEnd"/>
      <w:r w:rsidRPr="0007264A">
        <w:rPr>
          <w:rFonts w:ascii="David" w:hAnsi="David" w:cs="David"/>
          <w:sz w:val="24"/>
          <w:szCs w:val="24"/>
          <w:rtl/>
        </w:rPr>
        <w:t xml:space="preserve"> הבעלים בו כיון שהגיע דם למזבח</w:t>
      </w:r>
      <w:r w:rsidR="003A4BC6">
        <w:rPr>
          <w:rFonts w:ascii="David" w:hAnsi="David" w:cs="David" w:hint="cs"/>
          <w:sz w:val="24"/>
          <w:szCs w:val="24"/>
          <w:rtl/>
        </w:rPr>
        <w:t>.</w:t>
      </w:r>
      <w:r w:rsidRPr="0007264A">
        <w:rPr>
          <w:rFonts w:ascii="David" w:hAnsi="David" w:cs="David"/>
          <w:sz w:val="24"/>
          <w:szCs w:val="24"/>
          <w:rtl/>
        </w:rPr>
        <w:t xml:space="preserve"> אף על פי שהגיע שלא למקומו</w:t>
      </w:r>
      <w:r w:rsidR="003A4BC6">
        <w:rPr>
          <w:rFonts w:ascii="David" w:hAnsi="David" w:cs="David" w:hint="cs"/>
          <w:sz w:val="24"/>
          <w:szCs w:val="24"/>
          <w:rtl/>
        </w:rPr>
        <w:t>,</w:t>
      </w:r>
      <w:r w:rsidRPr="0007264A">
        <w:rPr>
          <w:rFonts w:ascii="David" w:hAnsi="David" w:cs="David"/>
          <w:sz w:val="24"/>
          <w:szCs w:val="24"/>
          <w:rtl/>
        </w:rPr>
        <w:t xml:space="preserve"> הרי הוא כמו שהגיע למקומו לכפר</w:t>
      </w:r>
      <w:r w:rsidRPr="0007264A">
        <w:rPr>
          <w:rStyle w:val="a6"/>
          <w:rFonts w:ascii="David" w:hAnsi="David" w:cs="David"/>
          <w:sz w:val="24"/>
          <w:szCs w:val="24"/>
          <w:rtl/>
        </w:rPr>
        <w:footnoteReference w:id="9"/>
      </w:r>
      <w:r w:rsidRPr="0007264A">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בכל זאת אם נתן </w:t>
      </w:r>
      <w:r w:rsidR="008277CC">
        <w:rPr>
          <w:rFonts w:asciiTheme="majorBidi" w:hAnsiTheme="majorBidi" w:cstheme="majorBidi" w:hint="cs"/>
          <w:sz w:val="24"/>
          <w:szCs w:val="24"/>
          <w:rtl/>
        </w:rPr>
        <w:t xml:space="preserve">על פנימי ללא תקרה פסול, כאילו נפגם המזבח. ואם נתן על חיצוני שיש מעליו תקרה, אך מעל הפנימי אין </w:t>
      </w:r>
      <w:r w:rsidR="008277CC">
        <w:rPr>
          <w:rFonts w:asciiTheme="majorBidi" w:hAnsiTheme="majorBidi" w:cstheme="majorBidi"/>
          <w:sz w:val="24"/>
          <w:szCs w:val="24"/>
          <w:rtl/>
        </w:rPr>
        <w:t>–</w:t>
      </w:r>
      <w:r w:rsidR="008277CC">
        <w:rPr>
          <w:rFonts w:asciiTheme="majorBidi" w:hAnsiTheme="majorBidi" w:cstheme="majorBidi" w:hint="cs"/>
          <w:sz w:val="24"/>
          <w:szCs w:val="24"/>
          <w:rtl/>
        </w:rPr>
        <w:t xml:space="preserve"> אפשר היה לצדד להכשיר</w:t>
      </w:r>
      <w:r w:rsidR="003A4BC6">
        <w:rPr>
          <w:rFonts w:asciiTheme="majorBidi" w:hAnsiTheme="majorBidi" w:cstheme="majorBidi" w:hint="cs"/>
          <w:sz w:val="24"/>
          <w:szCs w:val="24"/>
          <w:rtl/>
        </w:rPr>
        <w:t>.</w:t>
      </w:r>
      <w:r w:rsidR="008277CC">
        <w:rPr>
          <w:rFonts w:asciiTheme="majorBidi" w:hAnsiTheme="majorBidi" w:cstheme="majorBidi" w:hint="cs"/>
          <w:sz w:val="24"/>
          <w:szCs w:val="24"/>
          <w:rtl/>
        </w:rPr>
        <w:t xml:space="preserve"> אך  </w:t>
      </w:r>
      <w:r w:rsidR="00DA472B">
        <w:rPr>
          <w:rFonts w:asciiTheme="majorBidi" w:hAnsiTheme="majorBidi" w:cstheme="majorBidi" w:hint="cs"/>
          <w:sz w:val="24"/>
          <w:szCs w:val="24"/>
          <w:rtl/>
        </w:rPr>
        <w:t xml:space="preserve">על דרך שאמרו: 'כל הראוי </w:t>
      </w:r>
      <w:proofErr w:type="spellStart"/>
      <w:r w:rsidR="00DA472B">
        <w:rPr>
          <w:rFonts w:asciiTheme="majorBidi" w:hAnsiTheme="majorBidi" w:cstheme="majorBidi" w:hint="cs"/>
          <w:sz w:val="24"/>
          <w:szCs w:val="24"/>
          <w:rtl/>
        </w:rPr>
        <w:t>לבילה</w:t>
      </w:r>
      <w:proofErr w:type="spellEnd"/>
      <w:r w:rsidR="00DA472B">
        <w:rPr>
          <w:rFonts w:asciiTheme="majorBidi" w:hAnsiTheme="majorBidi" w:cstheme="majorBidi" w:hint="cs"/>
          <w:sz w:val="24"/>
          <w:szCs w:val="24"/>
          <w:rtl/>
        </w:rPr>
        <w:t xml:space="preserve"> אין בילה מעכבת בו', </w:t>
      </w:r>
      <w:r w:rsidR="008277CC">
        <w:rPr>
          <w:rFonts w:asciiTheme="majorBidi" w:hAnsiTheme="majorBidi" w:cstheme="majorBidi" w:hint="cs"/>
          <w:sz w:val="24"/>
          <w:szCs w:val="24"/>
          <w:rtl/>
        </w:rPr>
        <w:t>"</w:t>
      </w:r>
      <w:r w:rsidR="008277CC">
        <w:rPr>
          <w:rFonts w:ascii="David" w:hAnsi="David" w:cs="David" w:hint="cs"/>
          <w:sz w:val="24"/>
          <w:szCs w:val="24"/>
          <w:rtl/>
        </w:rPr>
        <w:t xml:space="preserve">יותר נראה שאין להכשיר שלא במקומו כמקומו, אלא כשראוי למקומו, אבל </w:t>
      </w:r>
      <w:proofErr w:type="spellStart"/>
      <w:r w:rsidR="008277CC">
        <w:rPr>
          <w:rFonts w:ascii="David" w:hAnsi="David" w:cs="David" w:hint="cs"/>
          <w:sz w:val="24"/>
          <w:szCs w:val="24"/>
          <w:rtl/>
        </w:rPr>
        <w:t>בנפחתה</w:t>
      </w:r>
      <w:proofErr w:type="spellEnd"/>
      <w:r w:rsidR="008277CC">
        <w:rPr>
          <w:rFonts w:ascii="David" w:hAnsi="David" w:cs="David" w:hint="cs"/>
          <w:sz w:val="24"/>
          <w:szCs w:val="24"/>
          <w:rtl/>
        </w:rPr>
        <w:t xml:space="preserve"> תקרה, גם אם נתן בחיצון </w:t>
      </w:r>
      <w:r w:rsidR="008277CC">
        <w:rPr>
          <w:rFonts w:ascii="David" w:hAnsi="David" w:cs="David"/>
          <w:sz w:val="24"/>
          <w:szCs w:val="24"/>
          <w:rtl/>
        </w:rPr>
        <w:t>–</w:t>
      </w:r>
      <w:r w:rsidR="008277CC">
        <w:rPr>
          <w:rFonts w:ascii="David" w:hAnsi="David" w:cs="David" w:hint="cs"/>
          <w:sz w:val="24"/>
          <w:szCs w:val="24"/>
          <w:rtl/>
        </w:rPr>
        <w:t xml:space="preserve"> לא כיפר</w:t>
      </w:r>
      <w:r w:rsidR="008277CC">
        <w:rPr>
          <w:rStyle w:val="a6"/>
          <w:rFonts w:ascii="David" w:hAnsi="David" w:cs="David"/>
          <w:sz w:val="24"/>
          <w:szCs w:val="24"/>
          <w:rtl/>
        </w:rPr>
        <w:footnoteReference w:id="10"/>
      </w:r>
      <w:r w:rsidR="008277CC">
        <w:rPr>
          <w:rFonts w:ascii="David" w:hAnsi="David" w:cs="David" w:hint="cs"/>
          <w:sz w:val="24"/>
          <w:szCs w:val="24"/>
          <w:rtl/>
        </w:rPr>
        <w:t>"</w:t>
      </w:r>
      <w:r w:rsidR="00DA472B">
        <w:rPr>
          <w:rFonts w:ascii="David" w:hAnsi="David" w:cs="David" w:hint="cs"/>
          <w:sz w:val="24"/>
          <w:szCs w:val="24"/>
          <w:rtl/>
        </w:rPr>
        <w:t xml:space="preserve"> </w:t>
      </w:r>
      <w:r w:rsidR="00DA472B">
        <w:rPr>
          <w:rFonts w:asciiTheme="majorBidi" w:hAnsiTheme="majorBidi" w:cstheme="majorBidi" w:hint="cs"/>
          <w:sz w:val="24"/>
          <w:szCs w:val="24"/>
          <w:rtl/>
        </w:rPr>
        <w:t xml:space="preserve">כדברי </w:t>
      </w:r>
      <w:proofErr w:type="spellStart"/>
      <w:r w:rsidR="00DA472B">
        <w:rPr>
          <w:rFonts w:asciiTheme="majorBidi" w:hAnsiTheme="majorBidi" w:cstheme="majorBidi" w:hint="cs"/>
          <w:sz w:val="24"/>
          <w:szCs w:val="24"/>
          <w:rtl/>
        </w:rPr>
        <w:t>הרדב"ז</w:t>
      </w:r>
      <w:proofErr w:type="spellEnd"/>
      <w:r w:rsidR="008277CC">
        <w:rPr>
          <w:rFonts w:ascii="David" w:hAnsi="David" w:cs="David" w:hint="cs"/>
          <w:sz w:val="24"/>
          <w:szCs w:val="24"/>
          <w:rtl/>
        </w:rPr>
        <w:t>.</w:t>
      </w:r>
    </w:p>
    <w:p w14:paraId="2AFF4D26" w14:textId="77777777" w:rsidR="00285761" w:rsidRDefault="00906EF1" w:rsidP="00906EF1">
      <w:pPr>
        <w:pStyle w:val="a3"/>
        <w:numPr>
          <w:ilvl w:val="0"/>
          <w:numId w:val="1"/>
        </w:num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העבודות בהן קיים</w:t>
      </w:r>
      <w:r w:rsidR="00285761">
        <w:rPr>
          <w:rFonts w:asciiTheme="majorBidi" w:hAnsiTheme="majorBidi" w:cstheme="majorBidi" w:hint="cs"/>
          <w:b/>
          <w:bCs/>
          <w:sz w:val="24"/>
          <w:szCs w:val="24"/>
          <w:rtl/>
        </w:rPr>
        <w:t xml:space="preserve"> הצורך בתקרה</w:t>
      </w:r>
      <w:r>
        <w:rPr>
          <w:rFonts w:asciiTheme="majorBidi" w:hAnsiTheme="majorBidi" w:cstheme="majorBidi" w:hint="cs"/>
          <w:b/>
          <w:bCs/>
          <w:sz w:val="24"/>
          <w:szCs w:val="24"/>
          <w:rtl/>
        </w:rPr>
        <w:t xml:space="preserve"> וכשאין מקדש</w:t>
      </w:r>
    </w:p>
    <w:p w14:paraId="1F3F8193" w14:textId="77777777" w:rsidR="008C7C8B" w:rsidRPr="008C7C8B" w:rsidRDefault="00285761" w:rsidP="008C7C8B">
      <w:pPr>
        <w:pStyle w:val="a3"/>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הלכה זו של פסול עבודה בהעדר תקרה נשנתה בסוגייתנו, כמוסכמת על שני תנאים. </w:t>
      </w:r>
      <w:r w:rsidR="008C7C8B">
        <w:rPr>
          <w:rFonts w:asciiTheme="majorBidi" w:hAnsiTheme="majorBidi" w:cstheme="majorBidi" w:hint="cs"/>
          <w:sz w:val="24"/>
          <w:szCs w:val="24"/>
          <w:rtl/>
        </w:rPr>
        <w:t xml:space="preserve">שתי מקבילות קיימות לה: </w:t>
      </w:r>
    </w:p>
    <w:p w14:paraId="625AA4EA" w14:textId="1D0B7241" w:rsidR="00285761" w:rsidRPr="008C7C8B" w:rsidRDefault="008C7C8B" w:rsidP="008C7C8B">
      <w:pPr>
        <w:pStyle w:val="a3"/>
        <w:spacing w:line="360" w:lineRule="auto"/>
        <w:rPr>
          <w:rFonts w:ascii="David" w:hAnsi="David" w:cs="David"/>
          <w:sz w:val="24"/>
          <w:szCs w:val="24"/>
          <w:rtl/>
        </w:rPr>
      </w:pPr>
      <w:r w:rsidRPr="008C7C8B">
        <w:rPr>
          <w:rFonts w:ascii="David" w:hAnsi="David" w:cs="David"/>
          <w:sz w:val="24"/>
          <w:szCs w:val="24"/>
          <w:rtl/>
        </w:rPr>
        <w:t>"הנותן על גבי המזבח בשעת פירוקה</w:t>
      </w:r>
      <w:r w:rsidR="003A4BC6">
        <w:rPr>
          <w:rFonts w:ascii="David" w:hAnsi="David" w:cs="David" w:hint="cs"/>
          <w:sz w:val="24"/>
          <w:szCs w:val="24"/>
          <w:rtl/>
        </w:rPr>
        <w:t>,</w:t>
      </w:r>
      <w:r w:rsidRPr="008C7C8B">
        <w:rPr>
          <w:rFonts w:ascii="David" w:hAnsi="David" w:cs="David"/>
          <w:sz w:val="24"/>
          <w:szCs w:val="24"/>
          <w:rtl/>
        </w:rPr>
        <w:t xml:space="preserve"> או בשעת שגלה הרוח את היריעה</w:t>
      </w:r>
      <w:r w:rsidR="003A4BC6">
        <w:rPr>
          <w:rFonts w:ascii="David" w:hAnsi="David" w:cs="David" w:hint="cs"/>
          <w:sz w:val="24"/>
          <w:szCs w:val="24"/>
          <w:rtl/>
        </w:rPr>
        <w:t>,</w:t>
      </w:r>
      <w:r w:rsidRPr="008C7C8B">
        <w:rPr>
          <w:rFonts w:ascii="David" w:hAnsi="David" w:cs="David"/>
          <w:sz w:val="24"/>
          <w:szCs w:val="24"/>
          <w:rtl/>
        </w:rPr>
        <w:t xml:space="preserve"> לא עשה כלום</w:t>
      </w:r>
      <w:r w:rsidRPr="008C7C8B">
        <w:rPr>
          <w:rStyle w:val="a6"/>
          <w:rFonts w:ascii="David" w:hAnsi="David" w:cs="David"/>
          <w:sz w:val="24"/>
          <w:szCs w:val="24"/>
          <w:rtl/>
        </w:rPr>
        <w:footnoteReference w:id="11"/>
      </w:r>
      <w:r w:rsidRPr="008C7C8B">
        <w:rPr>
          <w:rFonts w:ascii="David" w:hAnsi="David" w:cs="David"/>
          <w:sz w:val="24"/>
          <w:szCs w:val="24"/>
          <w:rtl/>
        </w:rPr>
        <w:t>".</w:t>
      </w:r>
    </w:p>
    <w:p w14:paraId="4A758DE8" w14:textId="74B300D0" w:rsidR="00545917" w:rsidRPr="00545917" w:rsidRDefault="008C7C8B" w:rsidP="00545917">
      <w:pPr>
        <w:pStyle w:val="a3"/>
        <w:spacing w:line="360" w:lineRule="auto"/>
        <w:rPr>
          <w:rFonts w:asciiTheme="majorBidi" w:hAnsiTheme="majorBidi" w:cstheme="majorBidi"/>
          <w:sz w:val="24"/>
          <w:szCs w:val="24"/>
          <w:rtl/>
        </w:rPr>
      </w:pPr>
      <w:r w:rsidRPr="008C7C8B">
        <w:rPr>
          <w:rFonts w:ascii="David" w:hAnsi="David" w:cs="David"/>
          <w:sz w:val="24"/>
          <w:szCs w:val="24"/>
          <w:rtl/>
        </w:rPr>
        <w:t>"והזה אל נכח פני אהל מועד</w:t>
      </w:r>
      <w:r w:rsidR="003A4BC6">
        <w:rPr>
          <w:rFonts w:ascii="David" w:hAnsi="David" w:cs="David" w:hint="cs"/>
          <w:sz w:val="24"/>
          <w:szCs w:val="24"/>
          <w:rtl/>
        </w:rPr>
        <w:t>-</w:t>
      </w:r>
      <w:r w:rsidRPr="008C7C8B">
        <w:rPr>
          <w:rFonts w:ascii="David" w:hAnsi="David" w:cs="David"/>
          <w:sz w:val="24"/>
          <w:szCs w:val="24"/>
          <w:rtl/>
        </w:rPr>
        <w:t xml:space="preserve"> שאם לא הוקם המשכן או אם קיפלה הרוח את היריעה לא </w:t>
      </w:r>
      <w:proofErr w:type="spellStart"/>
      <w:r w:rsidRPr="008C7C8B">
        <w:rPr>
          <w:rFonts w:ascii="David" w:hAnsi="David" w:cs="David"/>
          <w:sz w:val="24"/>
          <w:szCs w:val="24"/>
          <w:rtl/>
        </w:rPr>
        <w:t>היתה</w:t>
      </w:r>
      <w:proofErr w:type="spellEnd"/>
      <w:r w:rsidRPr="008C7C8B">
        <w:rPr>
          <w:rFonts w:ascii="David" w:hAnsi="David" w:cs="David"/>
          <w:sz w:val="24"/>
          <w:szCs w:val="24"/>
          <w:rtl/>
        </w:rPr>
        <w:t xml:space="preserve"> פרה נעשית חטאת</w:t>
      </w:r>
      <w:r w:rsidRPr="008C7C8B">
        <w:rPr>
          <w:rStyle w:val="a6"/>
          <w:rFonts w:ascii="David" w:hAnsi="David" w:cs="David"/>
          <w:sz w:val="24"/>
          <w:szCs w:val="24"/>
          <w:rtl/>
        </w:rPr>
        <w:footnoteReference w:id="12"/>
      </w:r>
      <w:r w:rsidRPr="008C7C8B">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נראה שזו הלכה כללית. החידוש בספרי הוא, שלמרות שפרה אדומה נעשית לחלוטין מחוץ למתחם הקודש, בכל זאת כשרותה מותנית בקיומו של אוהל מועד.</w:t>
      </w:r>
      <w:r w:rsidR="00431703">
        <w:rPr>
          <w:rFonts w:asciiTheme="majorBidi" w:hAnsiTheme="majorBidi" w:cstheme="majorBidi" w:hint="cs"/>
          <w:sz w:val="24"/>
          <w:szCs w:val="24"/>
          <w:rtl/>
        </w:rPr>
        <w:t xml:space="preserve"> מול הלכות אלו נצבת סוגיה שמתירה עבודה ללא תקרה:</w:t>
      </w:r>
      <w:r w:rsidR="00436E49">
        <w:rPr>
          <w:rFonts w:asciiTheme="majorBidi" w:hAnsiTheme="majorBidi" w:cstheme="majorBidi" w:hint="cs"/>
          <w:sz w:val="24"/>
          <w:szCs w:val="24"/>
          <w:rtl/>
        </w:rPr>
        <w:t xml:space="preserve"> </w:t>
      </w:r>
      <w:r w:rsidR="00436E49">
        <w:rPr>
          <w:rFonts w:asciiTheme="majorBidi" w:hAnsiTheme="majorBidi" w:cs="Times New Roman" w:hint="cs"/>
          <w:sz w:val="24"/>
          <w:szCs w:val="24"/>
          <w:rtl/>
        </w:rPr>
        <w:t xml:space="preserve"> </w:t>
      </w:r>
      <w:r w:rsidR="00436E49" w:rsidRPr="00436E49">
        <w:rPr>
          <w:rFonts w:asciiTheme="majorBidi" w:hAnsiTheme="majorBidi" w:cs="Times New Roman"/>
          <w:sz w:val="24"/>
          <w:szCs w:val="24"/>
          <w:rtl/>
        </w:rPr>
        <w:t xml:space="preserve"> </w:t>
      </w:r>
      <w:r w:rsidR="00436E49" w:rsidRPr="00436E49">
        <w:rPr>
          <w:rFonts w:ascii="David" w:hAnsi="David" w:cs="David"/>
          <w:sz w:val="24"/>
          <w:szCs w:val="24"/>
          <w:rtl/>
        </w:rPr>
        <w:t xml:space="preserve">"אמר רבה בר </w:t>
      </w:r>
      <w:proofErr w:type="spellStart"/>
      <w:r w:rsidR="00436E49" w:rsidRPr="00436E49">
        <w:rPr>
          <w:rFonts w:ascii="David" w:hAnsi="David" w:cs="David"/>
          <w:sz w:val="24"/>
          <w:szCs w:val="24"/>
          <w:rtl/>
        </w:rPr>
        <w:t>בר</w:t>
      </w:r>
      <w:proofErr w:type="spellEnd"/>
      <w:r w:rsidR="00436E49" w:rsidRPr="00436E49">
        <w:rPr>
          <w:rFonts w:ascii="David" w:hAnsi="David" w:cs="David"/>
          <w:sz w:val="24"/>
          <w:szCs w:val="24"/>
          <w:rtl/>
        </w:rPr>
        <w:t xml:space="preserve"> חנה </w:t>
      </w:r>
      <w:proofErr w:type="spellStart"/>
      <w:r w:rsidR="00436E49" w:rsidRPr="00436E49">
        <w:rPr>
          <w:rFonts w:ascii="David" w:hAnsi="David" w:cs="David"/>
          <w:sz w:val="24"/>
          <w:szCs w:val="24"/>
          <w:rtl/>
        </w:rPr>
        <w:t>א"ר</w:t>
      </w:r>
      <w:proofErr w:type="spellEnd"/>
      <w:r w:rsidR="00436E49" w:rsidRPr="00436E49">
        <w:rPr>
          <w:rFonts w:ascii="David" w:hAnsi="David" w:cs="David"/>
          <w:sz w:val="24"/>
          <w:szCs w:val="24"/>
          <w:rtl/>
        </w:rPr>
        <w:t xml:space="preserve"> יוחנן: שלשה נביאים עלו עמהם מן הגולה... ואחד שהעיד להם </w:t>
      </w:r>
      <w:proofErr w:type="spellStart"/>
      <w:r w:rsidR="00436E49" w:rsidRPr="00436E49">
        <w:rPr>
          <w:rFonts w:ascii="David" w:hAnsi="David" w:cs="David"/>
          <w:sz w:val="24"/>
          <w:szCs w:val="24"/>
          <w:rtl/>
        </w:rPr>
        <w:t>ש</w:t>
      </w:r>
      <w:r w:rsidR="00436E49" w:rsidRPr="00DA472B">
        <w:rPr>
          <w:rFonts w:ascii="David" w:hAnsi="David" w:cs="David"/>
          <w:b/>
          <w:bCs/>
          <w:sz w:val="24"/>
          <w:szCs w:val="24"/>
          <w:rtl/>
        </w:rPr>
        <w:t>מקריבין</w:t>
      </w:r>
      <w:proofErr w:type="spellEnd"/>
      <w:r w:rsidR="00436E49" w:rsidRPr="00DA472B">
        <w:rPr>
          <w:rFonts w:ascii="David" w:hAnsi="David" w:cs="David"/>
          <w:b/>
          <w:bCs/>
          <w:sz w:val="24"/>
          <w:szCs w:val="24"/>
          <w:rtl/>
        </w:rPr>
        <w:t xml:space="preserve"> אף על פי שאין בית</w:t>
      </w:r>
      <w:r w:rsidR="00436E49" w:rsidRPr="00436E49">
        <w:rPr>
          <w:rStyle w:val="a6"/>
          <w:rFonts w:ascii="David" w:hAnsi="David" w:cs="David"/>
          <w:sz w:val="24"/>
          <w:szCs w:val="24"/>
          <w:rtl/>
        </w:rPr>
        <w:footnoteReference w:id="13"/>
      </w:r>
      <w:r w:rsidR="00436E49" w:rsidRPr="00436E49">
        <w:rPr>
          <w:rFonts w:ascii="David" w:hAnsi="David" w:cs="David"/>
          <w:sz w:val="24"/>
          <w:szCs w:val="24"/>
          <w:rtl/>
        </w:rPr>
        <w:t>".</w:t>
      </w:r>
      <w:r w:rsidR="00436E49">
        <w:rPr>
          <w:rFonts w:asciiTheme="majorBidi" w:hAnsiTheme="majorBidi" w:cstheme="majorBidi" w:hint="cs"/>
          <w:sz w:val="24"/>
          <w:szCs w:val="24"/>
          <w:rtl/>
        </w:rPr>
        <w:t xml:space="preserve"> את </w:t>
      </w:r>
      <w:proofErr w:type="spellStart"/>
      <w:r w:rsidR="00436E49">
        <w:rPr>
          <w:rFonts w:asciiTheme="majorBidi" w:hAnsiTheme="majorBidi" w:cstheme="majorBidi" w:hint="cs"/>
          <w:sz w:val="24"/>
          <w:szCs w:val="24"/>
          <w:rtl/>
        </w:rPr>
        <w:t>התוספתא</w:t>
      </w:r>
      <w:proofErr w:type="spellEnd"/>
      <w:r w:rsidR="00436E49">
        <w:rPr>
          <w:rFonts w:asciiTheme="majorBidi" w:hAnsiTheme="majorBidi" w:cstheme="majorBidi" w:hint="cs"/>
          <w:sz w:val="24"/>
          <w:szCs w:val="24"/>
          <w:rtl/>
        </w:rPr>
        <w:t xml:space="preserve"> ואת הספרי ניתן לבאר: </w:t>
      </w:r>
      <w:r w:rsidR="00436E49">
        <w:rPr>
          <w:rFonts w:ascii="David" w:hAnsi="David" w:cs="David" w:hint="cs"/>
          <w:sz w:val="24"/>
          <w:szCs w:val="24"/>
          <w:rtl/>
        </w:rPr>
        <w:t>"</w:t>
      </w:r>
      <w:r w:rsidR="00436E49" w:rsidRPr="00524132">
        <w:rPr>
          <w:rFonts w:ascii="David" w:hAnsi="David" w:cs="David"/>
          <w:sz w:val="24"/>
          <w:szCs w:val="24"/>
          <w:rtl/>
        </w:rPr>
        <w:t xml:space="preserve">שאני התם </w:t>
      </w:r>
      <w:proofErr w:type="spellStart"/>
      <w:r w:rsidR="00436E49" w:rsidRPr="00524132">
        <w:rPr>
          <w:rFonts w:ascii="David" w:hAnsi="David" w:cs="David"/>
          <w:sz w:val="24"/>
          <w:szCs w:val="24"/>
          <w:rtl/>
        </w:rPr>
        <w:t>דמיירי</w:t>
      </w:r>
      <w:proofErr w:type="spellEnd"/>
      <w:r w:rsidR="00436E49" w:rsidRPr="00524132">
        <w:rPr>
          <w:rFonts w:ascii="David" w:hAnsi="David" w:cs="David"/>
          <w:sz w:val="24"/>
          <w:szCs w:val="24"/>
          <w:rtl/>
        </w:rPr>
        <w:t xml:space="preserve"> </w:t>
      </w:r>
      <w:r w:rsidR="00436E49" w:rsidRPr="00436E49">
        <w:rPr>
          <w:rFonts w:ascii="David" w:hAnsi="David" w:cs="David"/>
          <w:b/>
          <w:bCs/>
          <w:sz w:val="24"/>
          <w:szCs w:val="24"/>
          <w:rtl/>
        </w:rPr>
        <w:t>במשכן דלא היה לו קדושת מקום כלל אלא קדושת מחיצה</w:t>
      </w:r>
      <w:r w:rsidR="00436E49" w:rsidRPr="00524132">
        <w:rPr>
          <w:rFonts w:ascii="David" w:hAnsi="David" w:cs="David"/>
          <w:sz w:val="24"/>
          <w:szCs w:val="24"/>
          <w:rtl/>
        </w:rPr>
        <w:t xml:space="preserve">, וזהו </w:t>
      </w:r>
      <w:proofErr w:type="spellStart"/>
      <w:r w:rsidR="00436E49" w:rsidRPr="00524132">
        <w:rPr>
          <w:rFonts w:ascii="David" w:hAnsi="David" w:cs="David"/>
          <w:sz w:val="24"/>
          <w:szCs w:val="24"/>
          <w:rtl/>
        </w:rPr>
        <w:t>חידושא</w:t>
      </w:r>
      <w:proofErr w:type="spellEnd"/>
      <w:r w:rsidR="00436E49" w:rsidRPr="00524132">
        <w:rPr>
          <w:rFonts w:ascii="David" w:hAnsi="David" w:cs="David"/>
          <w:sz w:val="24"/>
          <w:szCs w:val="24"/>
          <w:rtl/>
        </w:rPr>
        <w:t xml:space="preserve"> </w:t>
      </w:r>
      <w:proofErr w:type="spellStart"/>
      <w:r w:rsidR="00436E49" w:rsidRPr="00524132">
        <w:rPr>
          <w:rFonts w:ascii="David" w:hAnsi="David" w:cs="David"/>
          <w:sz w:val="24"/>
          <w:szCs w:val="24"/>
          <w:rtl/>
        </w:rPr>
        <w:t>דקרא</w:t>
      </w:r>
      <w:proofErr w:type="spellEnd"/>
      <w:r w:rsidR="003A4BC6">
        <w:rPr>
          <w:rFonts w:ascii="David" w:hAnsi="David" w:cs="David" w:hint="cs"/>
          <w:sz w:val="24"/>
          <w:szCs w:val="24"/>
          <w:rtl/>
        </w:rPr>
        <w:t>,</w:t>
      </w:r>
      <w:r w:rsidR="00436E49" w:rsidRPr="00524132">
        <w:rPr>
          <w:rFonts w:ascii="David" w:hAnsi="David" w:cs="David"/>
          <w:sz w:val="24"/>
          <w:szCs w:val="24"/>
          <w:rtl/>
        </w:rPr>
        <w:t xml:space="preserve"> דאף </w:t>
      </w:r>
      <w:proofErr w:type="spellStart"/>
      <w:r w:rsidR="00436E49" w:rsidRPr="00524132">
        <w:rPr>
          <w:rFonts w:ascii="David" w:hAnsi="David" w:cs="David"/>
          <w:sz w:val="24"/>
          <w:szCs w:val="24"/>
          <w:rtl/>
        </w:rPr>
        <w:t>דקדושת</w:t>
      </w:r>
      <w:proofErr w:type="spellEnd"/>
      <w:r w:rsidR="00436E49" w:rsidRPr="00524132">
        <w:rPr>
          <w:rFonts w:ascii="David" w:hAnsi="David" w:cs="David"/>
          <w:sz w:val="24"/>
          <w:szCs w:val="24"/>
          <w:rtl/>
        </w:rPr>
        <w:t xml:space="preserve"> עזרה לא בעי רק מחיצות ולא בעינן גג, </w:t>
      </w:r>
      <w:proofErr w:type="spellStart"/>
      <w:r w:rsidR="00436E49" w:rsidRPr="00524132">
        <w:rPr>
          <w:rFonts w:ascii="David" w:hAnsi="David" w:cs="David"/>
          <w:sz w:val="24"/>
          <w:szCs w:val="24"/>
          <w:rtl/>
        </w:rPr>
        <w:t>דבהחצר</w:t>
      </w:r>
      <w:proofErr w:type="spellEnd"/>
      <w:r w:rsidR="00436E49" w:rsidRPr="00524132">
        <w:rPr>
          <w:rFonts w:ascii="David" w:hAnsi="David" w:cs="David"/>
          <w:sz w:val="24"/>
          <w:szCs w:val="24"/>
          <w:rtl/>
        </w:rPr>
        <w:t xml:space="preserve"> הלא לא היה לה תקרה מלמעלה, אבל בהיכל אם נתגלתה היריעה של הגג כבר אין לו דין אהל מועד, </w:t>
      </w:r>
      <w:proofErr w:type="spellStart"/>
      <w:r w:rsidR="00436E49" w:rsidRPr="00524132">
        <w:rPr>
          <w:rFonts w:ascii="David" w:hAnsi="David" w:cs="David"/>
          <w:sz w:val="24"/>
          <w:szCs w:val="24"/>
          <w:rtl/>
        </w:rPr>
        <w:t>דלקדושת</w:t>
      </w:r>
      <w:proofErr w:type="spellEnd"/>
      <w:r w:rsidR="00436E49" w:rsidRPr="00524132">
        <w:rPr>
          <w:rFonts w:ascii="David" w:hAnsi="David" w:cs="David"/>
          <w:sz w:val="24"/>
          <w:szCs w:val="24"/>
          <w:rtl/>
        </w:rPr>
        <w:t xml:space="preserve"> היכל לא סגי במחיצות לבד, ובעינן שגם הגג יהיה שלם</w:t>
      </w:r>
      <w:r w:rsidR="003A4BC6">
        <w:rPr>
          <w:rFonts w:ascii="David" w:hAnsi="David" w:cs="David" w:hint="cs"/>
          <w:sz w:val="24"/>
          <w:szCs w:val="24"/>
          <w:rtl/>
        </w:rPr>
        <w:t>.</w:t>
      </w:r>
      <w:r w:rsidR="00436E49" w:rsidRPr="00524132">
        <w:rPr>
          <w:rFonts w:ascii="David" w:hAnsi="David" w:cs="David"/>
          <w:sz w:val="24"/>
          <w:szCs w:val="24"/>
          <w:rtl/>
        </w:rPr>
        <w:t xml:space="preserve"> וכ"ז הוא רק במשכן שלא היה לו קדושת מקום, </w:t>
      </w:r>
      <w:r w:rsidR="00436E49" w:rsidRPr="00DA472B">
        <w:rPr>
          <w:rFonts w:ascii="David" w:hAnsi="David" w:cs="David"/>
          <w:b/>
          <w:bCs/>
          <w:sz w:val="24"/>
          <w:szCs w:val="24"/>
          <w:rtl/>
        </w:rPr>
        <w:t>אבל באהל מועד שבמקדש שיש לו קדושת מקום</w:t>
      </w:r>
      <w:r w:rsidR="003A4BC6">
        <w:rPr>
          <w:rFonts w:ascii="David" w:hAnsi="David" w:cs="David" w:hint="cs"/>
          <w:b/>
          <w:bCs/>
          <w:sz w:val="24"/>
          <w:szCs w:val="24"/>
          <w:rtl/>
        </w:rPr>
        <w:t>,</w:t>
      </w:r>
      <w:r w:rsidR="00436E49" w:rsidRPr="00524132">
        <w:rPr>
          <w:rFonts w:ascii="David" w:hAnsi="David" w:cs="David"/>
          <w:sz w:val="24"/>
          <w:szCs w:val="24"/>
          <w:rtl/>
        </w:rPr>
        <w:t xml:space="preserve"> אפילו אם </w:t>
      </w:r>
      <w:proofErr w:type="spellStart"/>
      <w:r w:rsidR="00436E49" w:rsidRPr="00524132">
        <w:rPr>
          <w:rFonts w:ascii="David" w:hAnsi="David" w:cs="David"/>
          <w:sz w:val="24"/>
          <w:szCs w:val="24"/>
          <w:rtl/>
        </w:rPr>
        <w:t>נפחתו</w:t>
      </w:r>
      <w:proofErr w:type="spellEnd"/>
      <w:r w:rsidR="00436E49" w:rsidRPr="00524132">
        <w:rPr>
          <w:rFonts w:ascii="David" w:hAnsi="David" w:cs="David"/>
          <w:sz w:val="24"/>
          <w:szCs w:val="24"/>
          <w:rtl/>
        </w:rPr>
        <w:t xml:space="preserve"> המחיצות </w:t>
      </w:r>
      <w:r w:rsidR="00436E49" w:rsidRPr="00DA472B">
        <w:rPr>
          <w:rFonts w:ascii="David" w:hAnsi="David" w:cs="David"/>
          <w:b/>
          <w:bCs/>
          <w:sz w:val="24"/>
          <w:szCs w:val="24"/>
          <w:rtl/>
        </w:rPr>
        <w:t xml:space="preserve">ג"כ </w:t>
      </w:r>
      <w:proofErr w:type="spellStart"/>
      <w:r w:rsidR="00436E49" w:rsidRPr="00DA472B">
        <w:rPr>
          <w:rFonts w:ascii="David" w:hAnsi="David" w:cs="David"/>
          <w:b/>
          <w:bCs/>
          <w:sz w:val="24"/>
          <w:szCs w:val="24"/>
          <w:rtl/>
        </w:rPr>
        <w:t>מקריבין</w:t>
      </w:r>
      <w:proofErr w:type="spellEnd"/>
      <w:r w:rsidR="00436E49" w:rsidRPr="00524132">
        <w:rPr>
          <w:rFonts w:ascii="David" w:hAnsi="David" w:cs="David"/>
          <w:sz w:val="24"/>
          <w:szCs w:val="24"/>
          <w:rtl/>
        </w:rPr>
        <w:t xml:space="preserve">, </w:t>
      </w:r>
      <w:proofErr w:type="spellStart"/>
      <w:r w:rsidR="00436E49" w:rsidRPr="00524132">
        <w:rPr>
          <w:rFonts w:ascii="David" w:hAnsi="David" w:cs="David"/>
          <w:sz w:val="24"/>
          <w:szCs w:val="24"/>
          <w:rtl/>
        </w:rPr>
        <w:t>דהא</w:t>
      </w:r>
      <w:proofErr w:type="spellEnd"/>
      <w:r w:rsidR="00436E49" w:rsidRPr="00524132">
        <w:rPr>
          <w:rFonts w:ascii="David" w:hAnsi="David" w:cs="David"/>
          <w:sz w:val="24"/>
          <w:szCs w:val="24"/>
          <w:rtl/>
        </w:rPr>
        <w:t xml:space="preserve"> </w:t>
      </w:r>
      <w:proofErr w:type="spellStart"/>
      <w:r w:rsidR="00436E49" w:rsidRPr="00524132">
        <w:rPr>
          <w:rFonts w:ascii="David" w:hAnsi="David" w:cs="David"/>
          <w:sz w:val="24"/>
          <w:szCs w:val="24"/>
          <w:rtl/>
        </w:rPr>
        <w:t>מקריבין</w:t>
      </w:r>
      <w:proofErr w:type="spellEnd"/>
      <w:r w:rsidR="00436E49" w:rsidRPr="00524132">
        <w:rPr>
          <w:rFonts w:ascii="David" w:hAnsi="David" w:cs="David"/>
          <w:sz w:val="24"/>
          <w:szCs w:val="24"/>
          <w:rtl/>
        </w:rPr>
        <w:t xml:space="preserve"> אעפ"י שאין בית אי קדושה ראשונה קדשה לעתיד לבוא, וא"כ </w:t>
      </w:r>
      <w:r w:rsidR="00436E49" w:rsidRPr="00524132">
        <w:rPr>
          <w:rFonts w:ascii="David" w:hAnsi="David" w:cs="David"/>
          <w:sz w:val="24"/>
          <w:szCs w:val="24"/>
          <w:rtl/>
        </w:rPr>
        <w:lastRenderedPageBreak/>
        <w:t xml:space="preserve">אפילו קדושת היכל לא </w:t>
      </w:r>
      <w:proofErr w:type="spellStart"/>
      <w:r w:rsidR="00436E49" w:rsidRPr="00524132">
        <w:rPr>
          <w:rFonts w:ascii="David" w:hAnsi="David" w:cs="David"/>
          <w:sz w:val="24"/>
          <w:szCs w:val="24"/>
          <w:rtl/>
        </w:rPr>
        <w:t>נתבטלה</w:t>
      </w:r>
      <w:proofErr w:type="spellEnd"/>
      <w:r w:rsidR="00436E49" w:rsidRPr="00524132">
        <w:rPr>
          <w:rFonts w:ascii="David" w:hAnsi="David" w:cs="David"/>
          <w:sz w:val="24"/>
          <w:szCs w:val="24"/>
          <w:rtl/>
        </w:rPr>
        <w:t xml:space="preserve"> </w:t>
      </w:r>
      <w:proofErr w:type="spellStart"/>
      <w:r w:rsidR="00436E49" w:rsidRPr="00524132">
        <w:rPr>
          <w:rFonts w:ascii="David" w:hAnsi="David" w:cs="David"/>
          <w:sz w:val="24"/>
          <w:szCs w:val="24"/>
          <w:rtl/>
        </w:rPr>
        <w:t>עי"ז</w:t>
      </w:r>
      <w:proofErr w:type="spellEnd"/>
      <w:r w:rsidR="00436E49" w:rsidRPr="00524132">
        <w:rPr>
          <w:rFonts w:ascii="David" w:hAnsi="David" w:cs="David"/>
          <w:sz w:val="24"/>
          <w:szCs w:val="24"/>
          <w:rtl/>
        </w:rPr>
        <w:t xml:space="preserve"> שנפחתה</w:t>
      </w:r>
      <w:r w:rsidR="00436E49">
        <w:rPr>
          <w:rStyle w:val="a6"/>
          <w:rFonts w:ascii="David" w:hAnsi="David" w:cs="David"/>
          <w:sz w:val="24"/>
          <w:szCs w:val="24"/>
          <w:rtl/>
        </w:rPr>
        <w:footnoteReference w:id="14"/>
      </w:r>
      <w:r w:rsidR="00436E49">
        <w:rPr>
          <w:rFonts w:ascii="David" w:hAnsi="David" w:cs="David" w:hint="cs"/>
          <w:sz w:val="24"/>
          <w:szCs w:val="24"/>
          <w:rtl/>
        </w:rPr>
        <w:t>"</w:t>
      </w:r>
      <w:r w:rsidR="00436E49">
        <w:rPr>
          <w:rFonts w:asciiTheme="majorBidi" w:hAnsiTheme="majorBidi" w:cstheme="majorBidi" w:hint="cs"/>
          <w:sz w:val="24"/>
          <w:szCs w:val="24"/>
          <w:rtl/>
        </w:rPr>
        <w:t xml:space="preserve">. </w:t>
      </w:r>
      <w:r w:rsidR="00545917">
        <w:rPr>
          <w:rFonts w:asciiTheme="majorBidi" w:hAnsiTheme="majorBidi" w:cstheme="majorBidi" w:hint="cs"/>
          <w:sz w:val="24"/>
          <w:szCs w:val="24"/>
          <w:rtl/>
        </w:rPr>
        <w:t xml:space="preserve">יש להעיר, כי רבי מאיר שמחה הכהן </w:t>
      </w:r>
      <w:proofErr w:type="spellStart"/>
      <w:r w:rsidR="00545917">
        <w:rPr>
          <w:rFonts w:asciiTheme="majorBidi" w:hAnsiTheme="majorBidi" w:cstheme="majorBidi" w:hint="cs"/>
          <w:sz w:val="24"/>
          <w:szCs w:val="24"/>
          <w:rtl/>
        </w:rPr>
        <w:t>מדווינסק</w:t>
      </w:r>
      <w:proofErr w:type="spellEnd"/>
      <w:r w:rsidR="00545917">
        <w:rPr>
          <w:rFonts w:asciiTheme="majorBidi" w:hAnsiTheme="majorBidi" w:cstheme="majorBidi" w:hint="cs"/>
          <w:sz w:val="24"/>
          <w:szCs w:val="24"/>
          <w:rtl/>
        </w:rPr>
        <w:t xml:space="preserve"> דווקא נקט דרך הפוכה, להשוות היכל למשכן: </w:t>
      </w:r>
    </w:p>
    <w:p w14:paraId="1AD1E283" w14:textId="77777777" w:rsidR="008C7C8B" w:rsidRDefault="00545917" w:rsidP="00B13E14">
      <w:pPr>
        <w:pStyle w:val="a3"/>
        <w:spacing w:line="360" w:lineRule="auto"/>
        <w:rPr>
          <w:rFonts w:asciiTheme="majorBidi" w:hAnsiTheme="majorBidi" w:cstheme="majorBidi"/>
          <w:sz w:val="24"/>
          <w:szCs w:val="24"/>
          <w:rtl/>
        </w:rPr>
      </w:pPr>
      <w:r w:rsidRPr="00545917">
        <w:rPr>
          <w:rFonts w:ascii="David" w:hAnsi="David" w:cs="David"/>
          <w:sz w:val="24"/>
          <w:szCs w:val="24"/>
          <w:rtl/>
        </w:rPr>
        <w:t xml:space="preserve">"והנה בפסחים </w:t>
      </w:r>
      <w:r w:rsidRPr="003A4BC6">
        <w:rPr>
          <w:rFonts w:ascii="David" w:hAnsi="David" w:cs="David"/>
          <w:sz w:val="20"/>
          <w:szCs w:val="20"/>
          <w:rtl/>
        </w:rPr>
        <w:t>דף פו, א</w:t>
      </w:r>
      <w:r w:rsidRPr="00545917">
        <w:rPr>
          <w:rFonts w:ascii="David" w:hAnsi="David" w:cs="David"/>
          <w:sz w:val="24"/>
          <w:szCs w:val="24"/>
          <w:rtl/>
        </w:rPr>
        <w:t xml:space="preserve"> </w:t>
      </w:r>
      <w:proofErr w:type="spellStart"/>
      <w:r w:rsidRPr="00545917">
        <w:rPr>
          <w:rFonts w:ascii="David" w:hAnsi="David" w:cs="David"/>
          <w:sz w:val="24"/>
          <w:szCs w:val="24"/>
          <w:rtl/>
        </w:rPr>
        <w:t>דגגין</w:t>
      </w:r>
      <w:proofErr w:type="spellEnd"/>
      <w:r w:rsidRPr="00545917">
        <w:rPr>
          <w:rFonts w:ascii="David" w:hAnsi="David" w:cs="David"/>
          <w:sz w:val="24"/>
          <w:szCs w:val="24"/>
          <w:rtl/>
        </w:rPr>
        <w:t xml:space="preserve"> ועליות לא </w:t>
      </w:r>
      <w:proofErr w:type="spellStart"/>
      <w:r w:rsidRPr="00545917">
        <w:rPr>
          <w:rFonts w:ascii="David" w:hAnsi="David" w:cs="David"/>
          <w:sz w:val="24"/>
          <w:szCs w:val="24"/>
          <w:rtl/>
        </w:rPr>
        <w:t>נתקדשו</w:t>
      </w:r>
      <w:proofErr w:type="spellEnd"/>
      <w:r w:rsidRPr="00545917">
        <w:rPr>
          <w:rFonts w:ascii="David" w:hAnsi="David" w:cs="David"/>
          <w:sz w:val="24"/>
          <w:szCs w:val="24"/>
          <w:rtl/>
        </w:rPr>
        <w:t xml:space="preserve"> לבד מגגו של היכל.. ונראה המקור לזה ממשכן </w:t>
      </w:r>
      <w:proofErr w:type="spellStart"/>
      <w:r w:rsidRPr="00545917">
        <w:rPr>
          <w:rFonts w:ascii="David" w:hAnsi="David" w:cs="David"/>
          <w:sz w:val="24"/>
          <w:szCs w:val="24"/>
          <w:rtl/>
        </w:rPr>
        <w:t>דאיקרי</w:t>
      </w:r>
      <w:proofErr w:type="spellEnd"/>
      <w:r w:rsidRPr="00545917">
        <w:rPr>
          <w:rFonts w:ascii="David" w:hAnsi="David" w:cs="David"/>
          <w:sz w:val="24"/>
          <w:szCs w:val="24"/>
          <w:rtl/>
        </w:rPr>
        <w:t xml:space="preserve"> מקדש </w:t>
      </w:r>
      <w:r w:rsidRPr="003A4BC6">
        <w:rPr>
          <w:rFonts w:ascii="David" w:hAnsi="David" w:cs="David"/>
          <w:sz w:val="20"/>
          <w:szCs w:val="20"/>
          <w:rtl/>
        </w:rPr>
        <w:t>(עירובין ב, א),</w:t>
      </w:r>
      <w:r w:rsidRPr="00545917">
        <w:rPr>
          <w:rFonts w:ascii="David" w:hAnsi="David" w:cs="David"/>
          <w:sz w:val="24"/>
          <w:szCs w:val="24"/>
          <w:rtl/>
        </w:rPr>
        <w:t xml:space="preserve"> </w:t>
      </w:r>
      <w:proofErr w:type="spellStart"/>
      <w:r w:rsidRPr="00545917">
        <w:rPr>
          <w:rFonts w:ascii="David" w:hAnsi="David" w:cs="David"/>
          <w:sz w:val="24"/>
          <w:szCs w:val="24"/>
          <w:rtl/>
        </w:rPr>
        <w:t>דמקום</w:t>
      </w:r>
      <w:proofErr w:type="spellEnd"/>
      <w:r w:rsidRPr="00545917">
        <w:rPr>
          <w:rFonts w:ascii="David" w:hAnsi="David" w:cs="David"/>
          <w:sz w:val="24"/>
          <w:szCs w:val="24"/>
          <w:rtl/>
        </w:rPr>
        <w:t xml:space="preserve"> ההיכל היה מכוסה ביריעות ארגמן ועזים וכו' שזה נגד ההיכל, והחצר כולו - שזה נגד עזרה - היה מחיצות לבד בלא תקרה וגג, לכן במקדש לא </w:t>
      </w:r>
      <w:proofErr w:type="spellStart"/>
      <w:r w:rsidRPr="00545917">
        <w:rPr>
          <w:rFonts w:ascii="David" w:hAnsi="David" w:cs="David"/>
          <w:sz w:val="24"/>
          <w:szCs w:val="24"/>
          <w:rtl/>
        </w:rPr>
        <w:t>נתקדשו</w:t>
      </w:r>
      <w:proofErr w:type="spellEnd"/>
      <w:r w:rsidRPr="00545917">
        <w:rPr>
          <w:rFonts w:ascii="David" w:hAnsi="David" w:cs="David"/>
          <w:sz w:val="24"/>
          <w:szCs w:val="24"/>
          <w:rtl/>
        </w:rPr>
        <w:t xml:space="preserve"> שזה אינו מעיקר ההקדש. וכן מבואר טעמא דמה שאמרו </w:t>
      </w:r>
      <w:r w:rsidRPr="003A4BC6">
        <w:rPr>
          <w:rFonts w:ascii="David" w:hAnsi="David" w:cs="David"/>
          <w:sz w:val="20"/>
          <w:szCs w:val="20"/>
          <w:rtl/>
        </w:rPr>
        <w:t>(פרק בית שמאי דף מ, א):</w:t>
      </w:r>
      <w:r w:rsidRPr="00545917">
        <w:rPr>
          <w:rFonts w:ascii="David" w:hAnsi="David" w:cs="David"/>
          <w:sz w:val="24"/>
          <w:szCs w:val="24"/>
          <w:rtl/>
        </w:rPr>
        <w:t xml:space="preserve"> נפתחה תקרה של היכל לא היה מזה - </w:t>
      </w:r>
      <w:proofErr w:type="spellStart"/>
      <w:r w:rsidRPr="00545917">
        <w:rPr>
          <w:rFonts w:ascii="David" w:hAnsi="David" w:cs="David"/>
          <w:sz w:val="24"/>
          <w:szCs w:val="24"/>
          <w:rtl/>
        </w:rPr>
        <w:t>דההיכל</w:t>
      </w:r>
      <w:proofErr w:type="spellEnd"/>
      <w:r w:rsidRPr="00545917">
        <w:rPr>
          <w:rFonts w:ascii="David" w:hAnsi="David" w:cs="David"/>
          <w:sz w:val="24"/>
          <w:szCs w:val="24"/>
          <w:rtl/>
        </w:rPr>
        <w:t xml:space="preserve"> בעי להיות מקורה כמו שהיה המשכן, אבל לא העזרה </w:t>
      </w:r>
      <w:proofErr w:type="spellStart"/>
      <w:r w:rsidRPr="00545917">
        <w:rPr>
          <w:rFonts w:ascii="David" w:hAnsi="David" w:cs="David"/>
          <w:sz w:val="24"/>
          <w:szCs w:val="24"/>
          <w:rtl/>
        </w:rPr>
        <w:t>ודו"ק</w:t>
      </w:r>
      <w:proofErr w:type="spellEnd"/>
      <w:r w:rsidRPr="00545917">
        <w:rPr>
          <w:rStyle w:val="a6"/>
          <w:rFonts w:ascii="David" w:hAnsi="David" w:cs="David"/>
          <w:sz w:val="24"/>
          <w:szCs w:val="24"/>
          <w:rtl/>
        </w:rPr>
        <w:footnoteReference w:id="15"/>
      </w:r>
      <w:r w:rsidRPr="00545917">
        <w:rPr>
          <w:rFonts w:ascii="David" w:hAnsi="David" w:cs="David"/>
          <w:sz w:val="24"/>
          <w:szCs w:val="24"/>
          <w:rtl/>
        </w:rPr>
        <w:t>".</w:t>
      </w:r>
      <w:r w:rsidRPr="00545917">
        <w:rPr>
          <w:rFonts w:asciiTheme="majorBidi" w:hAnsiTheme="majorBidi" w:cs="Times New Roman"/>
          <w:sz w:val="24"/>
          <w:szCs w:val="24"/>
          <w:rtl/>
        </w:rPr>
        <w:t xml:space="preserve"> </w:t>
      </w:r>
      <w:r w:rsidR="00B13E14">
        <w:rPr>
          <w:rFonts w:asciiTheme="majorBidi" w:hAnsiTheme="majorBidi" w:cstheme="majorBidi" w:hint="cs"/>
          <w:sz w:val="24"/>
          <w:szCs w:val="24"/>
          <w:rtl/>
        </w:rPr>
        <w:t xml:space="preserve">מכל מקום </w:t>
      </w:r>
      <w:r w:rsidR="00436E49">
        <w:rPr>
          <w:rFonts w:asciiTheme="majorBidi" w:hAnsiTheme="majorBidi" w:cstheme="majorBidi" w:hint="cs"/>
          <w:sz w:val="24"/>
          <w:szCs w:val="24"/>
          <w:rtl/>
        </w:rPr>
        <w:t xml:space="preserve"> את סוגייתנו יש לבאר, </w:t>
      </w:r>
      <w:r w:rsidR="00B13E14">
        <w:rPr>
          <w:rFonts w:asciiTheme="majorBidi" w:hAnsiTheme="majorBidi" w:cstheme="majorBidi" w:hint="cs"/>
          <w:sz w:val="24"/>
          <w:szCs w:val="24"/>
          <w:rtl/>
        </w:rPr>
        <w:t>כיצד היא מתיישבת עם היתר הקרבה ללא בית,</w:t>
      </w:r>
      <w:r w:rsidR="00DA472B">
        <w:rPr>
          <w:rFonts w:asciiTheme="majorBidi" w:hAnsiTheme="majorBidi" w:cstheme="majorBidi" w:hint="cs"/>
          <w:sz w:val="24"/>
          <w:szCs w:val="24"/>
          <w:rtl/>
        </w:rPr>
        <w:t xml:space="preserve"> </w:t>
      </w:r>
      <w:r w:rsidR="00436E49">
        <w:rPr>
          <w:rFonts w:asciiTheme="majorBidi" w:hAnsiTheme="majorBidi" w:cstheme="majorBidi" w:hint="cs"/>
          <w:sz w:val="24"/>
          <w:szCs w:val="24"/>
          <w:rtl/>
        </w:rPr>
        <w:t>בהיותה דנה במקדש ופוסלת עבודה ללא תקרה. הדרך המתבקשת היא לצמצם את תחום חלותה של ההלכה שפוסלת עבודה בלי תקרה</w:t>
      </w:r>
    </w:p>
    <w:p w14:paraId="00EB7E48" w14:textId="6BC5C274" w:rsidR="00524132" w:rsidRPr="00B13E14" w:rsidRDefault="00524132" w:rsidP="003A4BC6">
      <w:pPr>
        <w:spacing w:after="0" w:line="360" w:lineRule="auto"/>
        <w:rPr>
          <w:rFonts w:asciiTheme="majorBidi" w:hAnsiTheme="majorBidi" w:cstheme="majorBidi"/>
          <w:sz w:val="24"/>
          <w:szCs w:val="24"/>
          <w:rtl/>
        </w:rPr>
      </w:pPr>
      <w:r w:rsidRPr="00524132">
        <w:rPr>
          <w:rFonts w:ascii="David" w:hAnsi="David" w:cs="David"/>
          <w:sz w:val="24"/>
          <w:szCs w:val="24"/>
          <w:rtl/>
        </w:rPr>
        <w:t xml:space="preserve"> </w:t>
      </w:r>
      <w:r w:rsidR="00436E49">
        <w:rPr>
          <w:rFonts w:ascii="David" w:hAnsi="David" w:cs="David" w:hint="cs"/>
          <w:sz w:val="24"/>
          <w:szCs w:val="24"/>
          <w:rtl/>
        </w:rPr>
        <w:t>"</w:t>
      </w:r>
      <w:r w:rsidRPr="00524132">
        <w:rPr>
          <w:rFonts w:ascii="David" w:hAnsi="David" w:cs="David"/>
          <w:sz w:val="24"/>
          <w:szCs w:val="24"/>
          <w:rtl/>
        </w:rPr>
        <w:t xml:space="preserve">והאי קרא </w:t>
      </w:r>
      <w:proofErr w:type="spellStart"/>
      <w:r w:rsidRPr="00524132">
        <w:rPr>
          <w:rFonts w:ascii="David" w:hAnsi="David" w:cs="David"/>
          <w:sz w:val="24"/>
          <w:szCs w:val="24"/>
          <w:rtl/>
        </w:rPr>
        <w:t>מיירי</w:t>
      </w:r>
      <w:proofErr w:type="spellEnd"/>
      <w:r w:rsidRPr="00524132">
        <w:rPr>
          <w:rFonts w:ascii="David" w:hAnsi="David" w:cs="David"/>
          <w:sz w:val="24"/>
          <w:szCs w:val="24"/>
          <w:rtl/>
        </w:rPr>
        <w:t xml:space="preserve"> גם בחטאות הפנימיים, </w:t>
      </w:r>
      <w:r w:rsidRPr="00436E49">
        <w:rPr>
          <w:rFonts w:ascii="David" w:hAnsi="David" w:cs="David"/>
          <w:b/>
          <w:bCs/>
          <w:sz w:val="24"/>
          <w:szCs w:val="24"/>
          <w:rtl/>
        </w:rPr>
        <w:t xml:space="preserve">ומשמע </w:t>
      </w:r>
      <w:proofErr w:type="spellStart"/>
      <w:r w:rsidRPr="00436E49">
        <w:rPr>
          <w:rFonts w:ascii="David" w:hAnsi="David" w:cs="David"/>
          <w:b/>
          <w:bCs/>
          <w:sz w:val="24"/>
          <w:szCs w:val="24"/>
          <w:rtl/>
        </w:rPr>
        <w:t>דלגבי</w:t>
      </w:r>
      <w:proofErr w:type="spellEnd"/>
      <w:r w:rsidRPr="00436E49">
        <w:rPr>
          <w:rFonts w:ascii="David" w:hAnsi="David" w:cs="David"/>
          <w:b/>
          <w:bCs/>
          <w:sz w:val="24"/>
          <w:szCs w:val="24"/>
          <w:rtl/>
        </w:rPr>
        <w:t xml:space="preserve"> שאר דברים יש לו דין אהל מועד</w:t>
      </w:r>
      <w:r w:rsidR="00436E49">
        <w:rPr>
          <w:rFonts w:ascii="David" w:hAnsi="David" w:cs="David"/>
          <w:sz w:val="24"/>
          <w:szCs w:val="24"/>
          <w:rtl/>
        </w:rPr>
        <w:t xml:space="preserve"> כגון קטורת או חטאות החיצונים</w:t>
      </w:r>
      <w:r w:rsidR="00436E49">
        <w:rPr>
          <w:rFonts w:ascii="David" w:hAnsi="David" w:cs="David" w:hint="cs"/>
          <w:sz w:val="24"/>
          <w:szCs w:val="24"/>
          <w:rtl/>
        </w:rPr>
        <w:t>...</w:t>
      </w:r>
      <w:r w:rsidRPr="00524132">
        <w:rPr>
          <w:rFonts w:ascii="David" w:hAnsi="David" w:cs="David"/>
          <w:sz w:val="24"/>
          <w:szCs w:val="24"/>
          <w:rtl/>
        </w:rPr>
        <w:t xml:space="preserve"> </w:t>
      </w:r>
      <w:proofErr w:type="spellStart"/>
      <w:r w:rsidRPr="00524132">
        <w:rPr>
          <w:rFonts w:ascii="David" w:hAnsi="David" w:cs="David"/>
          <w:sz w:val="24"/>
          <w:szCs w:val="24"/>
          <w:rtl/>
        </w:rPr>
        <w:t>דלגבי</w:t>
      </w:r>
      <w:proofErr w:type="spellEnd"/>
      <w:r w:rsidRPr="00524132">
        <w:rPr>
          <w:rFonts w:ascii="David" w:hAnsi="David" w:cs="David"/>
          <w:sz w:val="24"/>
          <w:szCs w:val="24"/>
          <w:rtl/>
        </w:rPr>
        <w:t xml:space="preserve"> הזאות חטאות הפנימיות לבד גילתה תורה דבעי שיהא הגג שלם ולא סגי בקדושת המקום לחוד אלא דבעי אהל מועד, ולכן לא היה מזה אם נחתה התקרה אף </w:t>
      </w:r>
      <w:proofErr w:type="spellStart"/>
      <w:r w:rsidRPr="00524132">
        <w:rPr>
          <w:rFonts w:ascii="David" w:hAnsi="David" w:cs="David"/>
          <w:sz w:val="24"/>
          <w:szCs w:val="24"/>
          <w:rtl/>
        </w:rPr>
        <w:t>דקדושת</w:t>
      </w:r>
      <w:proofErr w:type="spellEnd"/>
      <w:r w:rsidRPr="00524132">
        <w:rPr>
          <w:rFonts w:ascii="David" w:hAnsi="David" w:cs="David"/>
          <w:sz w:val="24"/>
          <w:szCs w:val="24"/>
          <w:rtl/>
        </w:rPr>
        <w:t xml:space="preserve"> היכל לא </w:t>
      </w:r>
      <w:proofErr w:type="spellStart"/>
      <w:r w:rsidRPr="00524132">
        <w:rPr>
          <w:rFonts w:ascii="David" w:hAnsi="David" w:cs="David"/>
          <w:sz w:val="24"/>
          <w:szCs w:val="24"/>
          <w:rtl/>
        </w:rPr>
        <w:t>נתבטלה</w:t>
      </w:r>
      <w:proofErr w:type="spellEnd"/>
      <w:r w:rsidR="003A4BC6">
        <w:rPr>
          <w:rFonts w:ascii="David" w:hAnsi="David" w:cs="David" w:hint="cs"/>
          <w:sz w:val="24"/>
          <w:szCs w:val="24"/>
          <w:rtl/>
        </w:rPr>
        <w:t>.</w:t>
      </w:r>
      <w:r w:rsidRPr="00524132">
        <w:rPr>
          <w:rFonts w:ascii="David" w:hAnsi="David" w:cs="David"/>
          <w:sz w:val="24"/>
          <w:szCs w:val="24"/>
          <w:rtl/>
        </w:rPr>
        <w:t xml:space="preserve"> אבל לשאר מילי </w:t>
      </w:r>
      <w:r w:rsidR="003A4BC6">
        <w:rPr>
          <w:rFonts w:ascii="David" w:hAnsi="David" w:cs="David" w:hint="cs"/>
          <w:sz w:val="24"/>
          <w:szCs w:val="24"/>
          <w:rtl/>
        </w:rPr>
        <w:t xml:space="preserve">- </w:t>
      </w:r>
      <w:r w:rsidRPr="00524132">
        <w:rPr>
          <w:rFonts w:ascii="David" w:hAnsi="David" w:cs="David"/>
          <w:sz w:val="24"/>
          <w:szCs w:val="24"/>
          <w:rtl/>
        </w:rPr>
        <w:t xml:space="preserve">רק בקדושת ההיכל תלוי, ולכן אפילו נפחתה תקרת ההיכל היה המזבח כשר להקטיר קטורת, </w:t>
      </w:r>
      <w:proofErr w:type="spellStart"/>
      <w:r w:rsidRPr="00524132">
        <w:rPr>
          <w:rFonts w:ascii="David" w:hAnsi="David" w:cs="David"/>
          <w:sz w:val="24"/>
          <w:szCs w:val="24"/>
          <w:rtl/>
        </w:rPr>
        <w:t>דלגבייהו</w:t>
      </w:r>
      <w:proofErr w:type="spellEnd"/>
      <w:r w:rsidRPr="00524132">
        <w:rPr>
          <w:rFonts w:ascii="David" w:hAnsi="David" w:cs="David"/>
          <w:sz w:val="24"/>
          <w:szCs w:val="24"/>
          <w:rtl/>
        </w:rPr>
        <w:t xml:space="preserve"> </w:t>
      </w:r>
      <w:proofErr w:type="spellStart"/>
      <w:r w:rsidRPr="00524132">
        <w:rPr>
          <w:rFonts w:ascii="David" w:hAnsi="David" w:cs="David"/>
          <w:sz w:val="24"/>
          <w:szCs w:val="24"/>
          <w:rtl/>
        </w:rPr>
        <w:t>ליכא</w:t>
      </w:r>
      <w:proofErr w:type="spellEnd"/>
      <w:r w:rsidRPr="00524132">
        <w:rPr>
          <w:rFonts w:ascii="David" w:hAnsi="David" w:cs="David"/>
          <w:sz w:val="24"/>
          <w:szCs w:val="24"/>
          <w:rtl/>
        </w:rPr>
        <w:t xml:space="preserve"> שום קרא </w:t>
      </w:r>
      <w:proofErr w:type="spellStart"/>
      <w:r w:rsidRPr="00524132">
        <w:rPr>
          <w:rFonts w:ascii="David" w:hAnsi="David" w:cs="David"/>
          <w:sz w:val="24"/>
          <w:szCs w:val="24"/>
          <w:rtl/>
        </w:rPr>
        <w:t>וסגי</w:t>
      </w:r>
      <w:proofErr w:type="spellEnd"/>
      <w:r w:rsidRPr="00524132">
        <w:rPr>
          <w:rFonts w:ascii="David" w:hAnsi="David" w:cs="David"/>
          <w:sz w:val="24"/>
          <w:szCs w:val="24"/>
          <w:rtl/>
        </w:rPr>
        <w:t xml:space="preserve"> בקדושת היכל</w:t>
      </w:r>
      <w:r w:rsidR="00436E49">
        <w:rPr>
          <w:rStyle w:val="a6"/>
          <w:rFonts w:ascii="David" w:hAnsi="David" w:cs="David"/>
          <w:sz w:val="24"/>
          <w:szCs w:val="24"/>
          <w:rtl/>
        </w:rPr>
        <w:footnoteReference w:id="16"/>
      </w:r>
      <w:r w:rsidR="00436E49">
        <w:rPr>
          <w:rFonts w:ascii="David" w:hAnsi="David" w:cs="David" w:hint="cs"/>
          <w:sz w:val="24"/>
          <w:szCs w:val="24"/>
          <w:rtl/>
        </w:rPr>
        <w:t>"</w:t>
      </w:r>
      <w:r w:rsidRPr="00524132">
        <w:rPr>
          <w:rFonts w:ascii="David" w:hAnsi="David" w:cs="David"/>
          <w:sz w:val="24"/>
          <w:szCs w:val="24"/>
          <w:rtl/>
        </w:rPr>
        <w:t>.</w:t>
      </w:r>
      <w:r w:rsidR="00545917">
        <w:rPr>
          <w:rFonts w:ascii="David" w:hAnsi="David" w:cs="David" w:hint="cs"/>
          <w:sz w:val="24"/>
          <w:szCs w:val="24"/>
          <w:rtl/>
        </w:rPr>
        <w:t xml:space="preserve"> </w:t>
      </w:r>
      <w:r w:rsidR="00B13E14">
        <w:rPr>
          <w:rFonts w:ascii="David" w:hAnsi="David" w:cs="David" w:hint="cs"/>
          <w:sz w:val="24"/>
          <w:szCs w:val="24"/>
          <w:rtl/>
        </w:rPr>
        <w:t xml:space="preserve"> </w:t>
      </w:r>
      <w:r w:rsidR="00B13E14">
        <w:rPr>
          <w:rFonts w:asciiTheme="majorBidi" w:hAnsiTheme="majorBidi" w:cstheme="majorBidi" w:hint="cs"/>
          <w:sz w:val="24"/>
          <w:szCs w:val="24"/>
          <w:rtl/>
        </w:rPr>
        <w:t>יש שרצו</w:t>
      </w:r>
      <w:r w:rsidR="00B13E14">
        <w:rPr>
          <w:rStyle w:val="a6"/>
          <w:rFonts w:asciiTheme="majorBidi" w:hAnsiTheme="majorBidi" w:cstheme="majorBidi"/>
          <w:sz w:val="24"/>
          <w:szCs w:val="24"/>
          <w:rtl/>
        </w:rPr>
        <w:footnoteReference w:id="17"/>
      </w:r>
      <w:r w:rsidR="00B13E14">
        <w:rPr>
          <w:rFonts w:asciiTheme="majorBidi" w:hAnsiTheme="majorBidi" w:cstheme="majorBidi" w:hint="cs"/>
          <w:sz w:val="24"/>
          <w:szCs w:val="24"/>
          <w:rtl/>
        </w:rPr>
        <w:t xml:space="preserve"> לתמוך כיוון זה בדברי הרמב"ם:</w:t>
      </w:r>
    </w:p>
    <w:p w14:paraId="65583698" w14:textId="77777777" w:rsidR="00B13E14" w:rsidRDefault="00B13E14" w:rsidP="003A4BC6">
      <w:pPr>
        <w:spacing w:after="0" w:line="360" w:lineRule="auto"/>
        <w:rPr>
          <w:rFonts w:ascii="David" w:hAnsi="David" w:cs="David"/>
          <w:sz w:val="24"/>
          <w:szCs w:val="24"/>
          <w:rtl/>
        </w:rPr>
      </w:pPr>
      <w:r>
        <w:rPr>
          <w:rFonts w:ascii="David" w:hAnsi="David" w:cs="David" w:hint="cs"/>
          <w:sz w:val="24"/>
          <w:szCs w:val="24"/>
          <w:rtl/>
        </w:rPr>
        <w:t>"</w:t>
      </w:r>
      <w:r w:rsidRPr="00B13E14">
        <w:rPr>
          <w:rFonts w:ascii="David" w:hAnsi="David" w:cs="David"/>
          <w:sz w:val="24"/>
          <w:szCs w:val="24"/>
          <w:rtl/>
        </w:rPr>
        <w:t xml:space="preserve">ושלשה נביאים עלו עמהם מן הגולה, אחד העיד להן על מקום המזבח, ואחד העיד להן על </w:t>
      </w:r>
      <w:proofErr w:type="spellStart"/>
      <w:r w:rsidRPr="00B13E14">
        <w:rPr>
          <w:rFonts w:ascii="David" w:hAnsi="David" w:cs="David"/>
          <w:sz w:val="24"/>
          <w:szCs w:val="24"/>
          <w:rtl/>
        </w:rPr>
        <w:t>מדותיו</w:t>
      </w:r>
      <w:proofErr w:type="spellEnd"/>
      <w:r w:rsidRPr="00B13E14">
        <w:rPr>
          <w:rFonts w:ascii="David" w:hAnsi="David" w:cs="David"/>
          <w:sz w:val="24"/>
          <w:szCs w:val="24"/>
          <w:rtl/>
        </w:rPr>
        <w:t xml:space="preserve">, ואחד העיד להן </w:t>
      </w:r>
      <w:proofErr w:type="spellStart"/>
      <w:r w:rsidRPr="00B13E14">
        <w:rPr>
          <w:rFonts w:ascii="David" w:hAnsi="David" w:cs="David"/>
          <w:sz w:val="24"/>
          <w:szCs w:val="24"/>
          <w:rtl/>
        </w:rPr>
        <w:t>שמקריבין</w:t>
      </w:r>
      <w:proofErr w:type="spellEnd"/>
      <w:r w:rsidRPr="00B13E14">
        <w:rPr>
          <w:rFonts w:ascii="David" w:hAnsi="David" w:cs="David"/>
          <w:sz w:val="24"/>
          <w:szCs w:val="24"/>
          <w:rtl/>
        </w:rPr>
        <w:t xml:space="preserve"> על המזבח </w:t>
      </w:r>
      <w:r w:rsidRPr="00B13E14">
        <w:rPr>
          <w:rFonts w:ascii="David" w:hAnsi="David" w:cs="David"/>
          <w:b/>
          <w:bCs/>
          <w:sz w:val="24"/>
          <w:szCs w:val="24"/>
          <w:rtl/>
        </w:rPr>
        <w:t xml:space="preserve">הזה </w:t>
      </w:r>
      <w:r w:rsidRPr="00B13E14">
        <w:rPr>
          <w:rFonts w:ascii="David" w:hAnsi="David" w:cs="David"/>
          <w:sz w:val="24"/>
          <w:szCs w:val="24"/>
          <w:rtl/>
        </w:rPr>
        <w:t>כל הקרבנות אף על פי שאין שם בית</w:t>
      </w:r>
      <w:r>
        <w:rPr>
          <w:rStyle w:val="a6"/>
          <w:rFonts w:ascii="David" w:hAnsi="David" w:cs="David"/>
          <w:sz w:val="24"/>
          <w:szCs w:val="24"/>
          <w:rtl/>
        </w:rPr>
        <w:footnoteReference w:id="18"/>
      </w:r>
      <w:r>
        <w:rPr>
          <w:rFonts w:ascii="David" w:hAnsi="David" w:cs="David" w:hint="cs"/>
          <w:sz w:val="24"/>
          <w:szCs w:val="24"/>
          <w:rtl/>
        </w:rPr>
        <w:t>"</w:t>
      </w:r>
      <w:r w:rsidRPr="00B13E14">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כלומר שעל המזבח הפנימי באמת לא ניתן להקריב ללא תקרה. הבעיה היא שהרמב"ם פוסק את ההיתר להקריב בהעדר בית ללא סייג: </w:t>
      </w:r>
      <w:r w:rsidRPr="00B13E14">
        <w:rPr>
          <w:rFonts w:ascii="David" w:hAnsi="David" w:cs="David"/>
          <w:sz w:val="24"/>
          <w:szCs w:val="24"/>
          <w:rtl/>
        </w:rPr>
        <w:t>"</w:t>
      </w:r>
      <w:proofErr w:type="spellStart"/>
      <w:r w:rsidRPr="00B13E14">
        <w:rPr>
          <w:rFonts w:ascii="David" w:hAnsi="David" w:cs="David"/>
          <w:sz w:val="24"/>
          <w:szCs w:val="24"/>
          <w:rtl/>
        </w:rPr>
        <w:t>מקריבין</w:t>
      </w:r>
      <w:proofErr w:type="spellEnd"/>
      <w:r w:rsidRPr="00B13E14">
        <w:rPr>
          <w:rFonts w:ascii="David" w:hAnsi="David" w:cs="David"/>
          <w:sz w:val="24"/>
          <w:szCs w:val="24"/>
          <w:rtl/>
        </w:rPr>
        <w:t xml:space="preserve"> </w:t>
      </w:r>
      <w:proofErr w:type="spellStart"/>
      <w:r w:rsidRPr="00B13E14">
        <w:rPr>
          <w:rFonts w:ascii="David" w:hAnsi="David" w:cs="David"/>
          <w:sz w:val="24"/>
          <w:szCs w:val="24"/>
          <w:rtl/>
        </w:rPr>
        <w:t>הקרבנות</w:t>
      </w:r>
      <w:proofErr w:type="spellEnd"/>
      <w:r w:rsidRPr="00906EF1">
        <w:rPr>
          <w:rFonts w:ascii="David" w:hAnsi="David" w:cs="David"/>
          <w:b/>
          <w:bCs/>
          <w:sz w:val="24"/>
          <w:szCs w:val="24"/>
          <w:rtl/>
        </w:rPr>
        <w:t xml:space="preserve"> כולן</w:t>
      </w:r>
      <w:r w:rsidRPr="00B13E14">
        <w:rPr>
          <w:rFonts w:ascii="David" w:hAnsi="David" w:cs="David"/>
          <w:sz w:val="24"/>
          <w:szCs w:val="24"/>
          <w:rtl/>
        </w:rPr>
        <w:t xml:space="preserve"> אף על פי שאין שם בית בנוי</w:t>
      </w:r>
      <w:r w:rsidRPr="00B13E14">
        <w:rPr>
          <w:rStyle w:val="a6"/>
          <w:rFonts w:ascii="David" w:hAnsi="David" w:cs="David"/>
          <w:sz w:val="24"/>
          <w:szCs w:val="24"/>
          <w:rtl/>
        </w:rPr>
        <w:footnoteReference w:id="19"/>
      </w:r>
      <w:r w:rsidRPr="00B13E14">
        <w:rPr>
          <w:rFonts w:ascii="David" w:hAnsi="David" w:cs="David"/>
          <w:sz w:val="24"/>
          <w:szCs w:val="24"/>
          <w:rtl/>
        </w:rPr>
        <w:t>".</w:t>
      </w:r>
    </w:p>
    <w:p w14:paraId="04334608" w14:textId="0F1A8090" w:rsidR="0060750A" w:rsidRDefault="0060750A" w:rsidP="00906EF1">
      <w:pPr>
        <w:spacing w:line="360" w:lineRule="auto"/>
        <w:rPr>
          <w:rFonts w:ascii="David" w:hAnsi="David" w:cs="David"/>
          <w:sz w:val="24"/>
          <w:szCs w:val="24"/>
          <w:rtl/>
        </w:rPr>
      </w:pPr>
      <w:r>
        <w:rPr>
          <w:rFonts w:asciiTheme="majorBidi" w:hAnsiTheme="majorBidi" w:cstheme="majorBidi" w:hint="cs"/>
          <w:sz w:val="24"/>
          <w:szCs w:val="24"/>
          <w:rtl/>
        </w:rPr>
        <w:t>דרך נוספת ליישוב הסוגיות, היא 'נמצא חומרו קולו'. כשיש מקדש ישנו הכרח בתקרה. ללא מקדש גם אין צורך בתקרה.</w:t>
      </w:r>
      <w:r w:rsidR="00906EF1">
        <w:rPr>
          <w:rFonts w:asciiTheme="majorBidi" w:hAnsiTheme="majorBidi" w:cstheme="majorBidi" w:hint="cs"/>
          <w:sz w:val="24"/>
          <w:szCs w:val="24"/>
          <w:rtl/>
        </w:rPr>
        <w:t xml:space="preserve"> כתב </w:t>
      </w:r>
      <w:proofErr w:type="spellStart"/>
      <w:r w:rsidR="00906EF1">
        <w:rPr>
          <w:rFonts w:asciiTheme="majorBidi" w:hAnsiTheme="majorBidi" w:cstheme="majorBidi" w:hint="cs"/>
          <w:sz w:val="24"/>
          <w:szCs w:val="24"/>
          <w:rtl/>
        </w:rPr>
        <w:t>הרשב"א</w:t>
      </w:r>
      <w:proofErr w:type="spellEnd"/>
      <w:r w:rsidR="00906EF1">
        <w:rPr>
          <w:rFonts w:asciiTheme="majorBidi" w:hAnsiTheme="majorBidi" w:cstheme="majorBidi" w:hint="cs"/>
          <w:sz w:val="24"/>
          <w:szCs w:val="24"/>
          <w:rtl/>
        </w:rPr>
        <w:t xml:space="preserve">: </w:t>
      </w:r>
      <w:r w:rsidR="00906EF1" w:rsidRPr="00906EF1">
        <w:rPr>
          <w:rFonts w:ascii="David" w:hAnsi="David" w:cs="David"/>
          <w:sz w:val="24"/>
          <w:szCs w:val="24"/>
          <w:rtl/>
        </w:rPr>
        <w:t>"</w:t>
      </w:r>
      <w:r w:rsidRPr="00906EF1">
        <w:rPr>
          <w:rFonts w:ascii="David" w:hAnsi="David" w:cs="David"/>
          <w:sz w:val="24"/>
          <w:szCs w:val="24"/>
          <w:rtl/>
        </w:rPr>
        <w:t xml:space="preserve">הא </w:t>
      </w:r>
      <w:proofErr w:type="spellStart"/>
      <w:r w:rsidRPr="00906EF1">
        <w:rPr>
          <w:rFonts w:ascii="David" w:hAnsi="David" w:cs="David"/>
          <w:sz w:val="24"/>
          <w:szCs w:val="24"/>
          <w:rtl/>
        </w:rPr>
        <w:t>דאמר</w:t>
      </w:r>
      <w:proofErr w:type="spellEnd"/>
      <w:r w:rsidRPr="00906EF1">
        <w:rPr>
          <w:rFonts w:ascii="David" w:hAnsi="David" w:cs="David"/>
          <w:sz w:val="24"/>
          <w:szCs w:val="24"/>
          <w:rtl/>
        </w:rPr>
        <w:t xml:space="preserve"> ר' יהושע שמעתי </w:t>
      </w:r>
      <w:proofErr w:type="spellStart"/>
      <w:r w:rsidRPr="00906EF1">
        <w:rPr>
          <w:rFonts w:ascii="David" w:hAnsi="David" w:cs="David"/>
          <w:sz w:val="24"/>
          <w:szCs w:val="24"/>
          <w:rtl/>
        </w:rPr>
        <w:t>שמקריבין</w:t>
      </w:r>
      <w:proofErr w:type="spellEnd"/>
      <w:r w:rsidRPr="00906EF1">
        <w:rPr>
          <w:rFonts w:ascii="David" w:hAnsi="David" w:cs="David"/>
          <w:sz w:val="24"/>
          <w:szCs w:val="24"/>
          <w:rtl/>
        </w:rPr>
        <w:t xml:space="preserve"> אף על פי שאין בית </w:t>
      </w:r>
      <w:proofErr w:type="spellStart"/>
      <w:r w:rsidRPr="00906EF1">
        <w:rPr>
          <w:rFonts w:ascii="David" w:hAnsi="David" w:cs="David"/>
          <w:sz w:val="24"/>
          <w:szCs w:val="24"/>
          <w:rtl/>
        </w:rPr>
        <w:t>כו</w:t>
      </w:r>
      <w:proofErr w:type="spellEnd"/>
      <w:r w:rsidRPr="00906EF1">
        <w:rPr>
          <w:rFonts w:ascii="David" w:hAnsi="David" w:cs="David"/>
          <w:sz w:val="24"/>
          <w:szCs w:val="24"/>
          <w:rtl/>
        </w:rPr>
        <w:t xml:space="preserve">', איכא </w:t>
      </w:r>
      <w:proofErr w:type="spellStart"/>
      <w:r w:rsidRPr="00906EF1">
        <w:rPr>
          <w:rFonts w:ascii="David" w:hAnsi="David" w:cs="David"/>
          <w:sz w:val="24"/>
          <w:szCs w:val="24"/>
          <w:rtl/>
        </w:rPr>
        <w:t>למידק</w:t>
      </w:r>
      <w:proofErr w:type="spellEnd"/>
      <w:r w:rsidRPr="00906EF1">
        <w:rPr>
          <w:rFonts w:ascii="David" w:hAnsi="David" w:cs="David"/>
          <w:sz w:val="24"/>
          <w:szCs w:val="24"/>
          <w:rtl/>
        </w:rPr>
        <w:t xml:space="preserve"> </w:t>
      </w:r>
      <w:proofErr w:type="spellStart"/>
      <w:r w:rsidRPr="00906EF1">
        <w:rPr>
          <w:rFonts w:ascii="David" w:hAnsi="David" w:cs="David"/>
          <w:sz w:val="24"/>
          <w:szCs w:val="24"/>
          <w:rtl/>
        </w:rPr>
        <w:t>דהא</w:t>
      </w:r>
      <w:proofErr w:type="spellEnd"/>
      <w:r w:rsidRPr="00906EF1">
        <w:rPr>
          <w:rFonts w:ascii="David" w:hAnsi="David" w:cs="David"/>
          <w:sz w:val="24"/>
          <w:szCs w:val="24"/>
          <w:rtl/>
        </w:rPr>
        <w:t xml:space="preserve"> שחיטת קדשים צריכה פתיחת דלתות </w:t>
      </w:r>
      <w:proofErr w:type="spellStart"/>
      <w:r w:rsidRPr="00906EF1">
        <w:rPr>
          <w:rFonts w:ascii="David" w:hAnsi="David" w:cs="David"/>
          <w:sz w:val="24"/>
          <w:szCs w:val="24"/>
          <w:rtl/>
        </w:rPr>
        <w:t>וכדדרשינן</w:t>
      </w:r>
      <w:proofErr w:type="spellEnd"/>
      <w:r w:rsidRPr="00906EF1">
        <w:rPr>
          <w:rFonts w:ascii="David" w:hAnsi="David" w:cs="David"/>
          <w:sz w:val="24"/>
          <w:szCs w:val="24"/>
          <w:rtl/>
        </w:rPr>
        <w:t xml:space="preserve"> אל פתח אהל מועד בזמן שהפתח פתוח ולא בזמן שהוא נעול, ויש לומר </w:t>
      </w:r>
      <w:proofErr w:type="spellStart"/>
      <w:r w:rsidRPr="00906EF1">
        <w:rPr>
          <w:rFonts w:ascii="David" w:hAnsi="David" w:cs="David"/>
          <w:sz w:val="24"/>
          <w:szCs w:val="24"/>
          <w:rtl/>
        </w:rPr>
        <w:t>דהתם</w:t>
      </w:r>
      <w:proofErr w:type="spellEnd"/>
      <w:r w:rsidRPr="00906EF1">
        <w:rPr>
          <w:rFonts w:ascii="David" w:hAnsi="David" w:cs="David"/>
          <w:sz w:val="24"/>
          <w:szCs w:val="24"/>
          <w:rtl/>
        </w:rPr>
        <w:t xml:space="preserve"> </w:t>
      </w:r>
      <w:r w:rsidRPr="00906EF1">
        <w:rPr>
          <w:rFonts w:ascii="David" w:hAnsi="David" w:cs="David"/>
          <w:b/>
          <w:bCs/>
          <w:sz w:val="24"/>
          <w:szCs w:val="24"/>
          <w:rtl/>
        </w:rPr>
        <w:t xml:space="preserve">בזמן שהיה הבית קיים </w:t>
      </w:r>
      <w:proofErr w:type="spellStart"/>
      <w:r w:rsidRPr="00906EF1">
        <w:rPr>
          <w:rFonts w:ascii="David" w:hAnsi="David" w:cs="David"/>
          <w:b/>
          <w:bCs/>
          <w:sz w:val="24"/>
          <w:szCs w:val="24"/>
          <w:rtl/>
        </w:rPr>
        <w:t>דאיכא</w:t>
      </w:r>
      <w:proofErr w:type="spellEnd"/>
      <w:r w:rsidRPr="00906EF1">
        <w:rPr>
          <w:rFonts w:ascii="David" w:hAnsi="David" w:cs="David"/>
          <w:b/>
          <w:bCs/>
          <w:sz w:val="24"/>
          <w:szCs w:val="24"/>
          <w:rtl/>
        </w:rPr>
        <w:t xml:space="preserve"> פתח</w:t>
      </w:r>
      <w:r w:rsidRPr="00906EF1">
        <w:rPr>
          <w:rFonts w:ascii="David" w:hAnsi="David" w:cs="David"/>
          <w:sz w:val="24"/>
          <w:szCs w:val="24"/>
          <w:rtl/>
        </w:rPr>
        <w:t xml:space="preserve"> ואיכא דלתות</w:t>
      </w:r>
      <w:r w:rsidR="00906EF1" w:rsidRPr="00906EF1">
        <w:rPr>
          <w:rStyle w:val="a6"/>
          <w:rFonts w:ascii="David" w:hAnsi="David" w:cs="David"/>
          <w:sz w:val="24"/>
          <w:szCs w:val="24"/>
          <w:rtl/>
        </w:rPr>
        <w:footnoteReference w:id="20"/>
      </w:r>
      <w:r w:rsidR="00906EF1" w:rsidRPr="00906EF1">
        <w:rPr>
          <w:rFonts w:ascii="David" w:hAnsi="David" w:cs="David"/>
          <w:sz w:val="24"/>
          <w:szCs w:val="24"/>
          <w:rtl/>
        </w:rPr>
        <w:t>"</w:t>
      </w:r>
      <w:r w:rsidRPr="00906EF1">
        <w:rPr>
          <w:rFonts w:ascii="David" w:hAnsi="David" w:cs="David"/>
          <w:sz w:val="24"/>
          <w:szCs w:val="24"/>
          <w:rtl/>
        </w:rPr>
        <w:t>.</w:t>
      </w:r>
      <w:r w:rsidR="00906EF1">
        <w:rPr>
          <w:rFonts w:asciiTheme="majorBidi" w:hAnsiTheme="majorBidi" w:cstheme="majorBidi" w:hint="cs"/>
          <w:sz w:val="24"/>
          <w:szCs w:val="24"/>
          <w:rtl/>
        </w:rPr>
        <w:t xml:space="preserve"> לפי דברים אלו הציע הרב </w:t>
      </w:r>
      <w:proofErr w:type="spellStart"/>
      <w:r w:rsidR="00906EF1">
        <w:rPr>
          <w:rFonts w:asciiTheme="majorBidi" w:hAnsiTheme="majorBidi" w:cstheme="majorBidi" w:hint="cs"/>
          <w:sz w:val="24"/>
          <w:szCs w:val="24"/>
          <w:rtl/>
        </w:rPr>
        <w:t>ולדנברג</w:t>
      </w:r>
      <w:proofErr w:type="spellEnd"/>
      <w:r w:rsidR="00906EF1">
        <w:rPr>
          <w:rFonts w:asciiTheme="majorBidi" w:hAnsiTheme="majorBidi" w:cstheme="majorBidi" w:hint="cs"/>
          <w:sz w:val="24"/>
          <w:szCs w:val="24"/>
          <w:rtl/>
        </w:rPr>
        <w:t xml:space="preserve">: </w:t>
      </w:r>
      <w:r w:rsidR="00906EF1" w:rsidRPr="00906EF1">
        <w:rPr>
          <w:rFonts w:ascii="David" w:hAnsi="David" w:cs="David"/>
          <w:sz w:val="24"/>
          <w:szCs w:val="24"/>
          <w:rtl/>
        </w:rPr>
        <w:t xml:space="preserve">"ויש לומר גם בדין של נפחת התקרה שהוא </w:t>
      </w:r>
      <w:proofErr w:type="spellStart"/>
      <w:r w:rsidR="00906EF1" w:rsidRPr="00906EF1">
        <w:rPr>
          <w:rFonts w:ascii="David" w:hAnsi="David" w:cs="David"/>
          <w:sz w:val="24"/>
          <w:szCs w:val="24"/>
          <w:rtl/>
        </w:rPr>
        <w:t>דוקא</w:t>
      </w:r>
      <w:proofErr w:type="spellEnd"/>
      <w:r w:rsidR="00906EF1" w:rsidRPr="00906EF1">
        <w:rPr>
          <w:rFonts w:ascii="David" w:hAnsi="David" w:cs="David"/>
          <w:sz w:val="24"/>
          <w:szCs w:val="24"/>
          <w:rtl/>
        </w:rPr>
        <w:t xml:space="preserve"> בזמן שהבית קיים, דאז הוא דין </w:t>
      </w:r>
      <w:proofErr w:type="spellStart"/>
      <w:r w:rsidR="00906EF1" w:rsidRPr="00906EF1">
        <w:rPr>
          <w:rFonts w:ascii="David" w:hAnsi="David" w:cs="David"/>
          <w:sz w:val="24"/>
          <w:szCs w:val="24"/>
          <w:rtl/>
        </w:rPr>
        <w:t>בהבית</w:t>
      </w:r>
      <w:proofErr w:type="spellEnd"/>
      <w:r w:rsidR="00906EF1" w:rsidRPr="00906EF1">
        <w:rPr>
          <w:rFonts w:ascii="David" w:hAnsi="David" w:cs="David"/>
          <w:sz w:val="24"/>
          <w:szCs w:val="24"/>
          <w:rtl/>
        </w:rPr>
        <w:t xml:space="preserve"> דאם נפחתה תקרה של היכל לא היה מזה, אבל כשאין בית </w:t>
      </w:r>
      <w:proofErr w:type="spellStart"/>
      <w:r w:rsidR="00906EF1" w:rsidRPr="00906EF1">
        <w:rPr>
          <w:rFonts w:ascii="David" w:hAnsi="David" w:cs="David"/>
          <w:sz w:val="24"/>
          <w:szCs w:val="24"/>
          <w:rtl/>
        </w:rPr>
        <w:t>ליכא</w:t>
      </w:r>
      <w:proofErr w:type="spellEnd"/>
      <w:r w:rsidR="00906EF1" w:rsidRPr="00906EF1">
        <w:rPr>
          <w:rFonts w:ascii="David" w:hAnsi="David" w:cs="David"/>
          <w:sz w:val="24"/>
          <w:szCs w:val="24"/>
          <w:rtl/>
        </w:rPr>
        <w:t xml:space="preserve"> בכלל הדין הזה, </w:t>
      </w:r>
      <w:proofErr w:type="spellStart"/>
      <w:r w:rsidR="00906EF1" w:rsidRPr="00906EF1">
        <w:rPr>
          <w:rFonts w:ascii="David" w:hAnsi="David" w:cs="David"/>
          <w:sz w:val="24"/>
          <w:szCs w:val="24"/>
          <w:rtl/>
        </w:rPr>
        <w:t>דדוקא</w:t>
      </w:r>
      <w:proofErr w:type="spellEnd"/>
      <w:r w:rsidR="00906EF1" w:rsidRPr="00906EF1">
        <w:rPr>
          <w:rFonts w:ascii="David" w:hAnsi="David" w:cs="David"/>
          <w:sz w:val="24"/>
          <w:szCs w:val="24"/>
          <w:rtl/>
        </w:rPr>
        <w:t xml:space="preserve"> </w:t>
      </w:r>
      <w:proofErr w:type="spellStart"/>
      <w:r w:rsidR="00906EF1" w:rsidRPr="00906EF1">
        <w:rPr>
          <w:rFonts w:ascii="David" w:hAnsi="David" w:cs="David"/>
          <w:sz w:val="24"/>
          <w:szCs w:val="24"/>
          <w:rtl/>
        </w:rPr>
        <w:t>כשאיכא</w:t>
      </w:r>
      <w:proofErr w:type="spellEnd"/>
      <w:r w:rsidR="00906EF1" w:rsidRPr="00906EF1">
        <w:rPr>
          <w:rFonts w:ascii="David" w:hAnsi="David" w:cs="David"/>
          <w:sz w:val="24"/>
          <w:szCs w:val="24"/>
          <w:rtl/>
        </w:rPr>
        <w:t xml:space="preserve"> בית ואיכא תקרה יש דין של נפחתה אבל </w:t>
      </w:r>
      <w:proofErr w:type="spellStart"/>
      <w:r w:rsidR="00906EF1" w:rsidRPr="009B609D">
        <w:rPr>
          <w:rFonts w:ascii="David" w:hAnsi="David" w:cs="David"/>
          <w:b/>
          <w:bCs/>
          <w:sz w:val="24"/>
          <w:szCs w:val="24"/>
          <w:rtl/>
        </w:rPr>
        <w:t>כשליכא</w:t>
      </w:r>
      <w:proofErr w:type="spellEnd"/>
      <w:r w:rsidR="00906EF1" w:rsidRPr="009B609D">
        <w:rPr>
          <w:rFonts w:ascii="David" w:hAnsi="David" w:cs="David"/>
          <w:b/>
          <w:bCs/>
          <w:sz w:val="24"/>
          <w:szCs w:val="24"/>
          <w:rtl/>
        </w:rPr>
        <w:t xml:space="preserve"> בית </w:t>
      </w:r>
      <w:proofErr w:type="spellStart"/>
      <w:r w:rsidR="00906EF1" w:rsidRPr="009B609D">
        <w:rPr>
          <w:rFonts w:ascii="David" w:hAnsi="David" w:cs="David"/>
          <w:b/>
          <w:bCs/>
          <w:sz w:val="24"/>
          <w:szCs w:val="24"/>
          <w:rtl/>
        </w:rPr>
        <w:t>וליכא</w:t>
      </w:r>
      <w:proofErr w:type="spellEnd"/>
      <w:r w:rsidR="00906EF1" w:rsidRPr="009B609D">
        <w:rPr>
          <w:rFonts w:ascii="David" w:hAnsi="David" w:cs="David"/>
          <w:b/>
          <w:bCs/>
          <w:sz w:val="24"/>
          <w:szCs w:val="24"/>
          <w:rtl/>
        </w:rPr>
        <w:t xml:space="preserve"> תקרה </w:t>
      </w:r>
      <w:proofErr w:type="spellStart"/>
      <w:r w:rsidR="00906EF1" w:rsidRPr="009B609D">
        <w:rPr>
          <w:rFonts w:ascii="David" w:hAnsi="David" w:cs="David"/>
          <w:b/>
          <w:bCs/>
          <w:sz w:val="24"/>
          <w:szCs w:val="24"/>
          <w:rtl/>
        </w:rPr>
        <w:t>ליכא</w:t>
      </w:r>
      <w:proofErr w:type="spellEnd"/>
      <w:r w:rsidR="00906EF1" w:rsidRPr="009B609D">
        <w:rPr>
          <w:rFonts w:ascii="David" w:hAnsi="David" w:cs="David"/>
          <w:b/>
          <w:bCs/>
          <w:sz w:val="24"/>
          <w:szCs w:val="24"/>
          <w:rtl/>
        </w:rPr>
        <w:t xml:space="preserve"> גם דין של נפחתה</w:t>
      </w:r>
      <w:r w:rsidR="00906EF1" w:rsidRPr="00906EF1">
        <w:rPr>
          <w:rFonts w:ascii="David" w:hAnsi="David" w:cs="David"/>
          <w:sz w:val="24"/>
          <w:szCs w:val="24"/>
          <w:rtl/>
        </w:rPr>
        <w:t xml:space="preserve">, ובדומה לדברי </w:t>
      </w:r>
      <w:proofErr w:type="spellStart"/>
      <w:r w:rsidR="00906EF1" w:rsidRPr="00906EF1">
        <w:rPr>
          <w:rFonts w:ascii="David" w:hAnsi="David" w:cs="David"/>
          <w:sz w:val="24"/>
          <w:szCs w:val="24"/>
          <w:rtl/>
        </w:rPr>
        <w:t>הרשב"א</w:t>
      </w:r>
      <w:proofErr w:type="spellEnd"/>
      <w:r w:rsidR="00906EF1" w:rsidRPr="00906EF1">
        <w:rPr>
          <w:rFonts w:ascii="David" w:hAnsi="David" w:cs="David"/>
          <w:sz w:val="24"/>
          <w:szCs w:val="24"/>
          <w:rtl/>
        </w:rPr>
        <w:t xml:space="preserve"> הנ"ל</w:t>
      </w:r>
      <w:r w:rsidR="00DA472B">
        <w:rPr>
          <w:rStyle w:val="a6"/>
          <w:rFonts w:ascii="David" w:hAnsi="David" w:cs="David"/>
          <w:sz w:val="24"/>
          <w:szCs w:val="24"/>
          <w:rtl/>
        </w:rPr>
        <w:footnoteReference w:id="21"/>
      </w:r>
      <w:r w:rsidR="00906EF1" w:rsidRPr="00906EF1">
        <w:rPr>
          <w:rFonts w:ascii="David" w:hAnsi="David" w:cs="David"/>
          <w:sz w:val="24"/>
          <w:szCs w:val="24"/>
          <w:rtl/>
        </w:rPr>
        <w:t xml:space="preserve">, וכאמור, נאמר שגם הרמב"ם </w:t>
      </w:r>
      <w:proofErr w:type="spellStart"/>
      <w:r w:rsidR="00906EF1" w:rsidRPr="00906EF1">
        <w:rPr>
          <w:rFonts w:ascii="David" w:hAnsi="David" w:cs="David"/>
          <w:sz w:val="24"/>
          <w:szCs w:val="24"/>
          <w:rtl/>
        </w:rPr>
        <w:t>ס"ל</w:t>
      </w:r>
      <w:proofErr w:type="spellEnd"/>
      <w:r w:rsidR="00906EF1" w:rsidRPr="00906EF1">
        <w:rPr>
          <w:rFonts w:ascii="David" w:hAnsi="David" w:cs="David"/>
          <w:sz w:val="24"/>
          <w:szCs w:val="24"/>
          <w:rtl/>
        </w:rPr>
        <w:t xml:space="preserve"> נמי בכזאת</w:t>
      </w:r>
      <w:r w:rsidR="00906EF1" w:rsidRPr="00906EF1">
        <w:rPr>
          <w:rStyle w:val="a6"/>
          <w:rFonts w:ascii="David" w:hAnsi="David" w:cs="David"/>
          <w:sz w:val="24"/>
          <w:szCs w:val="24"/>
          <w:rtl/>
        </w:rPr>
        <w:footnoteReference w:id="22"/>
      </w:r>
      <w:r w:rsidR="00906EF1" w:rsidRPr="00906EF1">
        <w:rPr>
          <w:rFonts w:ascii="David" w:hAnsi="David" w:cs="David"/>
          <w:sz w:val="24"/>
          <w:szCs w:val="24"/>
          <w:rtl/>
        </w:rPr>
        <w:t>".</w:t>
      </w:r>
    </w:p>
    <w:p w14:paraId="06C2DE92" w14:textId="77777777" w:rsidR="003A4BC6" w:rsidRDefault="003A4BC6" w:rsidP="00906EF1">
      <w:pPr>
        <w:spacing w:line="360" w:lineRule="auto"/>
        <w:rPr>
          <w:rFonts w:ascii="David" w:hAnsi="David" w:cs="David"/>
          <w:sz w:val="24"/>
          <w:szCs w:val="24"/>
          <w:rtl/>
        </w:rPr>
      </w:pPr>
    </w:p>
    <w:p w14:paraId="3E12538F" w14:textId="77777777" w:rsidR="00906EF1" w:rsidRDefault="00906EF1" w:rsidP="003A4BC6">
      <w:pPr>
        <w:pStyle w:val="a3"/>
        <w:numPr>
          <w:ilvl w:val="0"/>
          <w:numId w:val="1"/>
        </w:numPr>
        <w:spacing w:after="0" w:line="360" w:lineRule="auto"/>
        <w:rPr>
          <w:rFonts w:ascii="David" w:hAnsi="David" w:cs="David"/>
          <w:b/>
          <w:bCs/>
          <w:sz w:val="24"/>
          <w:szCs w:val="24"/>
        </w:rPr>
      </w:pPr>
      <w:r>
        <w:rPr>
          <w:rFonts w:ascii="David" w:hAnsi="David" w:cs="David" w:hint="cs"/>
          <w:b/>
          <w:bCs/>
          <w:sz w:val="24"/>
          <w:szCs w:val="24"/>
          <w:rtl/>
        </w:rPr>
        <w:lastRenderedPageBreak/>
        <w:t>פסק הרמב"ם</w:t>
      </w:r>
      <w:r w:rsidR="0007264A">
        <w:rPr>
          <w:rFonts w:ascii="David" w:hAnsi="David" w:cs="David" w:hint="cs"/>
          <w:b/>
          <w:bCs/>
          <w:sz w:val="24"/>
          <w:szCs w:val="24"/>
          <w:rtl/>
        </w:rPr>
        <w:t xml:space="preserve"> </w:t>
      </w:r>
    </w:p>
    <w:p w14:paraId="601C66B2" w14:textId="27692077" w:rsidR="00906EF1" w:rsidRPr="00D1284A" w:rsidRDefault="00D1284A" w:rsidP="003A4BC6">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הרמב"ם הביא את הה</w:t>
      </w:r>
      <w:r w:rsidR="009B609D">
        <w:rPr>
          <w:rFonts w:asciiTheme="majorBidi" w:hAnsiTheme="majorBidi" w:cstheme="majorBidi" w:hint="cs"/>
          <w:sz w:val="24"/>
          <w:szCs w:val="24"/>
          <w:rtl/>
        </w:rPr>
        <w:t>לכה של הצורך בתקרה רק לגבי הזאה</w:t>
      </w:r>
      <w:r>
        <w:rPr>
          <w:rFonts w:asciiTheme="majorBidi" w:hAnsiTheme="majorBidi" w:cstheme="majorBidi" w:hint="cs"/>
          <w:sz w:val="24"/>
          <w:szCs w:val="24"/>
          <w:rtl/>
        </w:rPr>
        <w:t xml:space="preserve">, ובהלכות עבודת יום הכיפורים: </w:t>
      </w:r>
      <w:r>
        <w:rPr>
          <w:rFonts w:ascii="David" w:hAnsi="David" w:cs="David" w:hint="cs"/>
          <w:sz w:val="24"/>
          <w:szCs w:val="24"/>
          <w:rtl/>
        </w:rPr>
        <w:t>"</w:t>
      </w:r>
      <w:r w:rsidR="00906EF1" w:rsidRPr="00906EF1">
        <w:rPr>
          <w:rFonts w:ascii="David" w:hAnsi="David" w:cs="David"/>
          <w:sz w:val="24"/>
          <w:szCs w:val="24"/>
          <w:rtl/>
        </w:rPr>
        <w:t>נפחתה תקרה של היכל לא היה מזה, שנאמר</w:t>
      </w:r>
      <w:r w:rsidR="003A4BC6">
        <w:rPr>
          <w:rFonts w:ascii="David" w:hAnsi="David" w:cs="David" w:hint="cs"/>
          <w:sz w:val="24"/>
          <w:szCs w:val="24"/>
          <w:rtl/>
        </w:rPr>
        <w:t>:</w:t>
      </w:r>
      <w:r w:rsidR="00906EF1" w:rsidRPr="00906EF1">
        <w:rPr>
          <w:rFonts w:ascii="David" w:hAnsi="David" w:cs="David"/>
          <w:sz w:val="24"/>
          <w:szCs w:val="24"/>
          <w:rtl/>
        </w:rPr>
        <w:t xml:space="preserve"> באהל מועד</w:t>
      </w:r>
      <w:r w:rsidR="00906EF1">
        <w:rPr>
          <w:rStyle w:val="a6"/>
          <w:rFonts w:ascii="David" w:hAnsi="David" w:cs="David"/>
          <w:sz w:val="24"/>
          <w:szCs w:val="24"/>
          <w:rtl/>
        </w:rPr>
        <w:footnoteReference w:id="23"/>
      </w:r>
      <w:r>
        <w:rPr>
          <w:rFonts w:ascii="David" w:hAnsi="David" w:cs="David" w:hint="cs"/>
          <w:sz w:val="24"/>
          <w:szCs w:val="24"/>
          <w:rtl/>
        </w:rPr>
        <w:t>"</w:t>
      </w:r>
      <w:r w:rsidR="00906EF1" w:rsidRPr="00906EF1">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 </w:t>
      </w:r>
      <w:r w:rsidR="009B609D">
        <w:rPr>
          <w:rFonts w:asciiTheme="majorBidi" w:hAnsiTheme="majorBidi" w:cstheme="majorBidi" w:hint="cs"/>
          <w:sz w:val="24"/>
          <w:szCs w:val="24"/>
          <w:rtl/>
        </w:rPr>
        <w:t xml:space="preserve">ביאר </w:t>
      </w:r>
      <w:proofErr w:type="spellStart"/>
      <w:r w:rsidR="009B609D">
        <w:rPr>
          <w:rFonts w:asciiTheme="majorBidi" w:hAnsiTheme="majorBidi" w:cstheme="majorBidi" w:hint="cs"/>
          <w:sz w:val="24"/>
          <w:szCs w:val="24"/>
          <w:rtl/>
        </w:rPr>
        <w:t>הגרי"ז</w:t>
      </w:r>
      <w:proofErr w:type="spellEnd"/>
      <w:r w:rsidR="009B609D">
        <w:rPr>
          <w:rFonts w:asciiTheme="majorBidi" w:hAnsiTheme="majorBidi" w:cstheme="majorBidi" w:hint="cs"/>
          <w:sz w:val="24"/>
          <w:szCs w:val="24"/>
          <w:rtl/>
        </w:rPr>
        <w:t>:</w:t>
      </w:r>
    </w:p>
    <w:p w14:paraId="5EF3FF48" w14:textId="4A77CDAB" w:rsidR="00B97601" w:rsidRPr="003A4BC6" w:rsidRDefault="009B609D" w:rsidP="003A4BC6">
      <w:pPr>
        <w:spacing w:after="0" w:line="360" w:lineRule="auto"/>
        <w:rPr>
          <w:rFonts w:asciiTheme="majorBidi" w:hAnsiTheme="majorBidi" w:cstheme="majorBidi"/>
          <w:sz w:val="24"/>
          <w:szCs w:val="24"/>
          <w:rtl/>
        </w:rPr>
      </w:pPr>
      <w:r>
        <w:rPr>
          <w:rFonts w:ascii="David" w:hAnsi="David" w:cs="David" w:hint="cs"/>
          <w:sz w:val="24"/>
          <w:szCs w:val="24"/>
          <w:rtl/>
        </w:rPr>
        <w:t>"</w:t>
      </w:r>
      <w:r w:rsidR="00524132" w:rsidRPr="00524132">
        <w:rPr>
          <w:rFonts w:ascii="David" w:hAnsi="David" w:cs="David"/>
          <w:sz w:val="24"/>
          <w:szCs w:val="24"/>
          <w:rtl/>
        </w:rPr>
        <w:t xml:space="preserve">והנה הרמב"ם כתב הך </w:t>
      </w:r>
      <w:proofErr w:type="spellStart"/>
      <w:r w:rsidR="00524132" w:rsidRPr="00524132">
        <w:rPr>
          <w:rFonts w:ascii="David" w:hAnsi="David" w:cs="David"/>
          <w:sz w:val="24"/>
          <w:szCs w:val="24"/>
          <w:rtl/>
        </w:rPr>
        <w:t>דינא</w:t>
      </w:r>
      <w:proofErr w:type="spellEnd"/>
      <w:r w:rsidR="00524132" w:rsidRPr="00524132">
        <w:rPr>
          <w:rFonts w:ascii="David" w:hAnsi="David" w:cs="David"/>
          <w:sz w:val="24"/>
          <w:szCs w:val="24"/>
          <w:rtl/>
        </w:rPr>
        <w:t xml:space="preserve"> דאם נפחתה התקרה לא היה מזה רק בדיני עבודת </w:t>
      </w:r>
      <w:proofErr w:type="spellStart"/>
      <w:r w:rsidR="00524132" w:rsidRPr="00524132">
        <w:rPr>
          <w:rFonts w:ascii="David" w:hAnsi="David" w:cs="David"/>
          <w:sz w:val="24"/>
          <w:szCs w:val="24"/>
          <w:rtl/>
        </w:rPr>
        <w:t>יוהכ"פ</w:t>
      </w:r>
      <w:proofErr w:type="spellEnd"/>
      <w:r w:rsidR="00524132" w:rsidRPr="00524132">
        <w:rPr>
          <w:rFonts w:ascii="David" w:hAnsi="David" w:cs="David"/>
          <w:sz w:val="24"/>
          <w:szCs w:val="24"/>
          <w:rtl/>
        </w:rPr>
        <w:t xml:space="preserve"> </w:t>
      </w:r>
      <w:r w:rsidR="00524132" w:rsidRPr="003A4BC6">
        <w:rPr>
          <w:rFonts w:ascii="David" w:hAnsi="David" w:cs="David"/>
          <w:sz w:val="20"/>
          <w:szCs w:val="20"/>
          <w:rtl/>
        </w:rPr>
        <w:t>(</w:t>
      </w:r>
      <w:proofErr w:type="spellStart"/>
      <w:r w:rsidR="00524132" w:rsidRPr="003A4BC6">
        <w:rPr>
          <w:rFonts w:ascii="David" w:hAnsi="David" w:cs="David"/>
          <w:sz w:val="20"/>
          <w:szCs w:val="20"/>
          <w:rtl/>
        </w:rPr>
        <w:t>בפ"ה</w:t>
      </w:r>
      <w:proofErr w:type="spellEnd"/>
      <w:r w:rsidR="00524132" w:rsidRPr="003A4BC6">
        <w:rPr>
          <w:rFonts w:ascii="David" w:hAnsi="David" w:cs="David"/>
          <w:sz w:val="20"/>
          <w:szCs w:val="20"/>
          <w:rtl/>
        </w:rPr>
        <w:t xml:space="preserve"> </w:t>
      </w:r>
      <w:proofErr w:type="spellStart"/>
      <w:r w:rsidR="00524132" w:rsidRPr="003A4BC6">
        <w:rPr>
          <w:rFonts w:ascii="David" w:hAnsi="David" w:cs="David"/>
          <w:sz w:val="20"/>
          <w:szCs w:val="20"/>
          <w:rtl/>
        </w:rPr>
        <w:t>הכ"ג</w:t>
      </w:r>
      <w:proofErr w:type="spellEnd"/>
      <w:r w:rsidR="00524132" w:rsidRPr="003A4BC6">
        <w:rPr>
          <w:rFonts w:ascii="David" w:hAnsi="David" w:cs="David"/>
          <w:sz w:val="20"/>
          <w:szCs w:val="20"/>
          <w:rtl/>
        </w:rPr>
        <w:t>),</w:t>
      </w:r>
      <w:r w:rsidR="00524132" w:rsidRPr="00524132">
        <w:rPr>
          <w:rFonts w:ascii="David" w:hAnsi="David" w:cs="David"/>
          <w:sz w:val="24"/>
          <w:szCs w:val="24"/>
          <w:rtl/>
        </w:rPr>
        <w:t xml:space="preserve"> ובשאר חטאות הפנימיות לא הביא הך </w:t>
      </w:r>
      <w:proofErr w:type="spellStart"/>
      <w:r w:rsidR="00524132" w:rsidRPr="00524132">
        <w:rPr>
          <w:rFonts w:ascii="David" w:hAnsi="David" w:cs="David"/>
          <w:sz w:val="24"/>
          <w:szCs w:val="24"/>
          <w:rtl/>
        </w:rPr>
        <w:t>דינא</w:t>
      </w:r>
      <w:proofErr w:type="spellEnd"/>
      <w:r w:rsidR="00524132" w:rsidRPr="00524132">
        <w:rPr>
          <w:rFonts w:ascii="David" w:hAnsi="David" w:cs="David"/>
          <w:sz w:val="24"/>
          <w:szCs w:val="24"/>
          <w:rtl/>
        </w:rPr>
        <w:t xml:space="preserve">, וכמו כן </w:t>
      </w:r>
      <w:proofErr w:type="spellStart"/>
      <w:r w:rsidR="00524132" w:rsidRPr="00524132">
        <w:rPr>
          <w:rFonts w:ascii="David" w:hAnsi="David" w:cs="David"/>
          <w:sz w:val="24"/>
          <w:szCs w:val="24"/>
          <w:rtl/>
        </w:rPr>
        <w:t>דינא</w:t>
      </w:r>
      <w:proofErr w:type="spellEnd"/>
      <w:r w:rsidR="00524132" w:rsidRPr="00524132">
        <w:rPr>
          <w:rFonts w:ascii="David" w:hAnsi="David" w:cs="David"/>
          <w:sz w:val="24"/>
          <w:szCs w:val="24"/>
          <w:rtl/>
        </w:rPr>
        <w:t xml:space="preserve"> דאם לא נתחנך המזבח בקטורת הסמים לא היה מזה, ג"כ מביא רק בעבודת </w:t>
      </w:r>
      <w:proofErr w:type="spellStart"/>
      <w:r w:rsidR="00524132" w:rsidRPr="00524132">
        <w:rPr>
          <w:rFonts w:ascii="David" w:hAnsi="David" w:cs="David"/>
          <w:sz w:val="24"/>
          <w:szCs w:val="24"/>
          <w:rtl/>
        </w:rPr>
        <w:t>יוהכ"פ</w:t>
      </w:r>
      <w:proofErr w:type="spellEnd"/>
      <w:r w:rsidR="00524132" w:rsidRPr="00524132">
        <w:rPr>
          <w:rFonts w:ascii="David" w:hAnsi="David" w:cs="David"/>
          <w:sz w:val="24"/>
          <w:szCs w:val="24"/>
          <w:rtl/>
        </w:rPr>
        <w:t xml:space="preserve"> (שם </w:t>
      </w:r>
      <w:proofErr w:type="spellStart"/>
      <w:r w:rsidR="00524132" w:rsidRPr="003A4BC6">
        <w:rPr>
          <w:rFonts w:ascii="David" w:hAnsi="David" w:cs="David"/>
          <w:sz w:val="20"/>
          <w:szCs w:val="20"/>
          <w:rtl/>
        </w:rPr>
        <w:t>בהכ"ד</w:t>
      </w:r>
      <w:proofErr w:type="spellEnd"/>
      <w:r w:rsidR="00524132" w:rsidRPr="003A4BC6">
        <w:rPr>
          <w:rFonts w:ascii="David" w:hAnsi="David" w:cs="David"/>
          <w:sz w:val="20"/>
          <w:szCs w:val="20"/>
          <w:rtl/>
        </w:rPr>
        <w:t>),</w:t>
      </w:r>
      <w:r w:rsidR="00524132" w:rsidRPr="00524132">
        <w:rPr>
          <w:rFonts w:ascii="David" w:hAnsi="David" w:cs="David"/>
          <w:sz w:val="24"/>
          <w:szCs w:val="24"/>
          <w:rtl/>
        </w:rPr>
        <w:t xml:space="preserve"> וצ"ע הטעם</w:t>
      </w:r>
      <w:r w:rsidR="003A4BC6">
        <w:rPr>
          <w:rFonts w:ascii="David" w:hAnsi="David" w:cs="David" w:hint="cs"/>
          <w:sz w:val="24"/>
          <w:szCs w:val="24"/>
          <w:rtl/>
        </w:rPr>
        <w:t>,</w:t>
      </w:r>
      <w:r w:rsidR="00524132" w:rsidRPr="00524132">
        <w:rPr>
          <w:rFonts w:ascii="David" w:hAnsi="David" w:cs="David"/>
          <w:sz w:val="24"/>
          <w:szCs w:val="24"/>
          <w:rtl/>
        </w:rPr>
        <w:t xml:space="preserve"> </w:t>
      </w:r>
      <w:proofErr w:type="spellStart"/>
      <w:r w:rsidR="00524132" w:rsidRPr="00524132">
        <w:rPr>
          <w:rFonts w:ascii="David" w:hAnsi="David" w:cs="David"/>
          <w:sz w:val="24"/>
          <w:szCs w:val="24"/>
          <w:rtl/>
        </w:rPr>
        <w:t>דהא</w:t>
      </w:r>
      <w:proofErr w:type="spellEnd"/>
      <w:r w:rsidR="00524132" w:rsidRPr="00524132">
        <w:rPr>
          <w:rFonts w:ascii="David" w:hAnsi="David" w:cs="David"/>
          <w:sz w:val="24"/>
          <w:szCs w:val="24"/>
          <w:rtl/>
        </w:rPr>
        <w:t xml:space="preserve"> עיקר קרא בחטאות כתיב</w:t>
      </w:r>
      <w:r w:rsidR="003A4BC6">
        <w:rPr>
          <w:rFonts w:ascii="David" w:hAnsi="David" w:cs="David" w:hint="cs"/>
          <w:sz w:val="24"/>
          <w:szCs w:val="24"/>
          <w:rtl/>
        </w:rPr>
        <w:t>.</w:t>
      </w:r>
      <w:r w:rsidR="00524132" w:rsidRPr="00524132">
        <w:rPr>
          <w:rFonts w:ascii="David" w:hAnsi="David" w:cs="David"/>
          <w:sz w:val="24"/>
          <w:szCs w:val="24"/>
          <w:rtl/>
        </w:rPr>
        <w:t xml:space="preserve"> ונראה לומר בזה </w:t>
      </w:r>
      <w:proofErr w:type="spellStart"/>
      <w:r w:rsidR="00524132" w:rsidRPr="00524132">
        <w:rPr>
          <w:rFonts w:ascii="David" w:hAnsi="David" w:cs="David"/>
          <w:sz w:val="24"/>
          <w:szCs w:val="24"/>
          <w:rtl/>
        </w:rPr>
        <w:t>דהא</w:t>
      </w:r>
      <w:proofErr w:type="spellEnd"/>
      <w:r w:rsidR="00524132" w:rsidRPr="00524132">
        <w:rPr>
          <w:rFonts w:ascii="David" w:hAnsi="David" w:cs="David"/>
          <w:sz w:val="24"/>
          <w:szCs w:val="24"/>
          <w:rtl/>
        </w:rPr>
        <w:t xml:space="preserve"> כל </w:t>
      </w:r>
      <w:proofErr w:type="spellStart"/>
      <w:r w:rsidR="00524132" w:rsidRPr="00524132">
        <w:rPr>
          <w:rFonts w:ascii="David" w:hAnsi="David" w:cs="David"/>
          <w:sz w:val="24"/>
          <w:szCs w:val="24"/>
          <w:rtl/>
        </w:rPr>
        <w:t>דינא</w:t>
      </w:r>
      <w:proofErr w:type="spellEnd"/>
      <w:r w:rsidR="00524132" w:rsidRPr="00524132">
        <w:rPr>
          <w:rFonts w:ascii="David" w:hAnsi="David" w:cs="David"/>
          <w:sz w:val="24"/>
          <w:szCs w:val="24"/>
          <w:rtl/>
        </w:rPr>
        <w:t xml:space="preserve"> </w:t>
      </w:r>
      <w:proofErr w:type="spellStart"/>
      <w:r w:rsidR="00524132" w:rsidRPr="00524132">
        <w:rPr>
          <w:rFonts w:ascii="David" w:hAnsi="David" w:cs="David"/>
          <w:sz w:val="24"/>
          <w:szCs w:val="24"/>
          <w:rtl/>
        </w:rPr>
        <w:t>דנפחתה</w:t>
      </w:r>
      <w:proofErr w:type="spellEnd"/>
      <w:r w:rsidR="003A4BC6">
        <w:rPr>
          <w:rFonts w:ascii="David" w:hAnsi="David" w:cs="David" w:hint="cs"/>
          <w:sz w:val="24"/>
          <w:szCs w:val="24"/>
          <w:rtl/>
        </w:rPr>
        <w:t>,</w:t>
      </w:r>
      <w:r w:rsidR="00524132" w:rsidRPr="00524132">
        <w:rPr>
          <w:rFonts w:ascii="David" w:hAnsi="David" w:cs="David"/>
          <w:sz w:val="24"/>
          <w:szCs w:val="24"/>
          <w:rtl/>
        </w:rPr>
        <w:t xml:space="preserve"> וכמו"כ במזבח שלא נתחנך</w:t>
      </w:r>
      <w:r w:rsidR="003A4BC6">
        <w:rPr>
          <w:rFonts w:ascii="David" w:hAnsi="David" w:cs="David" w:hint="cs"/>
          <w:sz w:val="24"/>
          <w:szCs w:val="24"/>
          <w:rtl/>
        </w:rPr>
        <w:t>,</w:t>
      </w:r>
      <w:r w:rsidR="00524132" w:rsidRPr="00524132">
        <w:rPr>
          <w:rFonts w:ascii="David" w:hAnsi="David" w:cs="David"/>
          <w:sz w:val="24"/>
          <w:szCs w:val="24"/>
          <w:rtl/>
        </w:rPr>
        <w:t xml:space="preserve"> אינו </w:t>
      </w:r>
      <w:r w:rsidR="00524132" w:rsidRPr="00D1284A">
        <w:rPr>
          <w:rFonts w:ascii="David" w:hAnsi="David" w:cs="David"/>
          <w:b/>
          <w:bCs/>
          <w:sz w:val="24"/>
          <w:szCs w:val="24"/>
          <w:rtl/>
        </w:rPr>
        <w:t>רק פסול להזאה,</w:t>
      </w:r>
      <w:r w:rsidR="00524132" w:rsidRPr="00524132">
        <w:rPr>
          <w:rFonts w:ascii="David" w:hAnsi="David" w:cs="David"/>
          <w:sz w:val="24"/>
          <w:szCs w:val="24"/>
          <w:rtl/>
        </w:rPr>
        <w:t xml:space="preserve"> </w:t>
      </w:r>
      <w:r w:rsidR="00524132" w:rsidRPr="00D1284A">
        <w:rPr>
          <w:rFonts w:ascii="David" w:hAnsi="David" w:cs="David"/>
          <w:b/>
          <w:bCs/>
          <w:sz w:val="24"/>
          <w:szCs w:val="24"/>
          <w:rtl/>
        </w:rPr>
        <w:t xml:space="preserve">אבל לשאר מילי הוי מזבח </w:t>
      </w:r>
      <w:proofErr w:type="spellStart"/>
      <w:r w:rsidR="00524132" w:rsidRPr="00D1284A">
        <w:rPr>
          <w:rFonts w:ascii="David" w:hAnsi="David" w:cs="David"/>
          <w:b/>
          <w:bCs/>
          <w:sz w:val="24"/>
          <w:szCs w:val="24"/>
          <w:rtl/>
        </w:rPr>
        <w:t>מעליא</w:t>
      </w:r>
      <w:proofErr w:type="spellEnd"/>
      <w:r w:rsidR="003A4BC6">
        <w:rPr>
          <w:rFonts w:ascii="David" w:hAnsi="David" w:cs="David" w:hint="cs"/>
          <w:sz w:val="24"/>
          <w:szCs w:val="24"/>
          <w:rtl/>
        </w:rPr>
        <w:t>.</w:t>
      </w:r>
      <w:r w:rsidR="00524132" w:rsidRPr="00524132">
        <w:rPr>
          <w:rFonts w:ascii="David" w:hAnsi="David" w:cs="David"/>
          <w:sz w:val="24"/>
          <w:szCs w:val="24"/>
          <w:rtl/>
        </w:rPr>
        <w:t xml:space="preserve"> וא"כ נהי דבעי לדין </w:t>
      </w:r>
      <w:proofErr w:type="spellStart"/>
      <w:r w:rsidR="00524132" w:rsidRPr="00524132">
        <w:rPr>
          <w:rFonts w:ascii="David" w:hAnsi="David" w:cs="David"/>
          <w:sz w:val="24"/>
          <w:szCs w:val="24"/>
          <w:rtl/>
        </w:rPr>
        <w:t>הזאתו</w:t>
      </w:r>
      <w:proofErr w:type="spellEnd"/>
      <w:r w:rsidR="00524132" w:rsidRPr="00524132">
        <w:rPr>
          <w:rFonts w:ascii="David" w:hAnsi="David" w:cs="David"/>
          <w:sz w:val="24"/>
          <w:szCs w:val="24"/>
          <w:rtl/>
        </w:rPr>
        <w:t xml:space="preserve"> מזבח שנתחנך, אבל כיון דדין מזבח לו, </w:t>
      </w:r>
      <w:r w:rsidR="00524132" w:rsidRPr="00D1284A">
        <w:rPr>
          <w:rFonts w:ascii="David" w:hAnsi="David" w:cs="David"/>
          <w:b/>
          <w:bCs/>
          <w:sz w:val="24"/>
          <w:szCs w:val="24"/>
          <w:rtl/>
        </w:rPr>
        <w:t>לא גרע מזריקה שלא במקומו</w:t>
      </w:r>
      <w:r w:rsidR="00524132" w:rsidRPr="00524132">
        <w:rPr>
          <w:rFonts w:ascii="David" w:hAnsi="David" w:cs="David"/>
          <w:sz w:val="24"/>
          <w:szCs w:val="24"/>
          <w:rtl/>
        </w:rPr>
        <w:t xml:space="preserve">, אבל לגבי </w:t>
      </w:r>
      <w:proofErr w:type="spellStart"/>
      <w:r w:rsidR="00524132" w:rsidRPr="00524132">
        <w:rPr>
          <w:rFonts w:ascii="David" w:hAnsi="David" w:cs="David"/>
          <w:sz w:val="24"/>
          <w:szCs w:val="24"/>
          <w:rtl/>
        </w:rPr>
        <w:t>יוהכ"פ</w:t>
      </w:r>
      <w:proofErr w:type="spellEnd"/>
      <w:r w:rsidR="00524132" w:rsidRPr="00524132">
        <w:rPr>
          <w:rFonts w:ascii="David" w:hAnsi="David" w:cs="David"/>
          <w:sz w:val="24"/>
          <w:szCs w:val="24"/>
          <w:rtl/>
        </w:rPr>
        <w:t xml:space="preserve"> לא מהני זריקה שלא במקומו, </w:t>
      </w:r>
      <w:proofErr w:type="spellStart"/>
      <w:r w:rsidR="00524132" w:rsidRPr="00524132">
        <w:rPr>
          <w:rFonts w:ascii="David" w:hAnsi="David" w:cs="David"/>
          <w:sz w:val="24"/>
          <w:szCs w:val="24"/>
          <w:rtl/>
        </w:rPr>
        <w:t>ד</w:t>
      </w:r>
      <w:r w:rsidR="003A4BC6">
        <w:rPr>
          <w:rFonts w:ascii="David" w:hAnsi="David" w:cs="David" w:hint="cs"/>
          <w:sz w:val="24"/>
          <w:szCs w:val="24"/>
          <w:rtl/>
        </w:rPr>
        <w:t>'</w:t>
      </w:r>
      <w:r w:rsidR="00524132" w:rsidRPr="00524132">
        <w:rPr>
          <w:rFonts w:ascii="David" w:hAnsi="David" w:cs="David"/>
          <w:sz w:val="24"/>
          <w:szCs w:val="24"/>
          <w:rtl/>
        </w:rPr>
        <w:t>חוקה</w:t>
      </w:r>
      <w:proofErr w:type="spellEnd"/>
      <w:r w:rsidR="003A4BC6">
        <w:rPr>
          <w:rFonts w:ascii="David" w:hAnsi="David" w:cs="David" w:hint="cs"/>
          <w:sz w:val="24"/>
          <w:szCs w:val="24"/>
          <w:rtl/>
        </w:rPr>
        <w:t>'</w:t>
      </w:r>
      <w:r w:rsidR="00524132" w:rsidRPr="00524132">
        <w:rPr>
          <w:rFonts w:ascii="David" w:hAnsi="David" w:cs="David"/>
          <w:sz w:val="24"/>
          <w:szCs w:val="24"/>
          <w:rtl/>
        </w:rPr>
        <w:t xml:space="preserve"> כתיב על כל עבודות היום ובעי מקומו </w:t>
      </w:r>
      <w:proofErr w:type="spellStart"/>
      <w:r w:rsidR="00524132" w:rsidRPr="00524132">
        <w:rPr>
          <w:rFonts w:ascii="David" w:hAnsi="David" w:cs="David"/>
          <w:sz w:val="24"/>
          <w:szCs w:val="24"/>
          <w:rtl/>
        </w:rPr>
        <w:t>לעיכובא</w:t>
      </w:r>
      <w:proofErr w:type="spellEnd"/>
      <w:r w:rsidR="003A4BC6">
        <w:rPr>
          <w:rFonts w:ascii="David" w:hAnsi="David" w:cs="David" w:hint="cs"/>
          <w:sz w:val="24"/>
          <w:szCs w:val="24"/>
          <w:rtl/>
        </w:rPr>
        <w:t>.</w:t>
      </w:r>
      <w:r w:rsidR="00524132" w:rsidRPr="00524132">
        <w:rPr>
          <w:rFonts w:ascii="David" w:hAnsi="David" w:cs="David"/>
          <w:sz w:val="24"/>
          <w:szCs w:val="24"/>
          <w:rtl/>
        </w:rPr>
        <w:t xml:space="preserve"> ולכן הביא הרמב"ם דין זה רק לגבי </w:t>
      </w:r>
      <w:proofErr w:type="spellStart"/>
      <w:r w:rsidR="00524132" w:rsidRPr="00524132">
        <w:rPr>
          <w:rFonts w:ascii="David" w:hAnsi="David" w:cs="David"/>
          <w:sz w:val="24"/>
          <w:szCs w:val="24"/>
          <w:rtl/>
        </w:rPr>
        <w:t>יוהכ"פ</w:t>
      </w:r>
      <w:proofErr w:type="spellEnd"/>
      <w:r w:rsidR="00524132" w:rsidRPr="00524132">
        <w:rPr>
          <w:rFonts w:ascii="David" w:hAnsi="David" w:cs="David"/>
          <w:sz w:val="24"/>
          <w:szCs w:val="24"/>
          <w:rtl/>
        </w:rPr>
        <w:t xml:space="preserve"> </w:t>
      </w:r>
      <w:proofErr w:type="spellStart"/>
      <w:r w:rsidR="00524132" w:rsidRPr="00524132">
        <w:rPr>
          <w:rFonts w:ascii="David" w:hAnsi="David" w:cs="David"/>
          <w:sz w:val="24"/>
          <w:szCs w:val="24"/>
          <w:rtl/>
        </w:rPr>
        <w:t>דבשאר</w:t>
      </w:r>
      <w:proofErr w:type="spellEnd"/>
      <w:r w:rsidR="00524132" w:rsidRPr="00524132">
        <w:rPr>
          <w:rFonts w:ascii="David" w:hAnsi="David" w:cs="David"/>
          <w:sz w:val="24"/>
          <w:szCs w:val="24"/>
          <w:rtl/>
        </w:rPr>
        <w:t xml:space="preserve"> חטאות </w:t>
      </w:r>
      <w:r w:rsidR="00D1284A">
        <w:rPr>
          <w:rFonts w:ascii="David" w:hAnsi="David" w:cs="David"/>
          <w:sz w:val="24"/>
          <w:szCs w:val="24"/>
          <w:rtl/>
        </w:rPr>
        <w:t>יהא כשר מטעם זריקה שלא במקומו</w:t>
      </w:r>
      <w:r w:rsidR="00D1284A">
        <w:rPr>
          <w:rStyle w:val="a6"/>
          <w:rFonts w:ascii="David" w:hAnsi="David" w:cs="David"/>
          <w:sz w:val="24"/>
          <w:szCs w:val="24"/>
          <w:rtl/>
        </w:rPr>
        <w:footnoteReference w:id="24"/>
      </w:r>
      <w:r w:rsidR="00D1284A">
        <w:rPr>
          <w:rFonts w:ascii="David" w:hAnsi="David" w:cs="David" w:hint="cs"/>
          <w:sz w:val="24"/>
          <w:szCs w:val="24"/>
          <w:rtl/>
        </w:rPr>
        <w:t>.</w:t>
      </w:r>
      <w:r w:rsidR="00B97601">
        <w:rPr>
          <w:rFonts w:ascii="David" w:hAnsi="David" w:cs="David" w:hint="cs"/>
          <w:sz w:val="24"/>
          <w:szCs w:val="24"/>
          <w:rtl/>
        </w:rPr>
        <w:t xml:space="preserve"> </w:t>
      </w:r>
      <w:r w:rsidR="00B97601">
        <w:rPr>
          <w:rFonts w:asciiTheme="majorBidi" w:hAnsiTheme="majorBidi" w:cstheme="majorBidi" w:hint="cs"/>
          <w:sz w:val="24"/>
          <w:szCs w:val="24"/>
          <w:rtl/>
        </w:rPr>
        <w:t>ניתן להמשיך גם לכאן את ההבחנה בין משכן לבין מקדש:</w:t>
      </w:r>
      <w:r w:rsidR="003A4BC6">
        <w:rPr>
          <w:rFonts w:asciiTheme="majorBidi" w:hAnsiTheme="majorBidi" w:cstheme="majorBidi" w:hint="cs"/>
          <w:sz w:val="24"/>
          <w:szCs w:val="24"/>
          <w:rtl/>
        </w:rPr>
        <w:t xml:space="preserve"> </w:t>
      </w:r>
      <w:r w:rsidR="00B97601">
        <w:rPr>
          <w:rFonts w:ascii="David" w:hAnsi="David" w:cs="David" w:hint="cs"/>
          <w:sz w:val="24"/>
          <w:szCs w:val="24"/>
          <w:rtl/>
        </w:rPr>
        <w:t xml:space="preserve">"יתכן לומר ש...דווקא בזמן המשכן, שאין בוו קדושת מקום קבועה, יש צורך ב'אוהל מועד' שלם, </w:t>
      </w:r>
      <w:proofErr w:type="spellStart"/>
      <w:r w:rsidR="00B97601">
        <w:rPr>
          <w:rFonts w:ascii="David" w:hAnsi="David" w:cs="David" w:hint="cs"/>
          <w:sz w:val="24"/>
          <w:szCs w:val="24"/>
          <w:rtl/>
        </w:rPr>
        <w:t>וב'מזבח</w:t>
      </w:r>
      <w:proofErr w:type="spellEnd"/>
      <w:r w:rsidR="00B97601">
        <w:rPr>
          <w:rFonts w:ascii="David" w:hAnsi="David" w:cs="David" w:hint="cs"/>
          <w:sz w:val="24"/>
          <w:szCs w:val="24"/>
          <w:rtl/>
        </w:rPr>
        <w:t xml:space="preserve">' מחונך כדי לאפשר את הכפרה. ברם, בבית הבחירה שקדושתו קבועה, ואף מזבח שנעקר </w:t>
      </w:r>
      <w:proofErr w:type="spellStart"/>
      <w:r w:rsidR="00B97601">
        <w:rPr>
          <w:rFonts w:ascii="David" w:hAnsi="David" w:cs="David" w:hint="cs"/>
          <w:sz w:val="24"/>
          <w:szCs w:val="24"/>
          <w:rtl/>
        </w:rPr>
        <w:t>מקטירין</w:t>
      </w:r>
      <w:proofErr w:type="spellEnd"/>
      <w:r w:rsidR="00B97601">
        <w:rPr>
          <w:rFonts w:ascii="David" w:hAnsi="David" w:cs="David" w:hint="cs"/>
          <w:sz w:val="24"/>
          <w:szCs w:val="24"/>
          <w:rtl/>
        </w:rPr>
        <w:t xml:space="preserve"> קטורת על מקומו</w:t>
      </w:r>
      <w:r w:rsidR="00B97601">
        <w:rPr>
          <w:rStyle w:val="a6"/>
          <w:rFonts w:ascii="David" w:hAnsi="David" w:cs="David"/>
          <w:sz w:val="24"/>
          <w:szCs w:val="24"/>
          <w:rtl/>
        </w:rPr>
        <w:footnoteReference w:id="25"/>
      </w:r>
      <w:r w:rsidR="00B97601">
        <w:rPr>
          <w:rFonts w:ascii="David" w:hAnsi="David" w:cs="David" w:hint="cs"/>
          <w:sz w:val="24"/>
          <w:szCs w:val="24"/>
          <w:rtl/>
        </w:rPr>
        <w:t xml:space="preserve"> - אין צורך בבניין ובמזבח כדי להזות. לעומת זאת </w:t>
      </w:r>
      <w:r w:rsidR="00B97601">
        <w:rPr>
          <w:rFonts w:ascii="David" w:hAnsi="David" w:cs="David" w:hint="cs"/>
          <w:b/>
          <w:bCs/>
          <w:sz w:val="24"/>
          <w:szCs w:val="24"/>
          <w:rtl/>
        </w:rPr>
        <w:t xml:space="preserve">ביום הכיפורים הכפרה היא על המקדש עצמו ועל כליו, </w:t>
      </w:r>
      <w:r w:rsidR="00B97601" w:rsidRPr="00B97601">
        <w:rPr>
          <w:rFonts w:ascii="David" w:hAnsi="David" w:cs="David" w:hint="cs"/>
          <w:sz w:val="24"/>
          <w:szCs w:val="24"/>
          <w:rtl/>
        </w:rPr>
        <w:t>ככתוב:</w:t>
      </w:r>
      <w:r w:rsidR="00B97601">
        <w:rPr>
          <w:rFonts w:ascii="David" w:hAnsi="David" w:cs="David" w:hint="cs"/>
          <w:sz w:val="24"/>
          <w:szCs w:val="24"/>
          <w:rtl/>
        </w:rPr>
        <w:t xml:space="preserve"> </w:t>
      </w:r>
      <w:r w:rsidR="00B97601" w:rsidRPr="00B97601">
        <w:rPr>
          <w:rFonts w:ascii="David" w:hAnsi="David" w:cs="David"/>
          <w:sz w:val="24"/>
          <w:szCs w:val="24"/>
          <w:rtl/>
        </w:rPr>
        <w:t>"וכפר את מקדש הקודש ואת אוהל מועד ואת המזבח יכפר</w:t>
      </w:r>
      <w:r w:rsidR="00B97601" w:rsidRPr="00B97601">
        <w:rPr>
          <w:rStyle w:val="a6"/>
          <w:rFonts w:ascii="David" w:hAnsi="David" w:cs="David"/>
          <w:sz w:val="24"/>
          <w:szCs w:val="24"/>
          <w:rtl/>
        </w:rPr>
        <w:footnoteReference w:id="26"/>
      </w:r>
      <w:r w:rsidR="00B97601" w:rsidRPr="00B97601">
        <w:rPr>
          <w:rFonts w:ascii="David" w:hAnsi="David" w:cs="David"/>
          <w:sz w:val="24"/>
          <w:szCs w:val="24"/>
          <w:rtl/>
        </w:rPr>
        <w:t>"</w:t>
      </w:r>
      <w:r w:rsidR="00B97601">
        <w:rPr>
          <w:rFonts w:ascii="David" w:hAnsi="David" w:cs="David" w:hint="cs"/>
          <w:sz w:val="24"/>
          <w:szCs w:val="24"/>
          <w:rtl/>
        </w:rPr>
        <w:t xml:space="preserve">. ובהעדר 'אוהל מועד' ו'מזבח' </w:t>
      </w:r>
      <w:r w:rsidR="00B97601">
        <w:rPr>
          <w:rFonts w:ascii="David" w:hAnsi="David" w:cs="David"/>
          <w:sz w:val="24"/>
          <w:szCs w:val="24"/>
          <w:rtl/>
        </w:rPr>
        <w:t>–</w:t>
      </w:r>
      <w:r w:rsidR="00B97601">
        <w:rPr>
          <w:rFonts w:ascii="David" w:hAnsi="David" w:cs="David" w:hint="cs"/>
          <w:sz w:val="24"/>
          <w:szCs w:val="24"/>
          <w:rtl/>
        </w:rPr>
        <w:t xml:space="preserve"> אין על מה לכפר</w:t>
      </w:r>
      <w:r>
        <w:rPr>
          <w:rStyle w:val="a6"/>
          <w:rFonts w:ascii="David" w:hAnsi="David" w:cs="David"/>
          <w:sz w:val="24"/>
          <w:szCs w:val="24"/>
          <w:rtl/>
        </w:rPr>
        <w:footnoteReference w:id="27"/>
      </w:r>
      <w:r w:rsidR="00B97601">
        <w:rPr>
          <w:rFonts w:ascii="David" w:hAnsi="David" w:cs="David" w:hint="cs"/>
          <w:sz w:val="24"/>
          <w:szCs w:val="24"/>
          <w:rtl/>
        </w:rPr>
        <w:t>".</w:t>
      </w:r>
    </w:p>
    <w:p w14:paraId="51955FA5" w14:textId="77777777" w:rsidR="0007264A" w:rsidRPr="0007264A" w:rsidRDefault="009B609D" w:rsidP="003A4BC6">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רעיון זה משלים את </w:t>
      </w:r>
      <w:r>
        <w:rPr>
          <w:rFonts w:asciiTheme="majorBidi" w:hAnsiTheme="majorBidi" w:cstheme="majorBidi"/>
          <w:sz w:val="24"/>
          <w:szCs w:val="24"/>
          <w:rtl/>
        </w:rPr>
        <w:t xml:space="preserve"> </w:t>
      </w:r>
      <w:r>
        <w:rPr>
          <w:rFonts w:asciiTheme="majorBidi" w:hAnsiTheme="majorBidi" w:cstheme="majorBidi" w:hint="cs"/>
          <w:sz w:val="24"/>
          <w:szCs w:val="24"/>
          <w:rtl/>
        </w:rPr>
        <w:t>דבריו ב</w:t>
      </w:r>
      <w:r w:rsidRPr="009B609D">
        <w:rPr>
          <w:rFonts w:asciiTheme="majorBidi" w:hAnsiTheme="majorBidi" w:cstheme="majorBidi"/>
          <w:sz w:val="24"/>
          <w:szCs w:val="24"/>
          <w:rtl/>
        </w:rPr>
        <w:t>דיוננו הקודם: קיים היתר להקריב למרות שאין בית, רק לעבודת יום הכיפורים לא יועיל הדבר.</w:t>
      </w:r>
      <w:r>
        <w:rPr>
          <w:rFonts w:asciiTheme="majorBidi" w:hAnsiTheme="majorBidi" w:cstheme="majorBidi" w:hint="cs"/>
          <w:sz w:val="24"/>
          <w:szCs w:val="24"/>
          <w:rtl/>
        </w:rPr>
        <w:t xml:space="preserve">                </w:t>
      </w:r>
      <w:r w:rsidR="0007264A">
        <w:rPr>
          <w:rFonts w:asciiTheme="majorBidi" w:hAnsiTheme="majorBidi" w:cstheme="majorBidi" w:hint="cs"/>
          <w:sz w:val="24"/>
          <w:szCs w:val="24"/>
          <w:rtl/>
        </w:rPr>
        <w:t xml:space="preserve">ניתן גם ללכת בכיוון הפוך: הלכה זו ברורה בשאר קרבנות, ורק ביום כיפור הייתה הוא </w:t>
      </w:r>
      <w:proofErr w:type="spellStart"/>
      <w:r w:rsidR="0007264A">
        <w:rPr>
          <w:rFonts w:asciiTheme="majorBidi" w:hAnsiTheme="majorBidi" w:cstheme="majorBidi" w:hint="cs"/>
          <w:sz w:val="24"/>
          <w:szCs w:val="24"/>
          <w:rtl/>
        </w:rPr>
        <w:t>אמינא</w:t>
      </w:r>
      <w:proofErr w:type="spellEnd"/>
      <w:r w:rsidR="0007264A">
        <w:rPr>
          <w:rFonts w:asciiTheme="majorBidi" w:hAnsiTheme="majorBidi" w:cstheme="majorBidi" w:hint="cs"/>
          <w:sz w:val="24"/>
          <w:szCs w:val="24"/>
          <w:rtl/>
        </w:rPr>
        <w:t xml:space="preserve"> להכשיר: </w:t>
      </w:r>
    </w:p>
    <w:p w14:paraId="6A832BC2" w14:textId="77777777" w:rsidR="00B97601" w:rsidRDefault="00B97601" w:rsidP="003A4BC6">
      <w:pPr>
        <w:spacing w:after="0" w:line="360" w:lineRule="auto"/>
        <w:rPr>
          <w:rFonts w:ascii="David" w:hAnsi="David" w:cs="David"/>
          <w:sz w:val="24"/>
          <w:szCs w:val="24"/>
          <w:rtl/>
        </w:rPr>
      </w:pPr>
      <w:r>
        <w:rPr>
          <w:rFonts w:ascii="David" w:hAnsi="David" w:cs="David" w:hint="cs"/>
          <w:sz w:val="24"/>
          <w:szCs w:val="24"/>
          <w:rtl/>
        </w:rPr>
        <w:t xml:space="preserve">"שרצה להשמיענו רבותא: </w:t>
      </w:r>
      <w:r w:rsidRPr="0007264A">
        <w:rPr>
          <w:rFonts w:ascii="David" w:hAnsi="David" w:cs="David" w:hint="cs"/>
          <w:b/>
          <w:bCs/>
          <w:sz w:val="24"/>
          <w:szCs w:val="24"/>
          <w:rtl/>
        </w:rPr>
        <w:t xml:space="preserve">שאע"פ </w:t>
      </w:r>
      <w:proofErr w:type="spellStart"/>
      <w:r w:rsidRPr="0007264A">
        <w:rPr>
          <w:rFonts w:ascii="David" w:hAnsi="David" w:cs="David" w:hint="cs"/>
          <w:b/>
          <w:bCs/>
          <w:sz w:val="24"/>
          <w:szCs w:val="24"/>
          <w:rtl/>
        </w:rPr>
        <w:t>שתיבטל</w:t>
      </w:r>
      <w:proofErr w:type="spellEnd"/>
      <w:r w:rsidRPr="0007264A">
        <w:rPr>
          <w:rFonts w:ascii="David" w:hAnsi="David" w:cs="David" w:hint="cs"/>
          <w:b/>
          <w:bCs/>
          <w:sz w:val="24"/>
          <w:szCs w:val="24"/>
          <w:rtl/>
        </w:rPr>
        <w:t xml:space="preserve"> עבודת היום בשל כך </w:t>
      </w:r>
      <w:r w:rsidRPr="0007264A">
        <w:rPr>
          <w:rFonts w:ascii="David" w:hAnsi="David" w:cs="David"/>
          <w:b/>
          <w:bCs/>
          <w:sz w:val="24"/>
          <w:szCs w:val="24"/>
          <w:rtl/>
        </w:rPr>
        <w:t>–</w:t>
      </w:r>
      <w:r w:rsidRPr="0007264A">
        <w:rPr>
          <w:rFonts w:ascii="David" w:hAnsi="David" w:cs="David" w:hint="cs"/>
          <w:b/>
          <w:bCs/>
          <w:sz w:val="24"/>
          <w:szCs w:val="24"/>
          <w:rtl/>
        </w:rPr>
        <w:t xml:space="preserve"> אינו מזה.</w:t>
      </w:r>
      <w:r>
        <w:rPr>
          <w:rFonts w:ascii="David" w:hAnsi="David" w:cs="David" w:hint="cs"/>
          <w:sz w:val="24"/>
          <w:szCs w:val="24"/>
          <w:rtl/>
        </w:rPr>
        <w:t xml:space="preserve"> אבל בפר כהן משיח אין בדבר אלא איחור ולא ביטול, שהרי יבנה התקרה.. ואח"כ יביא</w:t>
      </w:r>
      <w:r>
        <w:rPr>
          <w:rStyle w:val="a6"/>
          <w:rFonts w:ascii="David" w:hAnsi="David" w:cs="David"/>
          <w:sz w:val="24"/>
          <w:szCs w:val="24"/>
          <w:rtl/>
        </w:rPr>
        <w:footnoteReference w:id="28"/>
      </w:r>
      <w:r>
        <w:rPr>
          <w:rFonts w:ascii="David" w:hAnsi="David" w:cs="David" w:hint="cs"/>
          <w:sz w:val="24"/>
          <w:szCs w:val="24"/>
          <w:rtl/>
        </w:rPr>
        <w:t>".</w:t>
      </w:r>
    </w:p>
    <w:p w14:paraId="4532A41E" w14:textId="77777777" w:rsidR="00B97601" w:rsidRPr="00B97601" w:rsidRDefault="00B97601" w:rsidP="00D1284A">
      <w:pPr>
        <w:spacing w:line="360" w:lineRule="auto"/>
        <w:rPr>
          <w:rFonts w:ascii="David" w:hAnsi="David" w:cs="David"/>
          <w:sz w:val="24"/>
          <w:szCs w:val="24"/>
          <w:rtl/>
        </w:rPr>
      </w:pPr>
    </w:p>
    <w:p w14:paraId="42CEE94A" w14:textId="77777777" w:rsidR="00524132" w:rsidRDefault="00524132" w:rsidP="009227BD">
      <w:pPr>
        <w:spacing w:line="360" w:lineRule="auto"/>
        <w:rPr>
          <w:rFonts w:ascii="David" w:hAnsi="David" w:cs="David"/>
          <w:sz w:val="24"/>
          <w:szCs w:val="24"/>
          <w:rtl/>
        </w:rPr>
      </w:pPr>
    </w:p>
    <w:p w14:paraId="16D8A649" w14:textId="77777777" w:rsidR="00524132" w:rsidRPr="00524132" w:rsidRDefault="00D1284A" w:rsidP="009227BD">
      <w:pPr>
        <w:spacing w:line="360" w:lineRule="auto"/>
        <w:rPr>
          <w:rFonts w:ascii="David" w:hAnsi="David" w:cs="David"/>
          <w:sz w:val="24"/>
          <w:szCs w:val="24"/>
        </w:rPr>
      </w:pPr>
      <w:r>
        <w:rPr>
          <w:rFonts w:ascii="David" w:hAnsi="David" w:cs="David" w:hint="cs"/>
          <w:sz w:val="24"/>
          <w:szCs w:val="24"/>
          <w:rtl/>
        </w:rPr>
        <w:t xml:space="preserve"> </w:t>
      </w:r>
    </w:p>
    <w:sectPr w:rsidR="00524132" w:rsidRPr="00524132" w:rsidSect="008C7C8B">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DE20" w14:textId="77777777" w:rsidR="00EB7AD0" w:rsidRDefault="00EB7AD0" w:rsidP="00C57DE2">
      <w:pPr>
        <w:spacing w:after="0" w:line="240" w:lineRule="auto"/>
      </w:pPr>
      <w:r>
        <w:separator/>
      </w:r>
    </w:p>
  </w:endnote>
  <w:endnote w:type="continuationSeparator" w:id="0">
    <w:p w14:paraId="01EACA0C" w14:textId="77777777" w:rsidR="00EB7AD0" w:rsidRDefault="00EB7AD0" w:rsidP="00C5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09F3" w14:textId="77777777" w:rsidR="00EB7AD0" w:rsidRDefault="00EB7AD0" w:rsidP="00C57DE2">
      <w:pPr>
        <w:spacing w:after="0" w:line="240" w:lineRule="auto"/>
      </w:pPr>
      <w:r>
        <w:separator/>
      </w:r>
    </w:p>
  </w:footnote>
  <w:footnote w:type="continuationSeparator" w:id="0">
    <w:p w14:paraId="4B436999" w14:textId="77777777" w:rsidR="00EB7AD0" w:rsidRDefault="00EB7AD0" w:rsidP="00C57DE2">
      <w:pPr>
        <w:spacing w:after="0" w:line="240" w:lineRule="auto"/>
      </w:pPr>
      <w:r>
        <w:continuationSeparator/>
      </w:r>
    </w:p>
  </w:footnote>
  <w:footnote w:id="1">
    <w:p w14:paraId="253BA444" w14:textId="77777777" w:rsidR="00BD22F3" w:rsidRPr="00BD22F3" w:rsidRDefault="00BD22F3" w:rsidP="003A4BC6">
      <w:pPr>
        <w:spacing w:after="0" w:line="360" w:lineRule="auto"/>
        <w:rPr>
          <w:rFonts w:asciiTheme="majorBidi" w:hAnsiTheme="majorBidi" w:cstheme="majorBidi"/>
          <w:sz w:val="20"/>
          <w:szCs w:val="20"/>
          <w:rtl/>
        </w:rPr>
      </w:pPr>
      <w:r>
        <w:rPr>
          <w:rStyle w:val="a6"/>
        </w:rPr>
        <w:footnoteRef/>
      </w:r>
      <w:r>
        <w:rPr>
          <w:rtl/>
        </w:rPr>
        <w:t xml:space="preserve"> </w:t>
      </w:r>
      <w:r w:rsidRPr="00BD22F3">
        <w:rPr>
          <w:rFonts w:asciiTheme="majorBidi" w:hAnsiTheme="majorBidi" w:cstheme="majorBidi"/>
          <w:sz w:val="20"/>
          <w:szCs w:val="20"/>
          <w:rtl/>
        </w:rPr>
        <w:t>משנה מסכת מידות פרק ד משנה ו</w:t>
      </w:r>
      <w:r>
        <w:rPr>
          <w:rFonts w:asciiTheme="majorBidi" w:hAnsiTheme="majorBidi" w:cstheme="majorBidi" w:hint="cs"/>
          <w:sz w:val="20"/>
          <w:szCs w:val="20"/>
          <w:rtl/>
        </w:rPr>
        <w:t>.</w:t>
      </w:r>
    </w:p>
  </w:footnote>
  <w:footnote w:id="2">
    <w:p w14:paraId="7C19970C" w14:textId="77777777" w:rsidR="00113A50" w:rsidRPr="00113A50" w:rsidRDefault="00113A50" w:rsidP="003A4BC6">
      <w:pPr>
        <w:spacing w:after="0" w:line="360" w:lineRule="auto"/>
        <w:rPr>
          <w:rFonts w:asciiTheme="majorBidi" w:hAnsiTheme="majorBidi" w:cstheme="majorBidi"/>
          <w:sz w:val="20"/>
          <w:szCs w:val="20"/>
        </w:rPr>
      </w:pPr>
      <w:r>
        <w:rPr>
          <w:rStyle w:val="a6"/>
        </w:rPr>
        <w:footnoteRef/>
      </w:r>
      <w:r>
        <w:rPr>
          <w:rtl/>
        </w:rPr>
        <w:t xml:space="preserve"> </w:t>
      </w:r>
      <w:proofErr w:type="spellStart"/>
      <w:r w:rsidRPr="00113A50">
        <w:rPr>
          <w:rFonts w:asciiTheme="majorBidi" w:hAnsiTheme="majorBidi" w:cstheme="majorBidi"/>
          <w:sz w:val="20"/>
          <w:szCs w:val="20"/>
          <w:rtl/>
        </w:rPr>
        <w:t>תוספתא</w:t>
      </w:r>
      <w:proofErr w:type="spellEnd"/>
      <w:r w:rsidRPr="00113A50">
        <w:rPr>
          <w:rFonts w:asciiTheme="majorBidi" w:hAnsiTheme="majorBidi" w:cstheme="majorBidi"/>
          <w:sz w:val="20"/>
          <w:szCs w:val="20"/>
          <w:rtl/>
        </w:rPr>
        <w:t xml:space="preserve"> מסכת כלים  פרק א הלכה ז</w:t>
      </w:r>
      <w:r>
        <w:rPr>
          <w:rFonts w:asciiTheme="majorBidi" w:hAnsiTheme="majorBidi" w:cstheme="majorBidi" w:hint="cs"/>
          <w:sz w:val="20"/>
          <w:szCs w:val="20"/>
          <w:rtl/>
        </w:rPr>
        <w:t>.</w:t>
      </w:r>
    </w:p>
  </w:footnote>
  <w:footnote w:id="3">
    <w:p w14:paraId="7CC49919" w14:textId="3F965424" w:rsidR="00C57DE2" w:rsidRPr="00C57DE2" w:rsidRDefault="00C57DE2" w:rsidP="003A4BC6">
      <w:pPr>
        <w:spacing w:after="0" w:line="360" w:lineRule="auto"/>
        <w:rPr>
          <w:rFonts w:asciiTheme="majorBidi" w:hAnsiTheme="majorBidi" w:cstheme="majorBidi"/>
          <w:sz w:val="20"/>
          <w:szCs w:val="20"/>
          <w:rtl/>
        </w:rPr>
      </w:pPr>
      <w:r w:rsidRPr="00C57DE2">
        <w:rPr>
          <w:rStyle w:val="a6"/>
          <w:rFonts w:asciiTheme="majorBidi" w:hAnsiTheme="majorBidi" w:cstheme="majorBidi"/>
          <w:sz w:val="20"/>
          <w:szCs w:val="20"/>
        </w:rPr>
        <w:footnoteRef/>
      </w:r>
      <w:r w:rsidRPr="00C57DE2">
        <w:rPr>
          <w:rFonts w:asciiTheme="majorBidi" w:hAnsiTheme="majorBidi" w:cstheme="majorBidi"/>
          <w:sz w:val="20"/>
          <w:szCs w:val="20"/>
          <w:rtl/>
        </w:rPr>
        <w:t xml:space="preserve"> </w:t>
      </w:r>
      <w:r w:rsidRPr="00C57DE2">
        <w:rPr>
          <w:rFonts w:asciiTheme="majorBidi" w:hAnsiTheme="majorBidi" w:cstheme="majorBidi"/>
          <w:sz w:val="20"/>
          <w:szCs w:val="20"/>
          <w:rtl/>
        </w:rPr>
        <w:t>רש"י דף מ</w:t>
      </w:r>
      <w:r w:rsidR="00FB42E6">
        <w:rPr>
          <w:rFonts w:asciiTheme="majorBidi" w:hAnsiTheme="majorBidi" w:cstheme="majorBidi" w:hint="cs"/>
          <w:sz w:val="20"/>
          <w:szCs w:val="20"/>
          <w:rtl/>
        </w:rPr>
        <w:t>,</w:t>
      </w:r>
      <w:r w:rsidRPr="00C57DE2">
        <w:rPr>
          <w:rFonts w:asciiTheme="majorBidi" w:hAnsiTheme="majorBidi" w:cstheme="majorBidi"/>
          <w:sz w:val="20"/>
          <w:szCs w:val="20"/>
          <w:rtl/>
        </w:rPr>
        <w:t xml:space="preserve"> א ד"ה נפחתה</w:t>
      </w:r>
      <w:r>
        <w:rPr>
          <w:rFonts w:asciiTheme="majorBidi" w:hAnsiTheme="majorBidi" w:cstheme="majorBidi" w:hint="cs"/>
          <w:sz w:val="20"/>
          <w:szCs w:val="20"/>
          <w:rtl/>
        </w:rPr>
        <w:t>.</w:t>
      </w:r>
      <w:r w:rsidRPr="00C57DE2">
        <w:rPr>
          <w:rFonts w:asciiTheme="majorBidi" w:hAnsiTheme="majorBidi" w:cstheme="majorBidi"/>
          <w:sz w:val="20"/>
          <w:szCs w:val="20"/>
          <w:rtl/>
        </w:rPr>
        <w:t>.</w:t>
      </w:r>
    </w:p>
  </w:footnote>
  <w:footnote w:id="4">
    <w:p w14:paraId="1D324A19" w14:textId="77777777" w:rsidR="00C57DE2" w:rsidRPr="00C57DE2" w:rsidRDefault="00C57DE2" w:rsidP="003A4BC6">
      <w:pPr>
        <w:pStyle w:val="a4"/>
        <w:spacing w:line="360" w:lineRule="auto"/>
        <w:rPr>
          <w:rFonts w:asciiTheme="majorBidi" w:hAnsiTheme="majorBidi" w:cstheme="majorBidi"/>
        </w:rPr>
      </w:pPr>
      <w:r w:rsidRPr="00C57DE2">
        <w:rPr>
          <w:rStyle w:val="a6"/>
          <w:rFonts w:asciiTheme="majorBidi" w:hAnsiTheme="majorBidi" w:cstheme="majorBidi"/>
        </w:rPr>
        <w:footnoteRef/>
      </w:r>
      <w:r w:rsidRPr="00C57DE2">
        <w:rPr>
          <w:rFonts w:asciiTheme="majorBidi" w:hAnsiTheme="majorBidi" w:cstheme="majorBidi"/>
          <w:rtl/>
        </w:rPr>
        <w:t xml:space="preserve"> </w:t>
      </w:r>
      <w:proofErr w:type="spellStart"/>
      <w:r w:rsidRPr="00C57DE2">
        <w:rPr>
          <w:rFonts w:asciiTheme="majorBidi" w:hAnsiTheme="majorBidi" w:cstheme="majorBidi"/>
          <w:rtl/>
        </w:rPr>
        <w:t>מהר"י</w:t>
      </w:r>
      <w:proofErr w:type="spellEnd"/>
      <w:r w:rsidRPr="00C57DE2">
        <w:rPr>
          <w:rFonts w:asciiTheme="majorBidi" w:hAnsiTheme="majorBidi" w:cstheme="majorBidi"/>
          <w:rtl/>
        </w:rPr>
        <w:t xml:space="preserve"> </w:t>
      </w:r>
      <w:proofErr w:type="spellStart"/>
      <w:r w:rsidRPr="00C57DE2">
        <w:rPr>
          <w:rFonts w:asciiTheme="majorBidi" w:hAnsiTheme="majorBidi" w:cstheme="majorBidi"/>
          <w:rtl/>
        </w:rPr>
        <w:t>ענגיל</w:t>
      </w:r>
      <w:proofErr w:type="spellEnd"/>
      <w:r w:rsidRPr="00C57DE2">
        <w:rPr>
          <w:rFonts w:asciiTheme="majorBidi" w:hAnsiTheme="majorBidi" w:cstheme="majorBidi"/>
          <w:rtl/>
        </w:rPr>
        <w:t xml:space="preserve">, </w:t>
      </w:r>
      <w:proofErr w:type="spellStart"/>
      <w:r w:rsidRPr="00C57DE2">
        <w:rPr>
          <w:rFonts w:asciiTheme="majorBidi" w:hAnsiTheme="majorBidi" w:cstheme="majorBidi"/>
          <w:rtl/>
        </w:rPr>
        <w:t>ח"ב</w:t>
      </w:r>
      <w:proofErr w:type="spellEnd"/>
      <w:r w:rsidRPr="00C57DE2">
        <w:rPr>
          <w:rFonts w:asciiTheme="majorBidi" w:hAnsiTheme="majorBidi" w:cstheme="majorBidi"/>
          <w:rtl/>
        </w:rPr>
        <w:t xml:space="preserve"> סימן ט.</w:t>
      </w:r>
    </w:p>
  </w:footnote>
  <w:footnote w:id="5">
    <w:p w14:paraId="2D5157DB" w14:textId="77777777" w:rsidR="00BD22F3" w:rsidRDefault="00BD22F3" w:rsidP="003A4BC6">
      <w:pPr>
        <w:pStyle w:val="a4"/>
        <w:spacing w:line="360" w:lineRule="auto"/>
        <w:rPr>
          <w:rtl/>
        </w:rPr>
      </w:pPr>
      <w:r>
        <w:rPr>
          <w:rStyle w:val="a6"/>
        </w:rPr>
        <w:footnoteRef/>
      </w:r>
      <w:r>
        <w:rPr>
          <w:rtl/>
        </w:rPr>
        <w:t xml:space="preserve"> </w:t>
      </w:r>
      <w:r w:rsidRPr="00BD22F3">
        <w:rPr>
          <w:rFonts w:asciiTheme="majorBidi" w:hAnsiTheme="majorBidi" w:cstheme="majorBidi"/>
          <w:rtl/>
        </w:rPr>
        <w:t>שערי היכל' עמוד שכח.</w:t>
      </w:r>
    </w:p>
  </w:footnote>
  <w:footnote w:id="6">
    <w:p w14:paraId="24A43DEF" w14:textId="191F2294" w:rsidR="00B716EC" w:rsidRPr="00285761" w:rsidRDefault="00B716EC" w:rsidP="003A4BC6">
      <w:pPr>
        <w:spacing w:after="0" w:line="360" w:lineRule="auto"/>
        <w:rPr>
          <w:rFonts w:asciiTheme="majorBidi" w:hAnsiTheme="majorBidi" w:cstheme="majorBidi"/>
          <w:sz w:val="20"/>
          <w:szCs w:val="20"/>
        </w:rPr>
      </w:pPr>
      <w:r w:rsidRPr="00B716EC">
        <w:rPr>
          <w:rStyle w:val="a6"/>
          <w:sz w:val="20"/>
          <w:szCs w:val="20"/>
        </w:rPr>
        <w:footnoteRef/>
      </w:r>
      <w:r w:rsidRPr="00285761">
        <w:rPr>
          <w:sz w:val="20"/>
          <w:szCs w:val="20"/>
          <w:rtl/>
        </w:rPr>
        <w:t xml:space="preserve"> </w:t>
      </w:r>
      <w:r w:rsidR="003A4BC6">
        <w:rPr>
          <w:rFonts w:asciiTheme="majorBidi" w:hAnsiTheme="majorBidi" w:cs="Times New Roman" w:hint="cs"/>
          <w:sz w:val="20"/>
          <w:szCs w:val="20"/>
          <w:rtl/>
        </w:rPr>
        <w:t xml:space="preserve"> </w:t>
      </w:r>
      <w:r w:rsidRPr="00285761">
        <w:rPr>
          <w:rFonts w:asciiTheme="majorBidi" w:hAnsiTheme="majorBidi" w:cs="Times New Roman"/>
          <w:sz w:val="20"/>
          <w:szCs w:val="20"/>
          <w:rtl/>
        </w:rPr>
        <w:t xml:space="preserve">בבא מציעא </w:t>
      </w:r>
      <w:r w:rsidR="003A4BC6">
        <w:rPr>
          <w:rFonts w:asciiTheme="majorBidi" w:hAnsiTheme="majorBidi" w:cs="Times New Roman" w:hint="cs"/>
          <w:sz w:val="20"/>
          <w:szCs w:val="20"/>
          <w:rtl/>
        </w:rPr>
        <w:t xml:space="preserve"> </w:t>
      </w:r>
      <w:proofErr w:type="spellStart"/>
      <w:r w:rsidRPr="00285761">
        <w:rPr>
          <w:rFonts w:asciiTheme="majorBidi" w:hAnsiTheme="majorBidi" w:cs="Times New Roman"/>
          <w:sz w:val="20"/>
          <w:szCs w:val="20"/>
          <w:rtl/>
        </w:rPr>
        <w:t>קטז</w:t>
      </w:r>
      <w:proofErr w:type="spellEnd"/>
      <w:r w:rsidRPr="00285761">
        <w:rPr>
          <w:rFonts w:asciiTheme="majorBidi" w:hAnsiTheme="majorBidi" w:cs="Times New Roman"/>
          <w:sz w:val="20"/>
          <w:szCs w:val="20"/>
          <w:rtl/>
        </w:rPr>
        <w:t xml:space="preserve"> </w:t>
      </w:r>
      <w:r w:rsidR="003A4BC6">
        <w:rPr>
          <w:rFonts w:asciiTheme="majorBidi" w:hAnsiTheme="majorBidi" w:cs="Times New Roman" w:hint="cs"/>
          <w:sz w:val="20"/>
          <w:szCs w:val="20"/>
          <w:rtl/>
        </w:rPr>
        <w:t>,</w:t>
      </w:r>
      <w:r w:rsidRPr="00285761">
        <w:rPr>
          <w:rFonts w:asciiTheme="majorBidi" w:hAnsiTheme="majorBidi" w:cs="Times New Roman"/>
          <w:sz w:val="20"/>
          <w:szCs w:val="20"/>
          <w:rtl/>
        </w:rPr>
        <w:t xml:space="preserve"> ב</w:t>
      </w:r>
      <w:r w:rsidRPr="00285761">
        <w:rPr>
          <w:rFonts w:asciiTheme="majorBidi" w:hAnsiTheme="majorBidi" w:cstheme="majorBidi" w:hint="cs"/>
          <w:sz w:val="20"/>
          <w:szCs w:val="20"/>
          <w:rtl/>
        </w:rPr>
        <w:t>.</w:t>
      </w:r>
    </w:p>
  </w:footnote>
  <w:footnote w:id="7">
    <w:p w14:paraId="4BE8B757" w14:textId="77777777" w:rsidR="00285761" w:rsidRPr="00285761" w:rsidRDefault="00285761" w:rsidP="00285761">
      <w:pPr>
        <w:pStyle w:val="a4"/>
        <w:spacing w:line="360" w:lineRule="auto"/>
        <w:rPr>
          <w:rFonts w:asciiTheme="majorBidi" w:hAnsiTheme="majorBidi" w:cstheme="majorBidi"/>
        </w:rPr>
      </w:pPr>
      <w:r w:rsidRPr="00285761">
        <w:rPr>
          <w:rStyle w:val="a6"/>
          <w:rFonts w:asciiTheme="majorBidi" w:hAnsiTheme="majorBidi" w:cstheme="majorBidi"/>
        </w:rPr>
        <w:footnoteRef/>
      </w:r>
      <w:r w:rsidRPr="00285761">
        <w:rPr>
          <w:rFonts w:asciiTheme="majorBidi" w:hAnsiTheme="majorBidi" w:cstheme="majorBidi"/>
          <w:rtl/>
        </w:rPr>
        <w:t xml:space="preserve"> מובא ב'שערי היכל' עמוד </w:t>
      </w:r>
      <w:proofErr w:type="spellStart"/>
      <w:r w:rsidRPr="00285761">
        <w:rPr>
          <w:rFonts w:asciiTheme="majorBidi" w:hAnsiTheme="majorBidi" w:cstheme="majorBidi"/>
          <w:rtl/>
        </w:rPr>
        <w:t>שכט</w:t>
      </w:r>
      <w:proofErr w:type="spellEnd"/>
      <w:r w:rsidRPr="00285761">
        <w:rPr>
          <w:rFonts w:asciiTheme="majorBidi" w:hAnsiTheme="majorBidi" w:cstheme="majorBidi"/>
          <w:rtl/>
        </w:rPr>
        <w:t xml:space="preserve"> בשם 'מים חיים' על פסק הרמב"ם בהלכות עבודת יום הכיפורים</w:t>
      </w:r>
      <w:r>
        <w:rPr>
          <w:rFonts w:asciiTheme="majorBidi" w:hAnsiTheme="majorBidi" w:cstheme="majorBidi" w:hint="cs"/>
          <w:rtl/>
        </w:rPr>
        <w:t>.</w:t>
      </w:r>
    </w:p>
  </w:footnote>
  <w:footnote w:id="8">
    <w:p w14:paraId="39CE6351" w14:textId="77777777" w:rsidR="00545917" w:rsidRDefault="00545917" w:rsidP="0007264A">
      <w:pPr>
        <w:pStyle w:val="a4"/>
        <w:spacing w:line="360" w:lineRule="auto"/>
        <w:rPr>
          <w:rtl/>
        </w:rPr>
      </w:pPr>
      <w:r>
        <w:rPr>
          <w:rStyle w:val="a6"/>
        </w:rPr>
        <w:footnoteRef/>
      </w:r>
      <w:r>
        <w:rPr>
          <w:rtl/>
        </w:rPr>
        <w:t xml:space="preserve"> </w:t>
      </w:r>
      <w:r w:rsidRPr="00545917">
        <w:rPr>
          <w:rFonts w:asciiTheme="majorBidi" w:hAnsiTheme="majorBidi" w:cstheme="majorBidi"/>
          <w:rtl/>
        </w:rPr>
        <w:t>הפרי חדש (מובא כאן ב'דף על הדף') תמה: מה תועיל לו הזאה בקודש הקודשים, הרי הזאות בהיכל מעכבות. ב'שערי היכל' (הערה 4). ניסו להציע ש</w:t>
      </w:r>
      <w:r w:rsidR="0007264A">
        <w:rPr>
          <w:rFonts w:asciiTheme="majorBidi" w:hAnsiTheme="majorBidi" w:cstheme="majorBidi" w:hint="cs"/>
          <w:rtl/>
        </w:rPr>
        <w:t>קיימת אפשרות ש</w:t>
      </w:r>
      <w:r w:rsidRPr="00545917">
        <w:rPr>
          <w:rFonts w:asciiTheme="majorBidi" w:hAnsiTheme="majorBidi" w:cstheme="majorBidi"/>
          <w:rtl/>
        </w:rPr>
        <w:t xml:space="preserve">הכהן </w:t>
      </w:r>
      <w:proofErr w:type="spellStart"/>
      <w:r w:rsidRPr="00545917">
        <w:rPr>
          <w:rFonts w:asciiTheme="majorBidi" w:hAnsiTheme="majorBidi" w:cstheme="majorBidi"/>
          <w:rtl/>
        </w:rPr>
        <w:t>ימרס</w:t>
      </w:r>
      <w:proofErr w:type="spellEnd"/>
      <w:r w:rsidRPr="00545917">
        <w:rPr>
          <w:rFonts w:asciiTheme="majorBidi" w:hAnsiTheme="majorBidi" w:cstheme="majorBidi"/>
          <w:rtl/>
        </w:rPr>
        <w:t xml:space="preserve"> בדם עד לתיקון ההיכל בבניין עראי או על ידי גוי, שהם איסורים דרבנן שאינם מעכבים במקדש.</w:t>
      </w:r>
    </w:p>
  </w:footnote>
  <w:footnote w:id="9">
    <w:p w14:paraId="3DC4E4AE" w14:textId="77777777" w:rsidR="0007264A" w:rsidRPr="008277CC" w:rsidRDefault="0007264A" w:rsidP="008277CC">
      <w:pPr>
        <w:spacing w:after="0" w:line="360" w:lineRule="auto"/>
        <w:rPr>
          <w:rFonts w:asciiTheme="majorBidi" w:hAnsiTheme="majorBidi" w:cstheme="majorBidi"/>
          <w:sz w:val="20"/>
          <w:szCs w:val="20"/>
        </w:rPr>
      </w:pPr>
      <w:r>
        <w:rPr>
          <w:rStyle w:val="a6"/>
        </w:rPr>
        <w:footnoteRef/>
      </w:r>
      <w:r>
        <w:rPr>
          <w:rtl/>
        </w:rPr>
        <w:t xml:space="preserve"> </w:t>
      </w:r>
      <w:r w:rsidRPr="0007264A">
        <w:rPr>
          <w:rFonts w:asciiTheme="majorBidi" w:hAnsiTheme="majorBidi" w:cs="Times New Roman"/>
          <w:sz w:val="20"/>
          <w:szCs w:val="20"/>
          <w:rtl/>
        </w:rPr>
        <w:t xml:space="preserve">רמב"ם הלכות פסולי </w:t>
      </w:r>
      <w:proofErr w:type="spellStart"/>
      <w:r w:rsidRPr="0007264A">
        <w:rPr>
          <w:rFonts w:asciiTheme="majorBidi" w:hAnsiTheme="majorBidi" w:cs="Times New Roman"/>
          <w:sz w:val="20"/>
          <w:szCs w:val="20"/>
          <w:rtl/>
        </w:rPr>
        <w:t>המוקדשין</w:t>
      </w:r>
      <w:proofErr w:type="spellEnd"/>
      <w:r w:rsidRPr="0007264A">
        <w:rPr>
          <w:rFonts w:asciiTheme="majorBidi" w:hAnsiTheme="majorBidi" w:cs="Times New Roman"/>
          <w:sz w:val="20"/>
          <w:szCs w:val="20"/>
          <w:rtl/>
        </w:rPr>
        <w:t xml:space="preserve"> פרק ב הלכה י</w:t>
      </w:r>
    </w:p>
  </w:footnote>
  <w:footnote w:id="10">
    <w:p w14:paraId="4585C146" w14:textId="77777777" w:rsidR="008277CC" w:rsidRPr="008277CC" w:rsidRDefault="008277CC" w:rsidP="00DA472B">
      <w:pPr>
        <w:pStyle w:val="a4"/>
        <w:spacing w:line="360" w:lineRule="auto"/>
        <w:rPr>
          <w:rFonts w:asciiTheme="majorBidi" w:hAnsiTheme="majorBidi" w:cstheme="majorBidi"/>
          <w:rtl/>
        </w:rPr>
      </w:pPr>
      <w:r w:rsidRPr="008277CC">
        <w:rPr>
          <w:rStyle w:val="a6"/>
          <w:rFonts w:asciiTheme="majorBidi" w:hAnsiTheme="majorBidi" w:cstheme="majorBidi"/>
        </w:rPr>
        <w:footnoteRef/>
      </w:r>
      <w:r w:rsidRPr="008277CC">
        <w:rPr>
          <w:rFonts w:asciiTheme="majorBidi" w:hAnsiTheme="majorBidi" w:cstheme="majorBidi"/>
          <w:rtl/>
        </w:rPr>
        <w:t xml:space="preserve"> 'יוסף דעת' לרב יוסף בן ארזה חוברת נח עמוד 12.</w:t>
      </w:r>
    </w:p>
  </w:footnote>
  <w:footnote w:id="11">
    <w:p w14:paraId="37548102" w14:textId="77777777" w:rsidR="008C7C8B" w:rsidRPr="00436E49" w:rsidRDefault="008C7C8B" w:rsidP="00DA472B">
      <w:pPr>
        <w:pStyle w:val="a4"/>
        <w:spacing w:line="360" w:lineRule="auto"/>
      </w:pPr>
      <w:r w:rsidRPr="00436E49">
        <w:rPr>
          <w:rStyle w:val="a6"/>
        </w:rPr>
        <w:footnoteRef/>
      </w:r>
      <w:r w:rsidRPr="00436E49">
        <w:rPr>
          <w:rtl/>
        </w:rPr>
        <w:t xml:space="preserve"> </w:t>
      </w:r>
      <w:proofErr w:type="spellStart"/>
      <w:r w:rsidRPr="00436E49">
        <w:rPr>
          <w:rFonts w:asciiTheme="majorBidi" w:hAnsiTheme="majorBidi" w:cs="Times New Roman"/>
          <w:rtl/>
        </w:rPr>
        <w:t>תוספתא</w:t>
      </w:r>
      <w:proofErr w:type="spellEnd"/>
      <w:r w:rsidRPr="00436E49">
        <w:rPr>
          <w:rFonts w:asciiTheme="majorBidi" w:hAnsiTheme="majorBidi" w:cs="Times New Roman"/>
          <w:rtl/>
        </w:rPr>
        <w:t xml:space="preserve"> מסכת זבחים פרק </w:t>
      </w:r>
      <w:proofErr w:type="spellStart"/>
      <w:r w:rsidRPr="00436E49">
        <w:rPr>
          <w:rFonts w:asciiTheme="majorBidi" w:hAnsiTheme="majorBidi" w:cs="Times New Roman"/>
          <w:rtl/>
        </w:rPr>
        <w:t>יג</w:t>
      </w:r>
      <w:proofErr w:type="spellEnd"/>
      <w:r w:rsidRPr="00436E49">
        <w:rPr>
          <w:rFonts w:asciiTheme="majorBidi" w:hAnsiTheme="majorBidi" w:cstheme="majorBidi" w:hint="cs"/>
          <w:rtl/>
        </w:rPr>
        <w:t xml:space="preserve"> הלכה ג.</w:t>
      </w:r>
    </w:p>
  </w:footnote>
  <w:footnote w:id="12">
    <w:p w14:paraId="3FE5F6C1" w14:textId="77777777" w:rsidR="008C7C8B" w:rsidRPr="00436E49" w:rsidRDefault="008C7C8B" w:rsidP="00436E49">
      <w:pPr>
        <w:spacing w:after="0" w:line="360" w:lineRule="auto"/>
        <w:rPr>
          <w:rFonts w:asciiTheme="majorBidi" w:hAnsiTheme="majorBidi" w:cstheme="majorBidi"/>
          <w:sz w:val="20"/>
          <w:szCs w:val="20"/>
        </w:rPr>
      </w:pPr>
      <w:r w:rsidRPr="00436E49">
        <w:rPr>
          <w:rStyle w:val="a6"/>
          <w:sz w:val="20"/>
          <w:szCs w:val="20"/>
        </w:rPr>
        <w:footnoteRef/>
      </w:r>
      <w:r w:rsidRPr="00436E49">
        <w:rPr>
          <w:sz w:val="20"/>
          <w:szCs w:val="20"/>
          <w:rtl/>
        </w:rPr>
        <w:t xml:space="preserve"> </w:t>
      </w:r>
      <w:r w:rsidRPr="00436E49">
        <w:rPr>
          <w:rFonts w:asciiTheme="majorBidi" w:hAnsiTheme="majorBidi" w:cs="Times New Roman"/>
          <w:sz w:val="20"/>
          <w:szCs w:val="20"/>
          <w:rtl/>
        </w:rPr>
        <w:t xml:space="preserve">ספרי במדבר פרשת </w:t>
      </w:r>
      <w:proofErr w:type="spellStart"/>
      <w:r w:rsidRPr="00436E49">
        <w:rPr>
          <w:rFonts w:asciiTheme="majorBidi" w:hAnsiTheme="majorBidi" w:cs="Times New Roman"/>
          <w:sz w:val="20"/>
          <w:szCs w:val="20"/>
          <w:rtl/>
        </w:rPr>
        <w:t>חקת</w:t>
      </w:r>
      <w:proofErr w:type="spellEnd"/>
      <w:r w:rsidRPr="00436E49">
        <w:rPr>
          <w:rFonts w:asciiTheme="majorBidi" w:hAnsiTheme="majorBidi" w:cs="Times New Roman"/>
          <w:sz w:val="20"/>
          <w:szCs w:val="20"/>
          <w:rtl/>
        </w:rPr>
        <w:t xml:space="preserve"> </w:t>
      </w:r>
      <w:proofErr w:type="spellStart"/>
      <w:r w:rsidRPr="00436E49">
        <w:rPr>
          <w:rFonts w:asciiTheme="majorBidi" w:hAnsiTheme="majorBidi" w:cs="Times New Roman"/>
          <w:sz w:val="20"/>
          <w:szCs w:val="20"/>
          <w:rtl/>
        </w:rPr>
        <w:t>פיסקא</w:t>
      </w:r>
      <w:proofErr w:type="spellEnd"/>
      <w:r w:rsidRPr="00436E49">
        <w:rPr>
          <w:rFonts w:asciiTheme="majorBidi" w:hAnsiTheme="majorBidi" w:cs="Times New Roman"/>
          <w:sz w:val="20"/>
          <w:szCs w:val="20"/>
          <w:rtl/>
        </w:rPr>
        <w:t xml:space="preserve"> </w:t>
      </w:r>
      <w:proofErr w:type="spellStart"/>
      <w:r w:rsidRPr="00436E49">
        <w:rPr>
          <w:rFonts w:asciiTheme="majorBidi" w:hAnsiTheme="majorBidi" w:cs="Times New Roman"/>
          <w:sz w:val="20"/>
          <w:szCs w:val="20"/>
          <w:rtl/>
        </w:rPr>
        <w:t>קכג</w:t>
      </w:r>
      <w:proofErr w:type="spellEnd"/>
      <w:r w:rsidRPr="00436E49">
        <w:rPr>
          <w:rFonts w:asciiTheme="majorBidi" w:hAnsiTheme="majorBidi" w:cstheme="majorBidi" w:hint="cs"/>
          <w:sz w:val="20"/>
          <w:szCs w:val="20"/>
          <w:rtl/>
        </w:rPr>
        <w:t>.</w:t>
      </w:r>
    </w:p>
  </w:footnote>
  <w:footnote w:id="13">
    <w:p w14:paraId="74381976" w14:textId="56CB7492" w:rsidR="00436E49" w:rsidRPr="00436E49" w:rsidRDefault="00436E49" w:rsidP="00436E49">
      <w:pPr>
        <w:spacing w:after="0" w:line="360" w:lineRule="auto"/>
        <w:rPr>
          <w:rFonts w:asciiTheme="majorBidi" w:hAnsiTheme="majorBidi" w:cstheme="majorBidi"/>
          <w:sz w:val="20"/>
          <w:szCs w:val="20"/>
          <w:rtl/>
        </w:rPr>
      </w:pPr>
      <w:r w:rsidRPr="00436E49">
        <w:rPr>
          <w:rStyle w:val="a6"/>
          <w:sz w:val="20"/>
          <w:szCs w:val="20"/>
        </w:rPr>
        <w:footnoteRef/>
      </w:r>
      <w:r w:rsidRPr="00436E49">
        <w:rPr>
          <w:sz w:val="20"/>
          <w:szCs w:val="20"/>
          <w:rtl/>
        </w:rPr>
        <w:t xml:space="preserve"> </w:t>
      </w:r>
      <w:r w:rsidRPr="00436E49">
        <w:rPr>
          <w:rFonts w:asciiTheme="majorBidi" w:hAnsiTheme="majorBidi" w:cs="Times New Roman"/>
          <w:sz w:val="20"/>
          <w:szCs w:val="20"/>
          <w:rtl/>
        </w:rPr>
        <w:t>סב</w:t>
      </w:r>
      <w:r w:rsidR="003A4BC6">
        <w:rPr>
          <w:rFonts w:asciiTheme="majorBidi" w:hAnsiTheme="majorBidi" w:cs="Times New Roman" w:hint="cs"/>
          <w:sz w:val="20"/>
          <w:szCs w:val="20"/>
          <w:rtl/>
        </w:rPr>
        <w:t xml:space="preserve">, </w:t>
      </w:r>
      <w:r w:rsidRPr="00436E49">
        <w:rPr>
          <w:rFonts w:asciiTheme="majorBidi" w:hAnsiTheme="majorBidi" w:cs="Times New Roman"/>
          <w:sz w:val="20"/>
          <w:szCs w:val="20"/>
          <w:rtl/>
        </w:rPr>
        <w:t>א</w:t>
      </w:r>
      <w:r>
        <w:rPr>
          <w:rFonts w:asciiTheme="majorBidi" w:hAnsiTheme="majorBidi" w:cstheme="majorBidi" w:hint="cs"/>
          <w:sz w:val="20"/>
          <w:szCs w:val="20"/>
          <w:rtl/>
        </w:rPr>
        <w:t>.</w:t>
      </w:r>
    </w:p>
  </w:footnote>
  <w:footnote w:id="14">
    <w:p w14:paraId="2735AB6C" w14:textId="775EAB93" w:rsidR="00436E49" w:rsidRPr="00436E49" w:rsidRDefault="00436E49" w:rsidP="00436E49">
      <w:pPr>
        <w:spacing w:after="0" w:line="360" w:lineRule="auto"/>
        <w:rPr>
          <w:rFonts w:asciiTheme="majorBidi" w:hAnsiTheme="majorBidi" w:cstheme="majorBidi"/>
          <w:sz w:val="20"/>
          <w:szCs w:val="20"/>
          <w:rtl/>
        </w:rPr>
      </w:pPr>
      <w:r w:rsidRPr="00436E49">
        <w:rPr>
          <w:rStyle w:val="a6"/>
          <w:rFonts w:asciiTheme="majorBidi" w:hAnsiTheme="majorBidi" w:cstheme="majorBidi"/>
          <w:sz w:val="20"/>
          <w:szCs w:val="20"/>
        </w:rPr>
        <w:footnoteRef/>
      </w:r>
      <w:r w:rsidRPr="00436E49">
        <w:rPr>
          <w:rFonts w:asciiTheme="majorBidi" w:hAnsiTheme="majorBidi" w:cstheme="majorBidi"/>
          <w:sz w:val="20"/>
          <w:szCs w:val="20"/>
          <w:rtl/>
        </w:rPr>
        <w:t xml:space="preserve"> </w:t>
      </w:r>
      <w:r w:rsidRPr="00436E49">
        <w:rPr>
          <w:rFonts w:asciiTheme="majorBidi" w:hAnsiTheme="majorBidi" w:cstheme="majorBidi"/>
          <w:sz w:val="20"/>
          <w:szCs w:val="20"/>
          <w:rtl/>
        </w:rPr>
        <w:t xml:space="preserve">חידושי </w:t>
      </w:r>
      <w:proofErr w:type="spellStart"/>
      <w:r w:rsidRPr="00436E49">
        <w:rPr>
          <w:rFonts w:asciiTheme="majorBidi" w:hAnsiTheme="majorBidi" w:cstheme="majorBidi"/>
          <w:sz w:val="20"/>
          <w:szCs w:val="20"/>
          <w:rtl/>
        </w:rPr>
        <w:t>הגרי"ז</w:t>
      </w:r>
      <w:proofErr w:type="spellEnd"/>
      <w:r w:rsidRPr="00436E49">
        <w:rPr>
          <w:rFonts w:asciiTheme="majorBidi" w:hAnsiTheme="majorBidi" w:cstheme="majorBidi"/>
          <w:sz w:val="20"/>
          <w:szCs w:val="20"/>
          <w:rtl/>
        </w:rPr>
        <w:t xml:space="preserve">  מ</w:t>
      </w:r>
      <w:r w:rsidR="00FB42E6">
        <w:rPr>
          <w:rFonts w:asciiTheme="majorBidi" w:hAnsiTheme="majorBidi" w:cstheme="majorBidi" w:hint="cs"/>
          <w:sz w:val="20"/>
          <w:szCs w:val="20"/>
          <w:rtl/>
        </w:rPr>
        <w:t xml:space="preserve">, </w:t>
      </w:r>
      <w:r w:rsidRPr="00436E49">
        <w:rPr>
          <w:rFonts w:asciiTheme="majorBidi" w:hAnsiTheme="majorBidi" w:cstheme="majorBidi"/>
          <w:sz w:val="20"/>
          <w:szCs w:val="20"/>
          <w:rtl/>
        </w:rPr>
        <w:t>א</w:t>
      </w:r>
      <w:r>
        <w:rPr>
          <w:rFonts w:asciiTheme="majorBidi" w:hAnsiTheme="majorBidi" w:cstheme="majorBidi" w:hint="cs"/>
          <w:sz w:val="20"/>
          <w:szCs w:val="20"/>
          <w:rtl/>
        </w:rPr>
        <w:t xml:space="preserve"> ד"ה ורבי שמעון</w:t>
      </w:r>
      <w:r w:rsidRPr="00436E49">
        <w:rPr>
          <w:rFonts w:asciiTheme="majorBidi" w:hAnsiTheme="majorBidi" w:cstheme="majorBidi"/>
          <w:sz w:val="20"/>
          <w:szCs w:val="20"/>
          <w:rtl/>
        </w:rPr>
        <w:t>.</w:t>
      </w:r>
    </w:p>
  </w:footnote>
  <w:footnote w:id="15">
    <w:p w14:paraId="50FE02E9" w14:textId="77777777" w:rsidR="00545917" w:rsidRPr="00545917" w:rsidRDefault="00545917">
      <w:pPr>
        <w:pStyle w:val="a4"/>
        <w:rPr>
          <w:rFonts w:asciiTheme="majorBidi" w:hAnsiTheme="majorBidi" w:cstheme="majorBidi"/>
          <w:rtl/>
        </w:rPr>
      </w:pPr>
      <w:r w:rsidRPr="00545917">
        <w:rPr>
          <w:rStyle w:val="a6"/>
          <w:rFonts w:asciiTheme="majorBidi" w:hAnsiTheme="majorBidi" w:cstheme="majorBidi"/>
        </w:rPr>
        <w:footnoteRef/>
      </w:r>
      <w:r w:rsidRPr="00545917">
        <w:rPr>
          <w:rFonts w:asciiTheme="majorBidi" w:hAnsiTheme="majorBidi" w:cstheme="majorBidi"/>
          <w:rtl/>
        </w:rPr>
        <w:t xml:space="preserve"> משך חכמה שמות פרק </w:t>
      </w:r>
      <w:proofErr w:type="spellStart"/>
      <w:r w:rsidRPr="00545917">
        <w:rPr>
          <w:rFonts w:asciiTheme="majorBidi" w:hAnsiTheme="majorBidi" w:cstheme="majorBidi"/>
          <w:rtl/>
        </w:rPr>
        <w:t>כו</w:t>
      </w:r>
      <w:proofErr w:type="spellEnd"/>
      <w:r w:rsidRPr="00545917">
        <w:rPr>
          <w:rFonts w:asciiTheme="majorBidi" w:hAnsiTheme="majorBidi" w:cstheme="majorBidi"/>
          <w:rtl/>
        </w:rPr>
        <w:t xml:space="preserve"> פסוק יד.</w:t>
      </w:r>
    </w:p>
  </w:footnote>
  <w:footnote w:id="16">
    <w:p w14:paraId="3BC272B8" w14:textId="77777777" w:rsidR="00436E49" w:rsidRPr="00436E49" w:rsidRDefault="00436E49" w:rsidP="00906EF1">
      <w:pPr>
        <w:pStyle w:val="a4"/>
        <w:spacing w:line="360" w:lineRule="auto"/>
        <w:rPr>
          <w:rFonts w:asciiTheme="majorBidi" w:hAnsiTheme="majorBidi" w:cstheme="majorBidi"/>
          <w:rtl/>
        </w:rPr>
      </w:pPr>
      <w:r w:rsidRPr="00436E49">
        <w:rPr>
          <w:rStyle w:val="a6"/>
          <w:rFonts w:asciiTheme="majorBidi" w:hAnsiTheme="majorBidi" w:cstheme="majorBidi"/>
        </w:rPr>
        <w:footnoteRef/>
      </w:r>
      <w:r w:rsidRPr="00436E49">
        <w:rPr>
          <w:rFonts w:asciiTheme="majorBidi" w:hAnsiTheme="majorBidi" w:cstheme="majorBidi"/>
          <w:rtl/>
        </w:rPr>
        <w:t xml:space="preserve"> שם.</w:t>
      </w:r>
    </w:p>
  </w:footnote>
  <w:footnote w:id="17">
    <w:p w14:paraId="2DB7E106" w14:textId="77777777" w:rsidR="00B13E14" w:rsidRPr="00B13E14" w:rsidRDefault="00B13E14" w:rsidP="00906EF1">
      <w:pPr>
        <w:pStyle w:val="a4"/>
        <w:spacing w:line="360" w:lineRule="auto"/>
        <w:rPr>
          <w:rFonts w:asciiTheme="majorBidi" w:hAnsiTheme="majorBidi" w:cstheme="majorBidi"/>
        </w:rPr>
      </w:pPr>
      <w:r w:rsidRPr="00B13E14">
        <w:rPr>
          <w:rStyle w:val="a6"/>
          <w:rFonts w:asciiTheme="majorBidi" w:hAnsiTheme="majorBidi" w:cstheme="majorBidi"/>
        </w:rPr>
        <w:footnoteRef/>
      </w:r>
      <w:r w:rsidRPr="00B13E14">
        <w:rPr>
          <w:rFonts w:asciiTheme="majorBidi" w:hAnsiTheme="majorBidi" w:cstheme="majorBidi"/>
          <w:rtl/>
        </w:rPr>
        <w:t xml:space="preserve"> תורת הקודש, מובא ב'שערי היכל' עמוד </w:t>
      </w:r>
      <w:proofErr w:type="spellStart"/>
      <w:r w:rsidRPr="00B13E14">
        <w:rPr>
          <w:rFonts w:asciiTheme="majorBidi" w:hAnsiTheme="majorBidi" w:cstheme="majorBidi"/>
          <w:rtl/>
        </w:rPr>
        <w:t>שכט</w:t>
      </w:r>
      <w:proofErr w:type="spellEnd"/>
      <w:r w:rsidRPr="00B13E14">
        <w:rPr>
          <w:rFonts w:asciiTheme="majorBidi" w:hAnsiTheme="majorBidi" w:cstheme="majorBidi"/>
          <w:rtl/>
        </w:rPr>
        <w:t>.</w:t>
      </w:r>
    </w:p>
  </w:footnote>
  <w:footnote w:id="18">
    <w:p w14:paraId="02407767" w14:textId="77777777" w:rsidR="00B13E14" w:rsidRPr="00906EF1" w:rsidRDefault="00B13E14" w:rsidP="00906EF1">
      <w:pPr>
        <w:spacing w:after="0" w:line="360" w:lineRule="auto"/>
        <w:rPr>
          <w:rFonts w:asciiTheme="majorBidi" w:hAnsiTheme="majorBidi" w:cstheme="majorBidi"/>
          <w:sz w:val="20"/>
          <w:szCs w:val="20"/>
          <w:rtl/>
        </w:rPr>
      </w:pPr>
      <w:r>
        <w:rPr>
          <w:rStyle w:val="a6"/>
        </w:rPr>
        <w:footnoteRef/>
      </w:r>
      <w:r>
        <w:rPr>
          <w:rtl/>
        </w:rPr>
        <w:t xml:space="preserve"> </w:t>
      </w:r>
      <w:r w:rsidRPr="00B13E14">
        <w:rPr>
          <w:rFonts w:asciiTheme="majorBidi" w:hAnsiTheme="majorBidi" w:cstheme="majorBidi"/>
          <w:sz w:val="20"/>
          <w:szCs w:val="20"/>
          <w:rtl/>
        </w:rPr>
        <w:t>רמב"ם הלכות בית הבחירה פרק ב הלכה ד</w:t>
      </w:r>
      <w:r>
        <w:rPr>
          <w:rFonts w:asciiTheme="majorBidi" w:hAnsiTheme="majorBidi" w:cstheme="majorBidi" w:hint="cs"/>
          <w:sz w:val="20"/>
          <w:szCs w:val="20"/>
          <w:rtl/>
        </w:rPr>
        <w:t>.</w:t>
      </w:r>
    </w:p>
  </w:footnote>
  <w:footnote w:id="19">
    <w:p w14:paraId="7E31642F" w14:textId="77777777" w:rsidR="00B13E14" w:rsidRPr="00906EF1" w:rsidRDefault="00B13E14" w:rsidP="00906EF1">
      <w:pPr>
        <w:spacing w:after="0" w:line="360" w:lineRule="auto"/>
        <w:rPr>
          <w:rFonts w:asciiTheme="majorBidi" w:hAnsiTheme="majorBidi" w:cstheme="majorBidi"/>
          <w:sz w:val="20"/>
          <w:szCs w:val="20"/>
          <w:rtl/>
        </w:rPr>
      </w:pPr>
      <w:r>
        <w:rPr>
          <w:rStyle w:val="a6"/>
        </w:rPr>
        <w:footnoteRef/>
      </w:r>
      <w:r>
        <w:rPr>
          <w:rtl/>
        </w:rPr>
        <w:t xml:space="preserve"> </w:t>
      </w:r>
      <w:r w:rsidRPr="00B13E14">
        <w:rPr>
          <w:rFonts w:asciiTheme="majorBidi" w:hAnsiTheme="majorBidi" w:cs="Times New Roman"/>
          <w:sz w:val="20"/>
          <w:szCs w:val="20"/>
          <w:rtl/>
        </w:rPr>
        <w:t>רמב"ם הלכות בית הבחירה פרק ו הלכה טו</w:t>
      </w:r>
    </w:p>
  </w:footnote>
  <w:footnote w:id="20">
    <w:p w14:paraId="47DD6101" w14:textId="5766393A" w:rsidR="00906EF1" w:rsidRPr="00906EF1" w:rsidRDefault="00906EF1" w:rsidP="00906EF1">
      <w:pPr>
        <w:spacing w:after="0" w:line="360" w:lineRule="auto"/>
        <w:rPr>
          <w:rFonts w:asciiTheme="majorBidi" w:hAnsiTheme="majorBidi" w:cstheme="majorBidi"/>
          <w:sz w:val="20"/>
          <w:szCs w:val="20"/>
        </w:rPr>
      </w:pPr>
      <w:r w:rsidRPr="00906EF1">
        <w:rPr>
          <w:rStyle w:val="a6"/>
          <w:sz w:val="20"/>
          <w:szCs w:val="20"/>
        </w:rPr>
        <w:footnoteRef/>
      </w:r>
      <w:r w:rsidRPr="00906EF1">
        <w:rPr>
          <w:sz w:val="20"/>
          <w:szCs w:val="20"/>
          <w:rtl/>
        </w:rPr>
        <w:t xml:space="preserve"> </w:t>
      </w:r>
      <w:r w:rsidRPr="00906EF1">
        <w:rPr>
          <w:rFonts w:asciiTheme="majorBidi" w:hAnsiTheme="majorBidi" w:cs="Times New Roman"/>
          <w:sz w:val="20"/>
          <w:szCs w:val="20"/>
          <w:rtl/>
        </w:rPr>
        <w:t xml:space="preserve">חידושי </w:t>
      </w:r>
      <w:proofErr w:type="spellStart"/>
      <w:r w:rsidRPr="00906EF1">
        <w:rPr>
          <w:rFonts w:asciiTheme="majorBidi" w:hAnsiTheme="majorBidi" w:cs="Times New Roman"/>
          <w:sz w:val="20"/>
          <w:szCs w:val="20"/>
          <w:rtl/>
        </w:rPr>
        <w:t>הרשב"א</w:t>
      </w:r>
      <w:proofErr w:type="spellEnd"/>
      <w:r w:rsidRPr="00906EF1">
        <w:rPr>
          <w:rFonts w:asciiTheme="majorBidi" w:hAnsiTheme="majorBidi" w:cs="Times New Roman"/>
          <w:sz w:val="20"/>
          <w:szCs w:val="20"/>
          <w:rtl/>
        </w:rPr>
        <w:t xml:space="preserve"> שבועות  </w:t>
      </w:r>
      <w:proofErr w:type="spellStart"/>
      <w:r w:rsidRPr="00906EF1">
        <w:rPr>
          <w:rFonts w:asciiTheme="majorBidi" w:hAnsiTheme="majorBidi" w:cs="Times New Roman"/>
          <w:sz w:val="20"/>
          <w:szCs w:val="20"/>
          <w:rtl/>
        </w:rPr>
        <w:t>טז</w:t>
      </w:r>
      <w:proofErr w:type="spellEnd"/>
      <w:r w:rsidR="00FB42E6">
        <w:rPr>
          <w:rFonts w:asciiTheme="majorBidi" w:hAnsiTheme="majorBidi" w:cs="Times New Roman" w:hint="cs"/>
          <w:sz w:val="20"/>
          <w:szCs w:val="20"/>
          <w:rtl/>
        </w:rPr>
        <w:t>,</w:t>
      </w:r>
      <w:r w:rsidRPr="00906EF1">
        <w:rPr>
          <w:rFonts w:asciiTheme="majorBidi" w:hAnsiTheme="majorBidi" w:cs="Times New Roman"/>
          <w:sz w:val="20"/>
          <w:szCs w:val="20"/>
          <w:rtl/>
        </w:rPr>
        <w:t xml:space="preserve"> א</w:t>
      </w:r>
      <w:r>
        <w:rPr>
          <w:rFonts w:asciiTheme="majorBidi" w:hAnsiTheme="majorBidi" w:cstheme="majorBidi" w:hint="cs"/>
          <w:sz w:val="20"/>
          <w:szCs w:val="20"/>
          <w:rtl/>
        </w:rPr>
        <w:t>.</w:t>
      </w:r>
    </w:p>
  </w:footnote>
  <w:footnote w:id="21">
    <w:p w14:paraId="12DF2C92" w14:textId="77777777" w:rsidR="00DA472B" w:rsidRPr="00DA472B" w:rsidRDefault="00DA472B" w:rsidP="00DA472B">
      <w:pPr>
        <w:pStyle w:val="a4"/>
        <w:spacing w:line="360" w:lineRule="auto"/>
        <w:rPr>
          <w:rFonts w:asciiTheme="majorBidi" w:hAnsiTheme="majorBidi" w:cstheme="majorBidi"/>
        </w:rPr>
      </w:pPr>
      <w:r w:rsidRPr="00DA472B">
        <w:rPr>
          <w:rStyle w:val="a6"/>
          <w:rFonts w:asciiTheme="majorBidi" w:hAnsiTheme="majorBidi" w:cstheme="majorBidi"/>
        </w:rPr>
        <w:footnoteRef/>
      </w:r>
      <w:r w:rsidRPr="00DA472B">
        <w:rPr>
          <w:rFonts w:asciiTheme="majorBidi" w:hAnsiTheme="majorBidi" w:cstheme="majorBidi"/>
          <w:rtl/>
        </w:rPr>
        <w:t xml:space="preserve"> ב'שערי היכל' (עמודים </w:t>
      </w:r>
      <w:proofErr w:type="spellStart"/>
      <w:r w:rsidRPr="00DA472B">
        <w:rPr>
          <w:rFonts w:asciiTheme="majorBidi" w:hAnsiTheme="majorBidi" w:cstheme="majorBidi"/>
          <w:rtl/>
        </w:rPr>
        <w:t>שכט</w:t>
      </w:r>
      <w:proofErr w:type="spellEnd"/>
      <w:r w:rsidRPr="00DA472B">
        <w:rPr>
          <w:rFonts w:asciiTheme="majorBidi" w:hAnsiTheme="majorBidi" w:cstheme="majorBidi"/>
          <w:rtl/>
        </w:rPr>
        <w:t>-של הערה 9) פקפק בהשוואה זו בין הצורך בפתח לבין הצורך בתקרה.</w:t>
      </w:r>
    </w:p>
  </w:footnote>
  <w:footnote w:id="22">
    <w:p w14:paraId="16BDA247" w14:textId="77777777" w:rsidR="00906EF1" w:rsidRPr="00906EF1" w:rsidRDefault="00906EF1" w:rsidP="00DA472B">
      <w:pPr>
        <w:spacing w:after="0" w:line="360" w:lineRule="auto"/>
        <w:rPr>
          <w:rFonts w:asciiTheme="majorBidi" w:hAnsiTheme="majorBidi" w:cstheme="majorBidi"/>
          <w:sz w:val="20"/>
          <w:szCs w:val="20"/>
        </w:rPr>
      </w:pPr>
      <w:r>
        <w:rPr>
          <w:rStyle w:val="a6"/>
        </w:rPr>
        <w:footnoteRef/>
      </w:r>
      <w:r>
        <w:rPr>
          <w:rtl/>
        </w:rPr>
        <w:t xml:space="preserve"> </w:t>
      </w:r>
      <w:r w:rsidRPr="00906EF1">
        <w:rPr>
          <w:rFonts w:asciiTheme="majorBidi" w:hAnsiTheme="majorBidi" w:cs="Times New Roman"/>
          <w:sz w:val="20"/>
          <w:szCs w:val="20"/>
          <w:rtl/>
        </w:rPr>
        <w:t>שו"ת ציץ אליעזר חלק י סימן א</w:t>
      </w:r>
      <w:r w:rsidRPr="00906EF1">
        <w:rPr>
          <w:rFonts w:asciiTheme="majorBidi" w:hAnsiTheme="majorBidi" w:cstheme="majorBidi" w:hint="cs"/>
          <w:sz w:val="20"/>
          <w:szCs w:val="20"/>
          <w:rtl/>
        </w:rPr>
        <w:t xml:space="preserve"> אות צח</w:t>
      </w:r>
      <w:r>
        <w:rPr>
          <w:rFonts w:asciiTheme="majorBidi" w:hAnsiTheme="majorBidi" w:cstheme="majorBidi" w:hint="cs"/>
          <w:sz w:val="20"/>
          <w:szCs w:val="20"/>
          <w:rtl/>
        </w:rPr>
        <w:t>.</w:t>
      </w:r>
    </w:p>
  </w:footnote>
  <w:footnote w:id="23">
    <w:p w14:paraId="04072AFB" w14:textId="77777777" w:rsidR="00906EF1" w:rsidRPr="00906EF1" w:rsidRDefault="00906EF1" w:rsidP="00906EF1">
      <w:pPr>
        <w:spacing w:after="0" w:line="360" w:lineRule="auto"/>
        <w:rPr>
          <w:rFonts w:asciiTheme="majorBidi" w:hAnsiTheme="majorBidi" w:cstheme="majorBidi"/>
          <w:sz w:val="20"/>
          <w:szCs w:val="20"/>
        </w:rPr>
      </w:pPr>
      <w:r>
        <w:rPr>
          <w:rStyle w:val="a6"/>
        </w:rPr>
        <w:footnoteRef/>
      </w:r>
      <w:r>
        <w:rPr>
          <w:rtl/>
        </w:rPr>
        <w:t xml:space="preserve"> </w:t>
      </w:r>
      <w:r w:rsidRPr="00906EF1">
        <w:rPr>
          <w:rFonts w:asciiTheme="majorBidi" w:hAnsiTheme="majorBidi" w:cstheme="majorBidi"/>
          <w:sz w:val="20"/>
          <w:szCs w:val="20"/>
          <w:rtl/>
        </w:rPr>
        <w:t xml:space="preserve">רמב"ם הלכות עבודת יום הכיפורים פרק ה הלכה </w:t>
      </w:r>
      <w:proofErr w:type="spellStart"/>
      <w:r w:rsidRPr="00906EF1">
        <w:rPr>
          <w:rFonts w:asciiTheme="majorBidi" w:hAnsiTheme="majorBidi" w:cstheme="majorBidi"/>
          <w:sz w:val="20"/>
          <w:szCs w:val="20"/>
          <w:rtl/>
        </w:rPr>
        <w:t>כג</w:t>
      </w:r>
      <w:proofErr w:type="spellEnd"/>
      <w:r w:rsidRPr="00906EF1">
        <w:rPr>
          <w:rFonts w:asciiTheme="majorBidi" w:hAnsiTheme="majorBidi" w:cstheme="majorBidi" w:hint="cs"/>
          <w:sz w:val="20"/>
          <w:szCs w:val="20"/>
          <w:rtl/>
        </w:rPr>
        <w:t>.</w:t>
      </w:r>
    </w:p>
  </w:footnote>
  <w:footnote w:id="24">
    <w:p w14:paraId="2208809B" w14:textId="7119EED6" w:rsidR="00D1284A" w:rsidRDefault="00D1284A" w:rsidP="00B97601">
      <w:pPr>
        <w:pStyle w:val="a4"/>
        <w:spacing w:line="360" w:lineRule="auto"/>
      </w:pPr>
      <w:r>
        <w:rPr>
          <w:rStyle w:val="a6"/>
        </w:rPr>
        <w:footnoteRef/>
      </w:r>
      <w:r>
        <w:rPr>
          <w:rtl/>
        </w:rPr>
        <w:t xml:space="preserve"> </w:t>
      </w:r>
      <w:r>
        <w:rPr>
          <w:rFonts w:asciiTheme="majorBidi" w:hAnsiTheme="majorBidi" w:cstheme="majorBidi" w:hint="cs"/>
          <w:rtl/>
        </w:rPr>
        <w:t xml:space="preserve">חידושי </w:t>
      </w:r>
      <w:proofErr w:type="spellStart"/>
      <w:r>
        <w:rPr>
          <w:rFonts w:asciiTheme="majorBidi" w:hAnsiTheme="majorBidi" w:cstheme="majorBidi" w:hint="cs"/>
          <w:rtl/>
        </w:rPr>
        <w:t>הגרי"ז</w:t>
      </w:r>
      <w:proofErr w:type="spellEnd"/>
      <w:r>
        <w:rPr>
          <w:rFonts w:asciiTheme="majorBidi" w:hAnsiTheme="majorBidi" w:cstheme="majorBidi" w:hint="cs"/>
          <w:rtl/>
        </w:rPr>
        <w:t xml:space="preserve"> בסוגייתנו. אמנם למסקנה נראה שחוזר בו: </w:t>
      </w:r>
      <w:r>
        <w:rPr>
          <w:rFonts w:ascii="David" w:hAnsi="David" w:cs="David" w:hint="cs"/>
          <w:rtl/>
        </w:rPr>
        <w:t>"</w:t>
      </w:r>
      <w:r w:rsidRPr="00D1284A">
        <w:rPr>
          <w:rFonts w:ascii="David" w:hAnsi="David" w:cs="David"/>
          <w:rtl/>
        </w:rPr>
        <w:t>אמנם עדיין צ"ע</w:t>
      </w:r>
      <w:r w:rsidR="003A4BC6">
        <w:rPr>
          <w:rFonts w:ascii="David" w:hAnsi="David" w:cs="David" w:hint="cs"/>
          <w:rtl/>
        </w:rPr>
        <w:t>,</w:t>
      </w:r>
      <w:r w:rsidRPr="00D1284A">
        <w:rPr>
          <w:rFonts w:ascii="David" w:hAnsi="David" w:cs="David"/>
          <w:rtl/>
        </w:rPr>
        <w:t xml:space="preserve"> </w:t>
      </w:r>
      <w:proofErr w:type="spellStart"/>
      <w:r w:rsidRPr="00D1284A">
        <w:rPr>
          <w:rFonts w:ascii="David" w:hAnsi="David" w:cs="David"/>
          <w:rtl/>
        </w:rPr>
        <w:t>דהא</w:t>
      </w:r>
      <w:proofErr w:type="spellEnd"/>
      <w:r w:rsidRPr="00D1284A">
        <w:rPr>
          <w:rFonts w:ascii="David" w:hAnsi="David" w:cs="David"/>
          <w:rtl/>
        </w:rPr>
        <w:t xml:space="preserve"> </w:t>
      </w:r>
      <w:proofErr w:type="spellStart"/>
      <w:r w:rsidRPr="00D1284A">
        <w:rPr>
          <w:rFonts w:ascii="David" w:hAnsi="David" w:cs="David"/>
          <w:rtl/>
        </w:rPr>
        <w:t>נפק"מ</w:t>
      </w:r>
      <w:proofErr w:type="spellEnd"/>
      <w:r w:rsidRPr="00D1284A">
        <w:rPr>
          <w:rFonts w:ascii="David" w:hAnsi="David" w:cs="David"/>
          <w:rtl/>
        </w:rPr>
        <w:t xml:space="preserve"> </w:t>
      </w:r>
      <w:proofErr w:type="spellStart"/>
      <w:r w:rsidRPr="00D1284A">
        <w:rPr>
          <w:rFonts w:ascii="David" w:hAnsi="David" w:cs="David"/>
          <w:rtl/>
        </w:rPr>
        <w:t>לענין</w:t>
      </w:r>
      <w:proofErr w:type="spellEnd"/>
      <w:r w:rsidRPr="00D1284A">
        <w:rPr>
          <w:rFonts w:ascii="David" w:hAnsi="David" w:cs="David"/>
          <w:rtl/>
        </w:rPr>
        <w:t xml:space="preserve"> הקטרת אימורים דאם הוי רק מדין שלא במקומו אין </w:t>
      </w:r>
      <w:proofErr w:type="spellStart"/>
      <w:r w:rsidRPr="00D1284A">
        <w:rPr>
          <w:rFonts w:ascii="David" w:hAnsi="David" w:cs="David"/>
          <w:rtl/>
        </w:rPr>
        <w:t>מקטירין</w:t>
      </w:r>
      <w:proofErr w:type="spellEnd"/>
      <w:r w:rsidRPr="00D1284A">
        <w:rPr>
          <w:rFonts w:ascii="David" w:hAnsi="David" w:cs="David"/>
          <w:rtl/>
        </w:rPr>
        <w:t xml:space="preserve"> </w:t>
      </w:r>
      <w:proofErr w:type="spellStart"/>
      <w:r w:rsidRPr="00D1284A">
        <w:rPr>
          <w:rFonts w:ascii="David" w:hAnsi="David" w:cs="David"/>
          <w:rtl/>
        </w:rPr>
        <w:t>האמורין</w:t>
      </w:r>
      <w:proofErr w:type="spellEnd"/>
      <w:r w:rsidRPr="00D1284A">
        <w:rPr>
          <w:rFonts w:ascii="David" w:hAnsi="David" w:cs="David"/>
          <w:rtl/>
        </w:rPr>
        <w:t xml:space="preserve">]. אמנם </w:t>
      </w:r>
      <w:proofErr w:type="spellStart"/>
      <w:r w:rsidRPr="00D1284A">
        <w:rPr>
          <w:rFonts w:ascii="David" w:hAnsi="David" w:cs="David"/>
          <w:rtl/>
        </w:rPr>
        <w:t>הגר"ח</w:t>
      </w:r>
      <w:proofErr w:type="spellEnd"/>
      <w:r w:rsidRPr="00D1284A">
        <w:rPr>
          <w:rFonts w:ascii="David" w:hAnsi="David" w:cs="David"/>
          <w:rtl/>
        </w:rPr>
        <w:t xml:space="preserve"> אמר דגם </w:t>
      </w:r>
      <w:proofErr w:type="spellStart"/>
      <w:r w:rsidRPr="00D1284A">
        <w:rPr>
          <w:rFonts w:ascii="David" w:hAnsi="David" w:cs="David"/>
          <w:rtl/>
        </w:rPr>
        <w:t>לענין</w:t>
      </w:r>
      <w:proofErr w:type="spellEnd"/>
      <w:r w:rsidRPr="00D1284A">
        <w:rPr>
          <w:rFonts w:ascii="David" w:hAnsi="David" w:cs="David"/>
          <w:rtl/>
        </w:rPr>
        <w:t xml:space="preserve"> עבודת </w:t>
      </w:r>
      <w:proofErr w:type="spellStart"/>
      <w:r w:rsidRPr="00D1284A">
        <w:rPr>
          <w:rFonts w:ascii="David" w:hAnsi="David" w:cs="David"/>
          <w:rtl/>
        </w:rPr>
        <w:t>יוהכ"פ</w:t>
      </w:r>
      <w:proofErr w:type="spellEnd"/>
      <w:r w:rsidRPr="00D1284A">
        <w:rPr>
          <w:rFonts w:ascii="David" w:hAnsi="David" w:cs="David"/>
          <w:rtl/>
        </w:rPr>
        <w:t xml:space="preserve"> יהא </w:t>
      </w:r>
      <w:proofErr w:type="spellStart"/>
      <w:r w:rsidRPr="00D1284A">
        <w:rPr>
          <w:rFonts w:ascii="David" w:hAnsi="David" w:cs="David"/>
          <w:rtl/>
        </w:rPr>
        <w:t>דינא</w:t>
      </w:r>
      <w:proofErr w:type="spellEnd"/>
      <w:r w:rsidRPr="00D1284A">
        <w:rPr>
          <w:rFonts w:ascii="David" w:hAnsi="David" w:cs="David"/>
          <w:rtl/>
        </w:rPr>
        <w:t xml:space="preserve"> </w:t>
      </w:r>
      <w:proofErr w:type="spellStart"/>
      <w:r w:rsidRPr="00D1284A">
        <w:rPr>
          <w:rFonts w:ascii="David" w:hAnsi="David" w:cs="David"/>
          <w:rtl/>
        </w:rPr>
        <w:t>דשלא</w:t>
      </w:r>
      <w:proofErr w:type="spellEnd"/>
      <w:r w:rsidRPr="00D1284A">
        <w:rPr>
          <w:rFonts w:ascii="David" w:hAnsi="David" w:cs="David"/>
          <w:rtl/>
        </w:rPr>
        <w:t xml:space="preserve"> במקומו, וכן משמע בפירוש המשניות לרמב"ם </w:t>
      </w:r>
      <w:proofErr w:type="spellStart"/>
      <w:r w:rsidRPr="00D1284A">
        <w:rPr>
          <w:rFonts w:ascii="David" w:hAnsi="David" w:cs="David"/>
          <w:rtl/>
        </w:rPr>
        <w:t>בסוגיא</w:t>
      </w:r>
      <w:proofErr w:type="spellEnd"/>
      <w:r w:rsidRPr="00D1284A">
        <w:rPr>
          <w:rFonts w:ascii="David" w:hAnsi="David" w:cs="David"/>
          <w:rtl/>
        </w:rPr>
        <w:t xml:space="preserve"> </w:t>
      </w:r>
      <w:proofErr w:type="spellStart"/>
      <w:r w:rsidRPr="00D1284A">
        <w:rPr>
          <w:rFonts w:ascii="David" w:hAnsi="David" w:cs="David"/>
          <w:rtl/>
        </w:rPr>
        <w:t>דשלא</w:t>
      </w:r>
      <w:proofErr w:type="spellEnd"/>
      <w:r w:rsidRPr="00D1284A">
        <w:rPr>
          <w:rFonts w:ascii="David" w:hAnsi="David" w:cs="David"/>
          <w:rtl/>
        </w:rPr>
        <w:t xml:space="preserve"> במקומו </w:t>
      </w:r>
      <w:r>
        <w:rPr>
          <w:rFonts w:ascii="David" w:hAnsi="David" w:cs="David"/>
          <w:rtl/>
        </w:rPr>
        <w:t xml:space="preserve">(לעיל דף </w:t>
      </w:r>
      <w:proofErr w:type="spellStart"/>
      <w:r>
        <w:rPr>
          <w:rFonts w:ascii="David" w:hAnsi="David" w:cs="David"/>
          <w:rtl/>
        </w:rPr>
        <w:t>כו</w:t>
      </w:r>
      <w:proofErr w:type="spellEnd"/>
      <w:r>
        <w:rPr>
          <w:rFonts w:ascii="David" w:hAnsi="David" w:cs="David"/>
          <w:rtl/>
        </w:rPr>
        <w:t xml:space="preserve"> ע"ב),</w:t>
      </w:r>
      <w:r>
        <w:rPr>
          <w:rFonts w:ascii="David" w:hAnsi="David" w:cs="David" w:hint="cs"/>
          <w:rtl/>
        </w:rPr>
        <w:t xml:space="preserve"> </w:t>
      </w:r>
      <w:r w:rsidRPr="00D1284A">
        <w:rPr>
          <w:rFonts w:ascii="David" w:hAnsi="David" w:cs="David"/>
          <w:rtl/>
        </w:rPr>
        <w:t xml:space="preserve"> </w:t>
      </w:r>
      <w:r w:rsidRPr="00D1284A">
        <w:rPr>
          <w:rFonts w:ascii="David" w:hAnsi="David" w:cs="David"/>
          <w:b/>
          <w:bCs/>
          <w:rtl/>
        </w:rPr>
        <w:t xml:space="preserve">וביותר נראה לומר דאם </w:t>
      </w:r>
      <w:proofErr w:type="spellStart"/>
      <w:r w:rsidRPr="00D1284A">
        <w:rPr>
          <w:rFonts w:ascii="David" w:hAnsi="David" w:cs="David"/>
          <w:b/>
          <w:bCs/>
          <w:rtl/>
        </w:rPr>
        <w:t>יתן</w:t>
      </w:r>
      <w:proofErr w:type="spellEnd"/>
      <w:r w:rsidRPr="00D1284A">
        <w:rPr>
          <w:rFonts w:ascii="David" w:hAnsi="David" w:cs="David"/>
          <w:b/>
          <w:bCs/>
          <w:rtl/>
        </w:rPr>
        <w:t xml:space="preserve"> שלא במקומו יצא ידי חובת היום אפילו בהזאה אחת</w:t>
      </w:r>
      <w:r w:rsidRPr="00D1284A">
        <w:rPr>
          <w:rFonts w:ascii="David" w:hAnsi="David" w:cs="David"/>
          <w:rtl/>
        </w:rPr>
        <w:t xml:space="preserve">, ולא יצטרך </w:t>
      </w:r>
      <w:proofErr w:type="spellStart"/>
      <w:r w:rsidRPr="00D1284A">
        <w:rPr>
          <w:rFonts w:ascii="David" w:hAnsi="David" w:cs="David"/>
          <w:rtl/>
        </w:rPr>
        <w:t>למ"ג</w:t>
      </w:r>
      <w:proofErr w:type="spellEnd"/>
      <w:r w:rsidRPr="00D1284A">
        <w:rPr>
          <w:rFonts w:ascii="David" w:hAnsi="David" w:cs="David"/>
          <w:rtl/>
        </w:rPr>
        <w:t xml:space="preserve"> הזאות, </w:t>
      </w:r>
      <w:proofErr w:type="spellStart"/>
      <w:r w:rsidRPr="00D1284A">
        <w:rPr>
          <w:rFonts w:ascii="David" w:hAnsi="David" w:cs="David"/>
          <w:rtl/>
        </w:rPr>
        <w:t>דבשלא</w:t>
      </w:r>
      <w:proofErr w:type="spellEnd"/>
      <w:r w:rsidRPr="00D1284A">
        <w:rPr>
          <w:rFonts w:ascii="David" w:hAnsi="David" w:cs="David"/>
          <w:rtl/>
        </w:rPr>
        <w:t xml:space="preserve"> במקומו </w:t>
      </w:r>
      <w:proofErr w:type="spellStart"/>
      <w:r w:rsidRPr="00D1284A">
        <w:rPr>
          <w:rFonts w:ascii="David" w:hAnsi="David" w:cs="David"/>
          <w:rtl/>
        </w:rPr>
        <w:t>ליכא</w:t>
      </w:r>
      <w:proofErr w:type="spellEnd"/>
      <w:r w:rsidRPr="00D1284A">
        <w:rPr>
          <w:rFonts w:ascii="David" w:hAnsi="David" w:cs="David"/>
          <w:rtl/>
        </w:rPr>
        <w:t xml:space="preserve"> חילוק במתנות</w:t>
      </w:r>
      <w:r w:rsidRPr="00D1284A">
        <w:rPr>
          <w:rFonts w:ascii="David" w:hAnsi="David" w:cs="David" w:hint="cs"/>
          <w:rtl/>
        </w:rPr>
        <w:t>"</w:t>
      </w:r>
      <w:r w:rsidRPr="00D1284A">
        <w:rPr>
          <w:rFonts w:ascii="David" w:hAnsi="David" w:cs="David"/>
          <w:rtl/>
        </w:rPr>
        <w:t>.</w:t>
      </w:r>
    </w:p>
  </w:footnote>
  <w:footnote w:id="25">
    <w:p w14:paraId="3B3A6E3C" w14:textId="24A96C03" w:rsidR="00B97601" w:rsidRPr="00B97601" w:rsidRDefault="00B97601" w:rsidP="00B97601">
      <w:pPr>
        <w:pStyle w:val="a4"/>
        <w:spacing w:line="360" w:lineRule="auto"/>
        <w:rPr>
          <w:rFonts w:asciiTheme="majorBidi" w:hAnsiTheme="majorBidi" w:cstheme="majorBidi"/>
        </w:rPr>
      </w:pPr>
      <w:r w:rsidRPr="00B97601">
        <w:rPr>
          <w:rStyle w:val="a6"/>
          <w:rFonts w:asciiTheme="majorBidi" w:hAnsiTheme="majorBidi" w:cstheme="majorBidi"/>
        </w:rPr>
        <w:footnoteRef/>
      </w:r>
      <w:r w:rsidRPr="00B97601">
        <w:rPr>
          <w:rFonts w:asciiTheme="majorBidi" w:hAnsiTheme="majorBidi" w:cstheme="majorBidi"/>
          <w:rtl/>
        </w:rPr>
        <w:t xml:space="preserve"> נט</w:t>
      </w:r>
      <w:r w:rsidR="003A4BC6">
        <w:rPr>
          <w:rFonts w:asciiTheme="majorBidi" w:hAnsiTheme="majorBidi" w:cstheme="majorBidi" w:hint="cs"/>
          <w:rtl/>
        </w:rPr>
        <w:t xml:space="preserve">, </w:t>
      </w:r>
      <w:r w:rsidRPr="00B97601">
        <w:rPr>
          <w:rFonts w:asciiTheme="majorBidi" w:hAnsiTheme="majorBidi" w:cstheme="majorBidi"/>
          <w:rtl/>
        </w:rPr>
        <w:t>א.</w:t>
      </w:r>
    </w:p>
  </w:footnote>
  <w:footnote w:id="26">
    <w:p w14:paraId="4BA3C8EA" w14:textId="77777777" w:rsidR="00B97601" w:rsidRPr="00B97601" w:rsidRDefault="00B97601" w:rsidP="0007264A">
      <w:pPr>
        <w:pStyle w:val="a4"/>
        <w:spacing w:line="360" w:lineRule="auto"/>
        <w:rPr>
          <w:rFonts w:asciiTheme="majorBidi" w:hAnsiTheme="majorBidi" w:cstheme="majorBidi"/>
        </w:rPr>
      </w:pPr>
      <w:r w:rsidRPr="00B97601">
        <w:rPr>
          <w:rStyle w:val="a6"/>
          <w:rFonts w:asciiTheme="majorBidi" w:hAnsiTheme="majorBidi" w:cstheme="majorBidi"/>
        </w:rPr>
        <w:footnoteRef/>
      </w:r>
      <w:r w:rsidRPr="00B97601">
        <w:rPr>
          <w:rFonts w:asciiTheme="majorBidi" w:hAnsiTheme="majorBidi" w:cstheme="majorBidi"/>
          <w:rtl/>
        </w:rPr>
        <w:t xml:space="preserve"> ויקרא פרק </w:t>
      </w:r>
      <w:proofErr w:type="spellStart"/>
      <w:r w:rsidRPr="00B97601">
        <w:rPr>
          <w:rFonts w:asciiTheme="majorBidi" w:hAnsiTheme="majorBidi" w:cstheme="majorBidi"/>
          <w:rtl/>
        </w:rPr>
        <w:t>טז</w:t>
      </w:r>
      <w:proofErr w:type="spellEnd"/>
      <w:r w:rsidRPr="00B97601">
        <w:rPr>
          <w:rFonts w:asciiTheme="majorBidi" w:hAnsiTheme="majorBidi" w:cstheme="majorBidi"/>
          <w:rtl/>
        </w:rPr>
        <w:t xml:space="preserve"> פסוק לג.</w:t>
      </w:r>
    </w:p>
  </w:footnote>
  <w:footnote w:id="27">
    <w:p w14:paraId="655FA008" w14:textId="77777777" w:rsidR="009B609D" w:rsidRPr="009B609D" w:rsidRDefault="009B609D" w:rsidP="009B609D">
      <w:pPr>
        <w:pStyle w:val="a4"/>
        <w:spacing w:line="360" w:lineRule="auto"/>
        <w:rPr>
          <w:rFonts w:asciiTheme="majorBidi" w:hAnsiTheme="majorBidi" w:cstheme="majorBidi"/>
          <w:rtl/>
        </w:rPr>
      </w:pPr>
      <w:r w:rsidRPr="009B609D">
        <w:rPr>
          <w:rStyle w:val="a6"/>
          <w:rFonts w:asciiTheme="majorBidi" w:hAnsiTheme="majorBidi" w:cstheme="majorBidi"/>
        </w:rPr>
        <w:footnoteRef/>
      </w:r>
      <w:r w:rsidRPr="009B609D">
        <w:rPr>
          <w:rFonts w:asciiTheme="majorBidi" w:hAnsiTheme="majorBidi" w:cstheme="majorBidi"/>
          <w:rtl/>
        </w:rPr>
        <w:t xml:space="preserve"> </w:t>
      </w:r>
      <w:proofErr w:type="spellStart"/>
      <w:r w:rsidRPr="009B609D">
        <w:rPr>
          <w:rFonts w:asciiTheme="majorBidi" w:hAnsiTheme="majorBidi" w:cstheme="majorBidi"/>
          <w:rtl/>
        </w:rPr>
        <w:t>גרי"ז</w:t>
      </w:r>
      <w:proofErr w:type="spellEnd"/>
      <w:r w:rsidRPr="009B609D">
        <w:rPr>
          <w:rFonts w:asciiTheme="majorBidi" w:hAnsiTheme="majorBidi" w:cstheme="majorBidi"/>
          <w:rtl/>
        </w:rPr>
        <w:t xml:space="preserve"> שם.</w:t>
      </w:r>
    </w:p>
  </w:footnote>
  <w:footnote w:id="28">
    <w:p w14:paraId="208B49BF" w14:textId="77777777" w:rsidR="00B97601" w:rsidRDefault="00B97601" w:rsidP="009B609D">
      <w:pPr>
        <w:pStyle w:val="a4"/>
        <w:spacing w:line="360" w:lineRule="auto"/>
        <w:rPr>
          <w:rFonts w:asciiTheme="majorBidi" w:hAnsiTheme="majorBidi" w:cstheme="majorBidi"/>
          <w:rtl/>
        </w:rPr>
      </w:pPr>
      <w:r w:rsidRPr="0007264A">
        <w:rPr>
          <w:rStyle w:val="a6"/>
          <w:rFonts w:asciiTheme="majorBidi" w:hAnsiTheme="majorBidi" w:cstheme="majorBidi"/>
        </w:rPr>
        <w:footnoteRef/>
      </w:r>
      <w:r w:rsidRPr="0007264A">
        <w:rPr>
          <w:rFonts w:asciiTheme="majorBidi" w:hAnsiTheme="majorBidi" w:cstheme="majorBidi"/>
          <w:rtl/>
        </w:rPr>
        <w:t xml:space="preserve"> </w:t>
      </w:r>
      <w:r w:rsidR="0007264A" w:rsidRPr="0007264A">
        <w:rPr>
          <w:rFonts w:asciiTheme="majorBidi" w:hAnsiTheme="majorBidi" w:cstheme="majorBidi"/>
          <w:rtl/>
        </w:rPr>
        <w:t xml:space="preserve">'יוסף דעת' לרב יוסי בן ארזה חוברת נח עמוד 12. </w:t>
      </w:r>
      <w:r w:rsidR="0007264A">
        <w:rPr>
          <w:rFonts w:asciiTheme="majorBidi" w:hAnsiTheme="majorBidi" w:cstheme="majorBidi" w:hint="cs"/>
          <w:rtl/>
        </w:rPr>
        <w:t>חוברות אלו מומלצות מאוד.</w:t>
      </w:r>
    </w:p>
    <w:p w14:paraId="1A98DB03" w14:textId="77777777" w:rsidR="0007264A" w:rsidRPr="0007264A" w:rsidRDefault="0007264A" w:rsidP="0007264A">
      <w:pPr>
        <w:pStyle w:val="a4"/>
        <w:spacing w:line="360" w:lineRule="auto"/>
        <w:rPr>
          <w:rFonts w:asciiTheme="majorBidi" w:hAnsiTheme="majorBidi" w:cstheme="majorBid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3271776"/>
      <w:docPartObj>
        <w:docPartGallery w:val="Page Numbers (Top of Page)"/>
        <w:docPartUnique/>
      </w:docPartObj>
    </w:sdtPr>
    <w:sdtEndPr>
      <w:rPr>
        <w:cs/>
      </w:rPr>
    </w:sdtEndPr>
    <w:sdtContent>
      <w:p w14:paraId="4E37CD13" w14:textId="77777777" w:rsidR="00D1284A" w:rsidRDefault="00D1284A">
        <w:pPr>
          <w:pStyle w:val="a7"/>
          <w:rPr>
            <w:cs/>
          </w:rPr>
        </w:pPr>
        <w:r>
          <w:fldChar w:fldCharType="begin"/>
        </w:r>
        <w:r>
          <w:rPr>
            <w:cs/>
          </w:rPr>
          <w:instrText>PAGE   \* MERGEFORMAT</w:instrText>
        </w:r>
        <w:r>
          <w:fldChar w:fldCharType="separate"/>
        </w:r>
        <w:r w:rsidR="009B609D" w:rsidRPr="009B609D">
          <w:rPr>
            <w:noProof/>
            <w:rtl/>
            <w:lang w:val="he-IL"/>
          </w:rPr>
          <w:t>4</w:t>
        </w:r>
        <w:r>
          <w:fldChar w:fldCharType="end"/>
        </w:r>
      </w:p>
    </w:sdtContent>
  </w:sdt>
  <w:p w14:paraId="4DC32512" w14:textId="77777777" w:rsidR="00D1284A" w:rsidRDefault="00D128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93752"/>
    <w:multiLevelType w:val="hybridMultilevel"/>
    <w:tmpl w:val="26120CB8"/>
    <w:lvl w:ilvl="0" w:tplc="26028F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57"/>
    <w:rsid w:val="0007264A"/>
    <w:rsid w:val="00090420"/>
    <w:rsid w:val="00113A50"/>
    <w:rsid w:val="00130463"/>
    <w:rsid w:val="00274DEA"/>
    <w:rsid w:val="00285761"/>
    <w:rsid w:val="003A4BC6"/>
    <w:rsid w:val="00431703"/>
    <w:rsid w:val="00436E49"/>
    <w:rsid w:val="00524132"/>
    <w:rsid w:val="00545917"/>
    <w:rsid w:val="00594570"/>
    <w:rsid w:val="005D25B8"/>
    <w:rsid w:val="0060750A"/>
    <w:rsid w:val="008277CC"/>
    <w:rsid w:val="008C7C8B"/>
    <w:rsid w:val="0090660C"/>
    <w:rsid w:val="00906EF1"/>
    <w:rsid w:val="009227BD"/>
    <w:rsid w:val="009B609D"/>
    <w:rsid w:val="00B13E14"/>
    <w:rsid w:val="00B716EC"/>
    <w:rsid w:val="00B97601"/>
    <w:rsid w:val="00BD22F3"/>
    <w:rsid w:val="00C57DE2"/>
    <w:rsid w:val="00D1284A"/>
    <w:rsid w:val="00D90C57"/>
    <w:rsid w:val="00DA472B"/>
    <w:rsid w:val="00EB7AD0"/>
    <w:rsid w:val="00F250CE"/>
    <w:rsid w:val="00FB42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4383"/>
  <w15:chartTrackingRefBased/>
  <w15:docId w15:val="{5B99A3E0-5ACE-4165-880F-DB320667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DE2"/>
    <w:pPr>
      <w:ind w:left="720"/>
      <w:contextualSpacing/>
    </w:pPr>
  </w:style>
  <w:style w:type="paragraph" w:styleId="a4">
    <w:name w:val="footnote text"/>
    <w:basedOn w:val="a"/>
    <w:link w:val="a5"/>
    <w:uiPriority w:val="99"/>
    <w:semiHidden/>
    <w:unhideWhenUsed/>
    <w:rsid w:val="00C57DE2"/>
    <w:pPr>
      <w:spacing w:after="0" w:line="240" w:lineRule="auto"/>
    </w:pPr>
    <w:rPr>
      <w:sz w:val="20"/>
      <w:szCs w:val="20"/>
    </w:rPr>
  </w:style>
  <w:style w:type="character" w:customStyle="1" w:styleId="a5">
    <w:name w:val="טקסט הערת שוליים תו"/>
    <w:basedOn w:val="a0"/>
    <w:link w:val="a4"/>
    <w:uiPriority w:val="99"/>
    <w:semiHidden/>
    <w:rsid w:val="00C57DE2"/>
    <w:rPr>
      <w:sz w:val="20"/>
      <w:szCs w:val="20"/>
    </w:rPr>
  </w:style>
  <w:style w:type="character" w:styleId="a6">
    <w:name w:val="footnote reference"/>
    <w:basedOn w:val="a0"/>
    <w:uiPriority w:val="99"/>
    <w:semiHidden/>
    <w:unhideWhenUsed/>
    <w:rsid w:val="00C57DE2"/>
    <w:rPr>
      <w:vertAlign w:val="superscript"/>
    </w:rPr>
  </w:style>
  <w:style w:type="paragraph" w:styleId="a7">
    <w:name w:val="header"/>
    <w:basedOn w:val="a"/>
    <w:link w:val="a8"/>
    <w:uiPriority w:val="99"/>
    <w:unhideWhenUsed/>
    <w:rsid w:val="00D1284A"/>
    <w:pPr>
      <w:tabs>
        <w:tab w:val="center" w:pos="4153"/>
        <w:tab w:val="right" w:pos="8306"/>
      </w:tabs>
      <w:spacing w:after="0" w:line="240" w:lineRule="auto"/>
    </w:pPr>
  </w:style>
  <w:style w:type="character" w:customStyle="1" w:styleId="a8">
    <w:name w:val="כותרת עליונה תו"/>
    <w:basedOn w:val="a0"/>
    <w:link w:val="a7"/>
    <w:uiPriority w:val="99"/>
    <w:rsid w:val="00D1284A"/>
  </w:style>
  <w:style w:type="paragraph" w:styleId="a9">
    <w:name w:val="footer"/>
    <w:basedOn w:val="a"/>
    <w:link w:val="aa"/>
    <w:uiPriority w:val="99"/>
    <w:unhideWhenUsed/>
    <w:rsid w:val="00D1284A"/>
    <w:pPr>
      <w:tabs>
        <w:tab w:val="center" w:pos="4153"/>
        <w:tab w:val="right" w:pos="8306"/>
      </w:tabs>
      <w:spacing w:after="0" w:line="240" w:lineRule="auto"/>
    </w:pPr>
  </w:style>
  <w:style w:type="character" w:customStyle="1" w:styleId="aa">
    <w:name w:val="כותרת תחתונה תו"/>
    <w:basedOn w:val="a0"/>
    <w:link w:val="a9"/>
    <w:uiPriority w:val="99"/>
    <w:rsid w:val="00D1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06384-77BA-45D6-A242-67990371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1313</Words>
  <Characters>6566</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3</cp:revision>
  <dcterms:created xsi:type="dcterms:W3CDTF">2025-02-17T06:18:00Z</dcterms:created>
  <dcterms:modified xsi:type="dcterms:W3CDTF">2025-02-24T16:28:00Z</dcterms:modified>
</cp:coreProperties>
</file>