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F344" w14:textId="489FAC7D" w:rsidR="001250C8" w:rsidRDefault="00B45A22" w:rsidP="006A29B5">
      <w:pPr>
        <w:rPr>
          <w:rtl/>
        </w:rPr>
      </w:pPr>
      <w:r w:rsidRPr="001250C8">
        <w:rPr>
          <w:rFonts w:hint="cs"/>
          <w:rtl/>
        </w:rPr>
        <w:t>בס"ד</w:t>
      </w:r>
      <w:r w:rsidR="00B215D5">
        <w:rPr>
          <w:rFonts w:hint="cs"/>
          <w:rtl/>
        </w:rPr>
        <w:t>, כסלו תשפ"ה</w:t>
      </w:r>
    </w:p>
    <w:p w14:paraId="47A57A87" w14:textId="43613237" w:rsidR="00B215D5" w:rsidRDefault="00B215D5" w:rsidP="00B215D5">
      <w:pPr>
        <w:pStyle w:val="a3"/>
        <w:rPr>
          <w:rtl/>
        </w:rPr>
      </w:pPr>
      <w:r>
        <w:rPr>
          <w:rFonts w:hint="cs"/>
          <w:rtl/>
        </w:rPr>
        <w:t>סנהדרין דף ז', מתינות בדין</w:t>
      </w:r>
    </w:p>
    <w:p w14:paraId="0745107D" w14:textId="77777777" w:rsidR="00B215D5" w:rsidRPr="00A75CE8" w:rsidRDefault="00B215D5" w:rsidP="00B215D5">
      <w:pPr>
        <w:rPr>
          <w:b/>
          <w:bCs/>
          <w:u w:val="single"/>
          <w:rtl/>
        </w:rPr>
      </w:pPr>
      <w:r w:rsidRPr="00A75CE8">
        <w:rPr>
          <w:rFonts w:hint="cs"/>
          <w:b/>
          <w:bCs/>
          <w:u w:val="single"/>
          <w:rtl/>
        </w:rPr>
        <w:t xml:space="preserve">א. מתינות </w:t>
      </w:r>
    </w:p>
    <w:p w14:paraId="421F9A54" w14:textId="51D1D985" w:rsidR="00B215D5" w:rsidRPr="00464D73" w:rsidRDefault="00B215D5" w:rsidP="00B215D5">
      <w:pPr>
        <w:pStyle w:val="a8"/>
        <w:numPr>
          <w:ilvl w:val="0"/>
          <w:numId w:val="1"/>
        </w:numPr>
        <w:ind w:left="360"/>
      </w:pPr>
      <w:r w:rsidRPr="00B215D5">
        <w:rPr>
          <w:b/>
          <w:bCs/>
          <w:rtl/>
        </w:rPr>
        <w:t>סנהדרין</w:t>
      </w:r>
      <w:r w:rsidRPr="00B215D5">
        <w:rPr>
          <w:rFonts w:hint="cs"/>
          <w:b/>
          <w:bCs/>
          <w:rtl/>
        </w:rPr>
        <w:t>,</w:t>
      </w:r>
      <w:r w:rsidRPr="00B215D5">
        <w:rPr>
          <w:b/>
          <w:bCs/>
          <w:rtl/>
        </w:rPr>
        <w:t xml:space="preserve"> דף ז</w:t>
      </w:r>
      <w:r w:rsidRPr="00B215D5">
        <w:rPr>
          <w:rFonts w:hint="cs"/>
          <w:b/>
          <w:bCs/>
          <w:rtl/>
        </w:rPr>
        <w:t>':</w:t>
      </w:r>
      <w:r>
        <w:rPr>
          <w:rFonts w:hint="cs"/>
          <w:rtl/>
        </w:rPr>
        <w:t xml:space="preserve"> "</w:t>
      </w:r>
      <w:r>
        <w:rPr>
          <w:rtl/>
        </w:rPr>
        <w:t xml:space="preserve">דרש בר </w:t>
      </w:r>
      <w:proofErr w:type="spellStart"/>
      <w:r>
        <w:rPr>
          <w:rtl/>
        </w:rPr>
        <w:t>קפרא</w:t>
      </w:r>
      <w:proofErr w:type="spellEnd"/>
      <w:r>
        <w:rPr>
          <w:rtl/>
        </w:rPr>
        <w:t xml:space="preserve">: מנא הא מילתא </w:t>
      </w:r>
      <w:proofErr w:type="spellStart"/>
      <w:r>
        <w:rPr>
          <w:rtl/>
        </w:rPr>
        <w:t>דאמרו</w:t>
      </w:r>
      <w:proofErr w:type="spellEnd"/>
      <w:r>
        <w:rPr>
          <w:rtl/>
        </w:rPr>
        <w:t xml:space="preserve"> רבנן הוו </w:t>
      </w:r>
      <w:proofErr w:type="spellStart"/>
      <w:r>
        <w:rPr>
          <w:rtl/>
        </w:rPr>
        <w:t>מתונין</w:t>
      </w:r>
      <w:proofErr w:type="spellEnd"/>
      <w:r>
        <w:rPr>
          <w:rtl/>
        </w:rPr>
        <w:t xml:space="preserve"> בדין - </w:t>
      </w:r>
      <w:proofErr w:type="spellStart"/>
      <w:r>
        <w:rPr>
          <w:rtl/>
        </w:rPr>
        <w:t>דכתיב</w:t>
      </w:r>
      <w:proofErr w:type="spellEnd"/>
      <w:r>
        <w:rPr>
          <w:rtl/>
        </w:rPr>
        <w:t xml:space="preserve"> לא תעלה במעלת, וסמיך ליה ואלה המשפטים</w:t>
      </w:r>
      <w:r>
        <w:rPr>
          <w:rFonts w:hint="cs"/>
          <w:rtl/>
        </w:rPr>
        <w:t>"</w:t>
      </w:r>
      <w:r>
        <w:rPr>
          <w:rtl/>
        </w:rPr>
        <w:t>.</w:t>
      </w:r>
    </w:p>
    <w:p w14:paraId="51704E93" w14:textId="77777777" w:rsidR="00B215D5" w:rsidRPr="00A75CE8" w:rsidRDefault="00B215D5" w:rsidP="00B215D5">
      <w:pPr>
        <w:pStyle w:val="a8"/>
        <w:numPr>
          <w:ilvl w:val="0"/>
          <w:numId w:val="1"/>
        </w:numPr>
        <w:ind w:left="360"/>
        <w:rPr>
          <w:rtl/>
        </w:rPr>
      </w:pPr>
      <w:r w:rsidRPr="00A75CE8">
        <w:rPr>
          <w:b/>
          <w:bCs/>
          <w:rtl/>
        </w:rPr>
        <w:t>משנה אבות</w:t>
      </w:r>
      <w:r w:rsidRPr="00A75CE8">
        <w:rPr>
          <w:rFonts w:hint="cs"/>
          <w:b/>
          <w:bCs/>
          <w:rtl/>
        </w:rPr>
        <w:t>, א' א':</w:t>
      </w:r>
      <w:r w:rsidRPr="00A75CE8">
        <w:rPr>
          <w:rFonts w:hint="cs"/>
          <w:rtl/>
        </w:rPr>
        <w:t xml:space="preserve"> "</w:t>
      </w:r>
      <w:r w:rsidRPr="00A75CE8">
        <w:rPr>
          <w:rtl/>
        </w:rPr>
        <w:t>משה קבל תורה מסיני ומסרה ליהושע ויהושע לזקנים וזקנים לנביאים ונביאים מסרוה לאנשי כנסת הגדולה הם אמרו שלשה דברים הוו מתונים בדין והעמידו תלמידים הרבה ועשו סייג לתורה</w:t>
      </w:r>
      <w:r w:rsidRPr="00A75CE8">
        <w:rPr>
          <w:rFonts w:hint="cs"/>
          <w:rtl/>
        </w:rPr>
        <w:t>".</w:t>
      </w:r>
    </w:p>
    <w:p w14:paraId="5C8330DF" w14:textId="77777777" w:rsidR="00B215D5" w:rsidRPr="00A75CE8" w:rsidRDefault="00B215D5" w:rsidP="00B215D5">
      <w:pPr>
        <w:pStyle w:val="a8"/>
        <w:numPr>
          <w:ilvl w:val="0"/>
          <w:numId w:val="1"/>
        </w:numPr>
        <w:ind w:left="360"/>
        <w:rPr>
          <w:rtl/>
        </w:rPr>
      </w:pPr>
      <w:r w:rsidRPr="00A75CE8">
        <w:rPr>
          <w:rFonts w:hint="cs"/>
          <w:b/>
          <w:bCs/>
          <w:rtl/>
        </w:rPr>
        <w:t xml:space="preserve">פירוש </w:t>
      </w:r>
      <w:r w:rsidRPr="00A75CE8">
        <w:rPr>
          <w:b/>
          <w:bCs/>
          <w:rtl/>
        </w:rPr>
        <w:t xml:space="preserve">רבינו יונה </w:t>
      </w:r>
      <w:r w:rsidRPr="00A75CE8">
        <w:rPr>
          <w:rFonts w:hint="cs"/>
          <w:b/>
          <w:bCs/>
          <w:rtl/>
        </w:rPr>
        <w:t>שם:</w:t>
      </w:r>
      <w:r w:rsidRPr="00A75CE8">
        <w:rPr>
          <w:rFonts w:hint="cs"/>
          <w:rtl/>
        </w:rPr>
        <w:t xml:space="preserve"> "</w:t>
      </w:r>
      <w:r w:rsidRPr="00A75CE8">
        <w:rPr>
          <w:rtl/>
        </w:rPr>
        <w:t xml:space="preserve">למורים הוראות </w:t>
      </w:r>
      <w:proofErr w:type="spellStart"/>
      <w:r w:rsidRPr="00A75CE8">
        <w:rPr>
          <w:rtl/>
        </w:rPr>
        <w:t>ולפוסקין</w:t>
      </w:r>
      <w:proofErr w:type="spellEnd"/>
      <w:r w:rsidRPr="00A75CE8">
        <w:rPr>
          <w:rtl/>
        </w:rPr>
        <w:t xml:space="preserve"> הוראות </w:t>
      </w:r>
      <w:proofErr w:type="spellStart"/>
      <w:r w:rsidRPr="00A75CE8">
        <w:rPr>
          <w:rtl/>
        </w:rPr>
        <w:t>ולפוסקין</w:t>
      </w:r>
      <w:proofErr w:type="spellEnd"/>
      <w:r w:rsidRPr="00A75CE8">
        <w:rPr>
          <w:rtl/>
        </w:rPr>
        <w:t xml:space="preserve"> את הדין אמרו לבל יסמכו במחשבה ראשונה אך בהמתנה גדולה ובעיון הדק לבל יטעו בשיקול הדעת</w:t>
      </w:r>
      <w:r w:rsidRPr="00A75CE8">
        <w:rPr>
          <w:rFonts w:hint="cs"/>
          <w:rtl/>
        </w:rPr>
        <w:t>,</w:t>
      </w:r>
      <w:r w:rsidRPr="00A75CE8">
        <w:rPr>
          <w:rtl/>
        </w:rPr>
        <w:t xml:space="preserve"> כי </w:t>
      </w:r>
      <w:r w:rsidRPr="005F1530">
        <w:rPr>
          <w:u w:val="single"/>
          <w:rtl/>
        </w:rPr>
        <w:t>האדם הממהר להורות נקרא פושע ואף על פי שחשב לומר האמת אין זה שוגג אך קרוב למזיד</w:t>
      </w:r>
      <w:r w:rsidRPr="00A75CE8">
        <w:rPr>
          <w:rFonts w:hint="cs"/>
          <w:rtl/>
        </w:rPr>
        <w:t xml:space="preserve"> ... </w:t>
      </w:r>
      <w:r w:rsidRPr="00A75CE8">
        <w:rPr>
          <w:rtl/>
        </w:rPr>
        <w:t xml:space="preserve">וכמו שאמרו חז"ל הגס לבו בהוראה שוטה רשע וגס רוח. לכן האדם המורה יש לו </w:t>
      </w:r>
      <w:proofErr w:type="spellStart"/>
      <w:r w:rsidRPr="00A75CE8">
        <w:rPr>
          <w:rtl/>
        </w:rPr>
        <w:t>לישא</w:t>
      </w:r>
      <w:proofErr w:type="spellEnd"/>
      <w:r w:rsidRPr="00A75CE8">
        <w:rPr>
          <w:rtl/>
        </w:rPr>
        <w:t xml:space="preserve"> וליתן בדבר ולהחמיץ המחשבה ולהשהותה </w:t>
      </w:r>
      <w:proofErr w:type="spellStart"/>
      <w:r w:rsidRPr="00A75CE8">
        <w:rPr>
          <w:rtl/>
        </w:rPr>
        <w:t>כענין</w:t>
      </w:r>
      <w:proofErr w:type="spellEnd"/>
      <w:r w:rsidRPr="00A75CE8">
        <w:rPr>
          <w:rtl/>
        </w:rPr>
        <w:t xml:space="preserve"> שאמרו </w:t>
      </w:r>
      <w:proofErr w:type="spellStart"/>
      <w:r w:rsidRPr="00A75CE8">
        <w:rPr>
          <w:rtl/>
        </w:rPr>
        <w:t>מחמיצין</w:t>
      </w:r>
      <w:proofErr w:type="spellEnd"/>
      <w:r w:rsidRPr="00A75CE8">
        <w:rPr>
          <w:rtl/>
        </w:rPr>
        <w:t xml:space="preserve"> את הדין שעל ידי </w:t>
      </w:r>
      <w:proofErr w:type="spellStart"/>
      <w:r w:rsidRPr="00A75CE8">
        <w:rPr>
          <w:rtl/>
        </w:rPr>
        <w:t>חימוץ</w:t>
      </w:r>
      <w:proofErr w:type="spellEnd"/>
      <w:r w:rsidRPr="00A75CE8">
        <w:rPr>
          <w:rtl/>
        </w:rPr>
        <w:t xml:space="preserve"> והמתנה מוסיף </w:t>
      </w:r>
      <w:proofErr w:type="spellStart"/>
      <w:r w:rsidRPr="00A75CE8">
        <w:rPr>
          <w:rtl/>
        </w:rPr>
        <w:t>סברא</w:t>
      </w:r>
      <w:proofErr w:type="spellEnd"/>
      <w:r w:rsidRPr="00A75CE8">
        <w:rPr>
          <w:rtl/>
        </w:rPr>
        <w:t xml:space="preserve"> על סברתו ופלפול על פלפולו עד שידין דין אמת לאמתו כי במחשבה </w:t>
      </w:r>
      <w:proofErr w:type="spellStart"/>
      <w:r w:rsidRPr="00A75CE8">
        <w:rPr>
          <w:rtl/>
        </w:rPr>
        <w:t>השניה</w:t>
      </w:r>
      <w:proofErr w:type="spellEnd"/>
      <w:r w:rsidRPr="00A75CE8">
        <w:rPr>
          <w:rtl/>
        </w:rPr>
        <w:t xml:space="preserve"> יראה לומר מה שלא ראה בראשונה </w:t>
      </w:r>
      <w:proofErr w:type="spellStart"/>
      <w:r w:rsidRPr="00A75CE8">
        <w:rPr>
          <w:rtl/>
        </w:rPr>
        <w:t>ובענין</w:t>
      </w:r>
      <w:proofErr w:type="spellEnd"/>
      <w:r w:rsidRPr="00A75CE8">
        <w:rPr>
          <w:rtl/>
        </w:rPr>
        <w:t xml:space="preserve"> זה אמר אסף</w:t>
      </w:r>
      <w:r w:rsidRPr="00A75CE8">
        <w:rPr>
          <w:rStyle w:val="a7"/>
          <w:rtl/>
        </w:rPr>
        <w:footnoteReference w:id="1"/>
      </w:r>
      <w:r w:rsidRPr="00A75CE8">
        <w:rPr>
          <w:rtl/>
        </w:rPr>
        <w:t xml:space="preserve"> (תהלים ע"ג כ"א) כי יתחמץ לבבי </w:t>
      </w:r>
      <w:proofErr w:type="spellStart"/>
      <w:r w:rsidRPr="00A75CE8">
        <w:rPr>
          <w:rtl/>
        </w:rPr>
        <w:t>וכליותי</w:t>
      </w:r>
      <w:proofErr w:type="spellEnd"/>
      <w:r w:rsidRPr="00A75CE8">
        <w:rPr>
          <w:rtl/>
        </w:rPr>
        <w:t xml:space="preserve"> </w:t>
      </w:r>
      <w:proofErr w:type="spellStart"/>
      <w:r w:rsidRPr="00A75CE8">
        <w:rPr>
          <w:rtl/>
        </w:rPr>
        <w:t>אשתונן</w:t>
      </w:r>
      <w:proofErr w:type="spellEnd"/>
      <w:r>
        <w:rPr>
          <w:rFonts w:hint="cs"/>
          <w:rtl/>
        </w:rPr>
        <w:t xml:space="preserve"> ... </w:t>
      </w:r>
      <w:r w:rsidRPr="00A75CE8">
        <w:rPr>
          <w:rtl/>
        </w:rPr>
        <w:t xml:space="preserve">והטעם על שאמר הוו מתונים בדין כדי </w:t>
      </w:r>
      <w:r w:rsidRPr="005F1530">
        <w:rPr>
          <w:u w:val="single"/>
          <w:rtl/>
        </w:rPr>
        <w:t xml:space="preserve">להזהיר יותר על </w:t>
      </w:r>
      <w:proofErr w:type="spellStart"/>
      <w:r w:rsidRPr="005F1530">
        <w:rPr>
          <w:u w:val="single"/>
          <w:rtl/>
        </w:rPr>
        <w:t>הדינין</w:t>
      </w:r>
      <w:proofErr w:type="spellEnd"/>
      <w:r w:rsidRPr="005F1530">
        <w:rPr>
          <w:u w:val="single"/>
          <w:rtl/>
        </w:rPr>
        <w:t xml:space="preserve"> משאר הוראות שהם עיקר גדול בידיעת </w:t>
      </w:r>
      <w:proofErr w:type="spellStart"/>
      <w:r w:rsidRPr="005F1530">
        <w:rPr>
          <w:u w:val="single"/>
          <w:rtl/>
        </w:rPr>
        <w:t>ית</w:t>
      </w:r>
      <w:proofErr w:type="spellEnd"/>
      <w:r w:rsidRPr="005F1530">
        <w:rPr>
          <w:u w:val="single"/>
          <w:rtl/>
        </w:rPr>
        <w:t xml:space="preserve">' </w:t>
      </w:r>
      <w:proofErr w:type="spellStart"/>
      <w:r w:rsidRPr="005F1530">
        <w:rPr>
          <w:u w:val="single"/>
          <w:rtl/>
        </w:rPr>
        <w:t>וית</w:t>
      </w:r>
      <w:proofErr w:type="spellEnd"/>
      <w:r w:rsidRPr="005F1530">
        <w:rPr>
          <w:u w:val="single"/>
          <w:rtl/>
        </w:rPr>
        <w:t>'</w:t>
      </w:r>
      <w:r w:rsidRPr="00A75CE8">
        <w:rPr>
          <w:rtl/>
        </w:rPr>
        <w:t xml:space="preserve"> וכמו שאמר ירמיה הנביא ע"ה (ירמיה ט' כ"ג) השכל וידע אותי כי אני ה' עשה חסד משפט וצדקה בארץ כי באלה חפצתי נאם ה'. ואיך ישכיל אדם לדעת את ה' והוא דבר הנמנע אך בזאת ידענו לעשות דין ומשפט כי ה' עשה אלה וזהו שנאמר (שם כ"ב ט"ז) דן דין עני ואביון אז טוב</w:t>
      </w:r>
      <w:r w:rsidRPr="00A75CE8">
        <w:rPr>
          <w:rFonts w:hint="cs"/>
          <w:rtl/>
        </w:rPr>
        <w:t>,</w:t>
      </w:r>
      <w:r w:rsidRPr="00A75CE8">
        <w:rPr>
          <w:rtl/>
        </w:rPr>
        <w:t xml:space="preserve"> הלא היא הדעת אתי נאם ה'. וכתיב במקום אחר (מיכה ו' ח') ומה ה' דורש ממך כי אם עשות משפט ואהבת חסד כי </w:t>
      </w:r>
      <w:proofErr w:type="spellStart"/>
      <w:r w:rsidRPr="00A75CE8">
        <w:rPr>
          <w:rtl/>
        </w:rPr>
        <w:t>הדינין</w:t>
      </w:r>
      <w:proofErr w:type="spellEnd"/>
      <w:r w:rsidRPr="00A75CE8">
        <w:rPr>
          <w:rtl/>
        </w:rPr>
        <w:t xml:space="preserve"> הם שרש גדול לתורה ומהם </w:t>
      </w:r>
      <w:proofErr w:type="spellStart"/>
      <w:r w:rsidRPr="00A75CE8">
        <w:rPr>
          <w:rtl/>
        </w:rPr>
        <w:t>נשתת</w:t>
      </w:r>
      <w:proofErr w:type="spellEnd"/>
      <w:r w:rsidRPr="00A75CE8">
        <w:rPr>
          <w:rtl/>
        </w:rPr>
        <w:t xml:space="preserve"> העולם כמו שאמרו במדרש כתיב לפני עשרת הדברות (שמות </w:t>
      </w:r>
      <w:proofErr w:type="spellStart"/>
      <w:r w:rsidRPr="00A75CE8">
        <w:rPr>
          <w:rtl/>
        </w:rPr>
        <w:t>יח</w:t>
      </w:r>
      <w:proofErr w:type="spellEnd"/>
      <w:r w:rsidRPr="00A75CE8">
        <w:rPr>
          <w:rtl/>
        </w:rPr>
        <w:t>) ושפטו את העם בכל עת וכתיב לאחר עשרת הדברות (שם כ"א) ואלה המשפטים</w:t>
      </w:r>
      <w:r w:rsidRPr="00A75CE8">
        <w:rPr>
          <w:rFonts w:hint="cs"/>
          <w:rtl/>
        </w:rPr>
        <w:t>"</w:t>
      </w:r>
      <w:r w:rsidRPr="00A75CE8">
        <w:rPr>
          <w:rtl/>
        </w:rPr>
        <w:t xml:space="preserve">. </w:t>
      </w:r>
    </w:p>
    <w:p w14:paraId="2FF6C230" w14:textId="77777777" w:rsidR="00B215D5" w:rsidRPr="00A75CE8" w:rsidRDefault="00B215D5" w:rsidP="00B215D5">
      <w:pPr>
        <w:pStyle w:val="a8"/>
        <w:numPr>
          <w:ilvl w:val="0"/>
          <w:numId w:val="1"/>
        </w:numPr>
        <w:ind w:left="360"/>
        <w:rPr>
          <w:rtl/>
        </w:rPr>
      </w:pPr>
      <w:r w:rsidRPr="00A75CE8">
        <w:rPr>
          <w:b/>
          <w:bCs/>
          <w:rtl/>
        </w:rPr>
        <w:t>סנהדרין</w:t>
      </w:r>
      <w:r w:rsidRPr="00A75CE8">
        <w:rPr>
          <w:rFonts w:hint="cs"/>
          <w:b/>
          <w:bCs/>
          <w:rtl/>
        </w:rPr>
        <w:t>,</w:t>
      </w:r>
      <w:r w:rsidRPr="00A75CE8">
        <w:rPr>
          <w:b/>
          <w:bCs/>
          <w:rtl/>
        </w:rPr>
        <w:t xml:space="preserve"> דף ל</w:t>
      </w:r>
      <w:r w:rsidRPr="00A75CE8">
        <w:rPr>
          <w:rFonts w:hint="cs"/>
          <w:b/>
          <w:bCs/>
          <w:rtl/>
        </w:rPr>
        <w:t>"</w:t>
      </w:r>
      <w:r w:rsidRPr="00A75CE8">
        <w:rPr>
          <w:b/>
          <w:bCs/>
          <w:rtl/>
        </w:rPr>
        <w:t>ה</w:t>
      </w:r>
      <w:r w:rsidRPr="00A75CE8">
        <w:rPr>
          <w:rFonts w:hint="cs"/>
          <w:b/>
          <w:bCs/>
          <w:rtl/>
        </w:rPr>
        <w:t>:</w:t>
      </w:r>
      <w:r w:rsidRPr="00A75CE8">
        <w:rPr>
          <w:rFonts w:hint="cs"/>
          <w:rtl/>
        </w:rPr>
        <w:t xml:space="preserve"> "</w:t>
      </w:r>
      <w:r w:rsidRPr="00A75CE8">
        <w:rPr>
          <w:rtl/>
        </w:rPr>
        <w:t>אשרו חמוץ - אשרו דיין שמחמץ את דינו</w:t>
      </w:r>
      <w:r w:rsidRPr="00A75CE8">
        <w:rPr>
          <w:rFonts w:hint="cs"/>
          <w:rtl/>
        </w:rPr>
        <w:t>"</w:t>
      </w:r>
      <w:r w:rsidRPr="00A75CE8">
        <w:rPr>
          <w:rStyle w:val="a7"/>
          <w:rtl/>
        </w:rPr>
        <w:footnoteReference w:id="2"/>
      </w:r>
      <w:r w:rsidRPr="00A75CE8">
        <w:rPr>
          <w:rtl/>
        </w:rPr>
        <w:t>.</w:t>
      </w:r>
    </w:p>
    <w:p w14:paraId="288489D9" w14:textId="77777777" w:rsidR="00B215D5" w:rsidRPr="00A75CE8" w:rsidRDefault="00B215D5" w:rsidP="00B215D5">
      <w:pPr>
        <w:pStyle w:val="a8"/>
        <w:numPr>
          <w:ilvl w:val="0"/>
          <w:numId w:val="1"/>
        </w:numPr>
        <w:ind w:left="360"/>
        <w:rPr>
          <w:rtl/>
        </w:rPr>
      </w:pPr>
      <w:r w:rsidRPr="00A75CE8">
        <w:rPr>
          <w:b/>
          <w:bCs/>
          <w:rtl/>
        </w:rPr>
        <w:t>רש"י</w:t>
      </w:r>
      <w:r w:rsidRPr="00A75CE8">
        <w:rPr>
          <w:rFonts w:hint="cs"/>
          <w:b/>
          <w:bCs/>
          <w:rtl/>
        </w:rPr>
        <w:t xml:space="preserve"> שם:</w:t>
      </w:r>
      <w:r w:rsidRPr="00A75CE8">
        <w:rPr>
          <w:rFonts w:hint="cs"/>
          <w:rtl/>
        </w:rPr>
        <w:t xml:space="preserve"> "</w:t>
      </w:r>
      <w:r w:rsidRPr="00A75CE8">
        <w:rPr>
          <w:rtl/>
        </w:rPr>
        <w:t xml:space="preserve">שמחמץ את דינו - </w:t>
      </w:r>
      <w:proofErr w:type="spellStart"/>
      <w:r w:rsidRPr="00A75CE8">
        <w:rPr>
          <w:rtl/>
        </w:rPr>
        <w:t>שמשהא</w:t>
      </w:r>
      <w:proofErr w:type="spellEnd"/>
      <w:r w:rsidRPr="00A75CE8">
        <w:rPr>
          <w:rtl/>
        </w:rPr>
        <w:t xml:space="preserve"> אותו ומלינו כדי להוציאו לאמיתו</w:t>
      </w:r>
      <w:r w:rsidRPr="00A75CE8">
        <w:rPr>
          <w:rFonts w:hint="cs"/>
          <w:rtl/>
        </w:rPr>
        <w:t>".</w:t>
      </w:r>
    </w:p>
    <w:p w14:paraId="7FA91E93" w14:textId="77777777" w:rsidR="00B215D5" w:rsidRPr="00A75CE8" w:rsidRDefault="00B215D5" w:rsidP="00B215D5">
      <w:pPr>
        <w:pStyle w:val="a8"/>
        <w:numPr>
          <w:ilvl w:val="0"/>
          <w:numId w:val="1"/>
        </w:numPr>
        <w:ind w:left="360"/>
        <w:rPr>
          <w:rtl/>
        </w:rPr>
      </w:pPr>
      <w:r w:rsidRPr="00A75CE8">
        <w:rPr>
          <w:b/>
          <w:bCs/>
          <w:rtl/>
        </w:rPr>
        <w:t>סנהדרין</w:t>
      </w:r>
      <w:r w:rsidRPr="00A75CE8">
        <w:rPr>
          <w:rFonts w:hint="cs"/>
          <w:b/>
          <w:bCs/>
          <w:rtl/>
        </w:rPr>
        <w:t>,</w:t>
      </w:r>
      <w:r w:rsidRPr="00A75CE8">
        <w:rPr>
          <w:b/>
          <w:bCs/>
          <w:rtl/>
        </w:rPr>
        <w:t xml:space="preserve"> דף ז</w:t>
      </w:r>
      <w:r w:rsidRPr="00A75CE8">
        <w:rPr>
          <w:rFonts w:hint="cs"/>
          <w:b/>
          <w:bCs/>
          <w:rtl/>
        </w:rPr>
        <w:t>':</w:t>
      </w:r>
      <w:r w:rsidRPr="00A75CE8">
        <w:rPr>
          <w:rFonts w:hint="cs"/>
          <w:rtl/>
        </w:rPr>
        <w:t xml:space="preserve"> "</w:t>
      </w:r>
      <w:r w:rsidRPr="00A75CE8">
        <w:rPr>
          <w:rtl/>
        </w:rPr>
        <w:t xml:space="preserve">דרש רבי יאשיה </w:t>
      </w:r>
      <w:proofErr w:type="spellStart"/>
      <w:r w:rsidRPr="00A75CE8">
        <w:rPr>
          <w:rtl/>
        </w:rPr>
        <w:t>ואיתימא</w:t>
      </w:r>
      <w:proofErr w:type="spellEnd"/>
      <w:r w:rsidRPr="00A75CE8">
        <w:rPr>
          <w:rtl/>
        </w:rPr>
        <w:t xml:space="preserve"> רב נחמן בר יצחק: מאי </w:t>
      </w:r>
      <w:proofErr w:type="spellStart"/>
      <w:r w:rsidRPr="00A75CE8">
        <w:rPr>
          <w:rtl/>
        </w:rPr>
        <w:t>דכתיב</w:t>
      </w:r>
      <w:proofErr w:type="spellEnd"/>
      <w:r w:rsidRPr="00A75CE8">
        <w:rPr>
          <w:rtl/>
        </w:rPr>
        <w:t xml:space="preserve"> בית דוד כה אמר ה' דינו לבקר משפט והצילו גזול מיד עושק, וכי בבקר </w:t>
      </w:r>
      <w:proofErr w:type="spellStart"/>
      <w:r w:rsidRPr="00A75CE8">
        <w:rPr>
          <w:rtl/>
        </w:rPr>
        <w:t>דנין</w:t>
      </w:r>
      <w:proofErr w:type="spellEnd"/>
      <w:r w:rsidRPr="00A75CE8">
        <w:rPr>
          <w:rtl/>
        </w:rPr>
        <w:t xml:space="preserve"> וכל היום אין </w:t>
      </w:r>
      <w:proofErr w:type="spellStart"/>
      <w:r w:rsidRPr="00A75CE8">
        <w:rPr>
          <w:rtl/>
        </w:rPr>
        <w:t>דנין</w:t>
      </w:r>
      <w:proofErr w:type="spellEnd"/>
      <w:r w:rsidRPr="00A75CE8">
        <w:rPr>
          <w:rtl/>
        </w:rPr>
        <w:t xml:space="preserve">? אלא: אם ברור לך הדבר כבקר - אמרהו, ואם לאו - אל תאמרהו. רבי </w:t>
      </w:r>
      <w:proofErr w:type="spellStart"/>
      <w:r w:rsidRPr="00A75CE8">
        <w:rPr>
          <w:rtl/>
        </w:rPr>
        <w:t>חייא</w:t>
      </w:r>
      <w:proofErr w:type="spellEnd"/>
      <w:r w:rsidRPr="00A75CE8">
        <w:rPr>
          <w:rtl/>
        </w:rPr>
        <w:t xml:space="preserve"> בר אבא אמר רבי יונתן מהכא: אמר לחכמה </w:t>
      </w:r>
      <w:proofErr w:type="spellStart"/>
      <w:r w:rsidRPr="00A75CE8">
        <w:rPr>
          <w:rtl/>
        </w:rPr>
        <w:t>אחתי</w:t>
      </w:r>
      <w:proofErr w:type="spellEnd"/>
      <w:r w:rsidRPr="00A75CE8">
        <w:rPr>
          <w:rtl/>
        </w:rPr>
        <w:t xml:space="preserve"> את אם ברור לך הדבר כאחותך שהיא אסורה לך - אומרהו, ואם לאו - אל תאמרהו</w:t>
      </w:r>
      <w:r w:rsidRPr="00A75CE8">
        <w:rPr>
          <w:rFonts w:hint="cs"/>
          <w:rtl/>
        </w:rPr>
        <w:t xml:space="preserve">". </w:t>
      </w:r>
    </w:p>
    <w:p w14:paraId="1606D7F4" w14:textId="77777777" w:rsidR="00B215D5" w:rsidRPr="00A75CE8" w:rsidRDefault="00B215D5" w:rsidP="00B215D5">
      <w:pPr>
        <w:pStyle w:val="a8"/>
        <w:numPr>
          <w:ilvl w:val="0"/>
          <w:numId w:val="1"/>
        </w:numPr>
        <w:ind w:left="360"/>
        <w:rPr>
          <w:rtl/>
        </w:rPr>
      </w:pPr>
      <w:r w:rsidRPr="00A75CE8">
        <w:rPr>
          <w:b/>
          <w:bCs/>
          <w:rtl/>
        </w:rPr>
        <w:t>משנה אבות</w:t>
      </w:r>
      <w:r w:rsidRPr="00A75CE8">
        <w:rPr>
          <w:rFonts w:hint="cs"/>
          <w:b/>
          <w:bCs/>
          <w:rtl/>
        </w:rPr>
        <w:t>, ד' ז'-ח':</w:t>
      </w:r>
      <w:r w:rsidRPr="00A75CE8">
        <w:rPr>
          <w:rFonts w:hint="cs"/>
          <w:rtl/>
        </w:rPr>
        <w:t xml:space="preserve"> "</w:t>
      </w:r>
      <w:r w:rsidRPr="00A75CE8">
        <w:rPr>
          <w:rtl/>
        </w:rPr>
        <w:t>רבי ישמעאל בנו אומר</w:t>
      </w:r>
      <w:r>
        <w:rPr>
          <w:rFonts w:hint="cs"/>
          <w:rtl/>
        </w:rPr>
        <w:t>:</w:t>
      </w:r>
      <w:r w:rsidRPr="00A75CE8">
        <w:rPr>
          <w:rtl/>
        </w:rPr>
        <w:t xml:space="preserve"> החושך עצמו מן הדין פורק ממנו איבה וגזל ושבועת </w:t>
      </w:r>
      <w:proofErr w:type="spellStart"/>
      <w:r w:rsidRPr="00A75CE8">
        <w:rPr>
          <w:rtl/>
        </w:rPr>
        <w:t>שוא</w:t>
      </w:r>
      <w:proofErr w:type="spellEnd"/>
      <w:r>
        <w:rPr>
          <w:rFonts w:hint="cs"/>
          <w:rtl/>
        </w:rPr>
        <w:t>.</w:t>
      </w:r>
      <w:r w:rsidRPr="00A75CE8">
        <w:rPr>
          <w:rtl/>
        </w:rPr>
        <w:t xml:space="preserve"> והגס לבו בהוראה שוטה רשע וגס רוח</w:t>
      </w:r>
      <w:r w:rsidRPr="00A75CE8">
        <w:rPr>
          <w:rFonts w:hint="cs"/>
          <w:rtl/>
        </w:rPr>
        <w:t xml:space="preserve">. </w:t>
      </w:r>
      <w:r w:rsidRPr="00A75CE8">
        <w:rPr>
          <w:rtl/>
        </w:rPr>
        <w:t xml:space="preserve">הוא היה אומר אל תהי דן יחידי שאין דן יחידי אלא אחד ואל תאמר קבלו דעתי שהן </w:t>
      </w:r>
      <w:proofErr w:type="spellStart"/>
      <w:r w:rsidRPr="00A75CE8">
        <w:rPr>
          <w:rtl/>
        </w:rPr>
        <w:t>רשאין</w:t>
      </w:r>
      <w:proofErr w:type="spellEnd"/>
      <w:r w:rsidRPr="00A75CE8">
        <w:rPr>
          <w:rtl/>
        </w:rPr>
        <w:t xml:space="preserve"> ולא אתה</w:t>
      </w:r>
      <w:r w:rsidRPr="00A75CE8">
        <w:rPr>
          <w:rFonts w:hint="cs"/>
          <w:rtl/>
        </w:rPr>
        <w:t>".</w:t>
      </w:r>
    </w:p>
    <w:p w14:paraId="1F976A82" w14:textId="77777777" w:rsidR="00B215D5" w:rsidRPr="00A75CE8" w:rsidRDefault="00B215D5" w:rsidP="00B215D5">
      <w:pPr>
        <w:pStyle w:val="a8"/>
        <w:numPr>
          <w:ilvl w:val="0"/>
          <w:numId w:val="1"/>
        </w:numPr>
        <w:ind w:left="360"/>
        <w:rPr>
          <w:rtl/>
        </w:rPr>
      </w:pPr>
      <w:proofErr w:type="spellStart"/>
      <w:r w:rsidRPr="00A75CE8">
        <w:rPr>
          <w:b/>
          <w:bCs/>
          <w:rtl/>
        </w:rPr>
        <w:t>סמ"ע</w:t>
      </w:r>
      <w:proofErr w:type="spellEnd"/>
      <w:r w:rsidRPr="00A75CE8">
        <w:rPr>
          <w:b/>
          <w:bCs/>
          <w:rtl/>
        </w:rPr>
        <w:t xml:space="preserve"> </w:t>
      </w:r>
      <w:r w:rsidRPr="00A75CE8">
        <w:rPr>
          <w:rFonts w:hint="cs"/>
          <w:b/>
          <w:bCs/>
          <w:rtl/>
        </w:rPr>
        <w:t xml:space="preserve">חושן משפט י' </w:t>
      </w:r>
      <w:proofErr w:type="spellStart"/>
      <w:r w:rsidRPr="00A75CE8">
        <w:rPr>
          <w:rFonts w:hint="cs"/>
          <w:b/>
          <w:bCs/>
          <w:rtl/>
        </w:rPr>
        <w:t>ס"ק</w:t>
      </w:r>
      <w:proofErr w:type="spellEnd"/>
      <w:r w:rsidRPr="00A75CE8">
        <w:rPr>
          <w:rFonts w:hint="cs"/>
          <w:b/>
          <w:bCs/>
          <w:rtl/>
        </w:rPr>
        <w:t xml:space="preserve"> ג':</w:t>
      </w:r>
      <w:r w:rsidRPr="00A75CE8">
        <w:rPr>
          <w:rFonts w:hint="cs"/>
          <w:rtl/>
        </w:rPr>
        <w:t xml:space="preserve"> "</w:t>
      </w:r>
      <w:r w:rsidRPr="00A75CE8">
        <w:rPr>
          <w:rtl/>
        </w:rPr>
        <w:t xml:space="preserve">שוטה רשע </w:t>
      </w:r>
      <w:proofErr w:type="spellStart"/>
      <w:r w:rsidRPr="00A75CE8">
        <w:rPr>
          <w:rtl/>
        </w:rPr>
        <w:t>כו</w:t>
      </w:r>
      <w:proofErr w:type="spellEnd"/>
      <w:r w:rsidRPr="00A75CE8">
        <w:rPr>
          <w:rtl/>
        </w:rPr>
        <w:t xml:space="preserve">'. שוטה שהוא סובר שהוא חכם בדין ויודע אותו, ואינו, ונשאר בשטותו. ורשע על שמעוות הדין. וגס רוח שסובר </w:t>
      </w:r>
      <w:proofErr w:type="spellStart"/>
      <w:r w:rsidRPr="00A75CE8">
        <w:rPr>
          <w:rtl/>
        </w:rPr>
        <w:t>שא"צ</w:t>
      </w:r>
      <w:proofErr w:type="spellEnd"/>
      <w:r w:rsidRPr="00A75CE8">
        <w:rPr>
          <w:rtl/>
        </w:rPr>
        <w:t xml:space="preserve"> לאיש כמוהו להיות מתון בדין</w:t>
      </w:r>
      <w:r w:rsidRPr="00A75CE8">
        <w:rPr>
          <w:rFonts w:hint="cs"/>
          <w:rtl/>
        </w:rPr>
        <w:t xml:space="preserve">". </w:t>
      </w:r>
    </w:p>
    <w:p w14:paraId="68139D23" w14:textId="77777777" w:rsidR="00B215D5" w:rsidRDefault="00B215D5" w:rsidP="00B215D5">
      <w:pPr>
        <w:rPr>
          <w:b/>
          <w:bCs/>
          <w:u w:val="single"/>
          <w:rtl/>
        </w:rPr>
      </w:pPr>
    </w:p>
    <w:p w14:paraId="0EDDBFEB" w14:textId="7A92AD69" w:rsidR="00B215D5" w:rsidRPr="00A75CE8" w:rsidRDefault="00B215D5" w:rsidP="00B215D5">
      <w:pPr>
        <w:rPr>
          <w:b/>
          <w:bCs/>
          <w:u w:val="single"/>
          <w:rtl/>
        </w:rPr>
      </w:pPr>
      <w:r w:rsidRPr="00A75CE8">
        <w:rPr>
          <w:rFonts w:hint="cs"/>
          <w:b/>
          <w:bCs/>
          <w:u w:val="single"/>
          <w:rtl/>
        </w:rPr>
        <w:t>ב. התייעצות ו"המלכה"</w:t>
      </w:r>
    </w:p>
    <w:p w14:paraId="6C1840CF" w14:textId="77777777" w:rsidR="00B215D5" w:rsidRPr="00A75CE8" w:rsidRDefault="00B215D5" w:rsidP="00B215D5">
      <w:pPr>
        <w:pStyle w:val="a8"/>
        <w:numPr>
          <w:ilvl w:val="0"/>
          <w:numId w:val="1"/>
        </w:numPr>
        <w:ind w:left="360"/>
        <w:rPr>
          <w:rtl/>
        </w:rPr>
      </w:pPr>
      <w:r w:rsidRPr="00A75CE8">
        <w:rPr>
          <w:b/>
          <w:bCs/>
          <w:rtl/>
        </w:rPr>
        <w:t>יבמות</w:t>
      </w:r>
      <w:r w:rsidRPr="00A75CE8">
        <w:rPr>
          <w:rFonts w:hint="cs"/>
          <w:b/>
          <w:bCs/>
          <w:rtl/>
        </w:rPr>
        <w:t>,</w:t>
      </w:r>
      <w:r w:rsidRPr="00A75CE8">
        <w:rPr>
          <w:b/>
          <w:bCs/>
          <w:rtl/>
        </w:rPr>
        <w:t xml:space="preserve"> דף ק</w:t>
      </w:r>
      <w:r w:rsidRPr="00A75CE8">
        <w:rPr>
          <w:rFonts w:hint="cs"/>
          <w:b/>
          <w:bCs/>
          <w:rtl/>
        </w:rPr>
        <w:t>"</w:t>
      </w:r>
      <w:r w:rsidRPr="00A75CE8">
        <w:rPr>
          <w:b/>
          <w:bCs/>
          <w:rtl/>
        </w:rPr>
        <w:t>ט</w:t>
      </w:r>
      <w:r w:rsidRPr="00A75CE8">
        <w:rPr>
          <w:rFonts w:hint="cs"/>
          <w:b/>
          <w:bCs/>
          <w:rtl/>
        </w:rPr>
        <w:t>:</w:t>
      </w:r>
      <w:r w:rsidRPr="00A75CE8">
        <w:rPr>
          <w:rFonts w:hint="cs"/>
          <w:rtl/>
        </w:rPr>
        <w:t xml:space="preserve"> "</w:t>
      </w:r>
      <w:r w:rsidRPr="00A75CE8">
        <w:rPr>
          <w:rtl/>
        </w:rPr>
        <w:t>תוקע עצמו לדבר הלכה</w:t>
      </w:r>
      <w:r w:rsidRPr="00A75CE8">
        <w:rPr>
          <w:rFonts w:hint="cs"/>
          <w:rtl/>
        </w:rPr>
        <w:t xml:space="preserve"> ... </w:t>
      </w:r>
      <w:proofErr w:type="spellStart"/>
      <w:r w:rsidRPr="00A75CE8">
        <w:rPr>
          <w:rtl/>
        </w:rPr>
        <w:t>ואיבעית</w:t>
      </w:r>
      <w:proofErr w:type="spellEnd"/>
      <w:r w:rsidRPr="00A75CE8">
        <w:rPr>
          <w:rtl/>
        </w:rPr>
        <w:t xml:space="preserve"> אימא: </w:t>
      </w:r>
      <w:proofErr w:type="spellStart"/>
      <w:r w:rsidRPr="00A75CE8">
        <w:rPr>
          <w:rtl/>
        </w:rPr>
        <w:t>בדיינא</w:t>
      </w:r>
      <w:proofErr w:type="spellEnd"/>
      <w:r w:rsidRPr="00A75CE8">
        <w:rPr>
          <w:rtl/>
        </w:rPr>
        <w:t xml:space="preserve"> </w:t>
      </w:r>
      <w:proofErr w:type="spellStart"/>
      <w:r w:rsidRPr="00A75CE8">
        <w:rPr>
          <w:rtl/>
        </w:rPr>
        <w:t>דאתי</w:t>
      </w:r>
      <w:proofErr w:type="spellEnd"/>
      <w:r w:rsidRPr="00A75CE8">
        <w:rPr>
          <w:rtl/>
        </w:rPr>
        <w:t xml:space="preserve"> </w:t>
      </w:r>
      <w:proofErr w:type="spellStart"/>
      <w:r w:rsidRPr="00A75CE8">
        <w:rPr>
          <w:rtl/>
        </w:rPr>
        <w:t>דינא</w:t>
      </w:r>
      <w:proofErr w:type="spellEnd"/>
      <w:r w:rsidRPr="00A75CE8">
        <w:rPr>
          <w:rtl/>
        </w:rPr>
        <w:t xml:space="preserve"> </w:t>
      </w:r>
      <w:proofErr w:type="spellStart"/>
      <w:r w:rsidRPr="00A75CE8">
        <w:rPr>
          <w:rtl/>
        </w:rPr>
        <w:t>לקמיה</w:t>
      </w:r>
      <w:proofErr w:type="spellEnd"/>
      <w:r w:rsidRPr="00A75CE8">
        <w:rPr>
          <w:rtl/>
        </w:rPr>
        <w:t xml:space="preserve">, וגמר הלכה ומדמי מילתא למילתא, </w:t>
      </w:r>
      <w:proofErr w:type="spellStart"/>
      <w:r w:rsidRPr="00A75CE8">
        <w:rPr>
          <w:rtl/>
        </w:rPr>
        <w:t>ואית</w:t>
      </w:r>
      <w:proofErr w:type="spellEnd"/>
      <w:r w:rsidRPr="00A75CE8">
        <w:rPr>
          <w:rtl/>
        </w:rPr>
        <w:t xml:space="preserve"> ליה רבה ולא אזיל משאיל; </w:t>
      </w:r>
      <w:proofErr w:type="spellStart"/>
      <w:r w:rsidRPr="00A75CE8">
        <w:rPr>
          <w:rtl/>
        </w:rPr>
        <w:t>דאמר</w:t>
      </w:r>
      <w:proofErr w:type="spellEnd"/>
      <w:r w:rsidRPr="00A75CE8">
        <w:rPr>
          <w:rtl/>
        </w:rPr>
        <w:t xml:space="preserve"> רבי שמואל בר נחמני אמר רבי יונתן: לעולם יראה דיין עצמו כאילו חרב מונחת לו בין </w:t>
      </w:r>
      <w:proofErr w:type="spellStart"/>
      <w:r w:rsidRPr="00A75CE8">
        <w:rPr>
          <w:rtl/>
        </w:rPr>
        <w:t>יריכותיו</w:t>
      </w:r>
      <w:proofErr w:type="spellEnd"/>
      <w:r w:rsidRPr="00A75CE8">
        <w:rPr>
          <w:rtl/>
        </w:rPr>
        <w:t xml:space="preserve"> </w:t>
      </w:r>
      <w:proofErr w:type="spellStart"/>
      <w:r w:rsidRPr="00A75CE8">
        <w:rPr>
          <w:rtl/>
        </w:rPr>
        <w:t>וגיהנם</w:t>
      </w:r>
      <w:proofErr w:type="spellEnd"/>
      <w:r w:rsidRPr="00A75CE8">
        <w:rPr>
          <w:rtl/>
        </w:rPr>
        <w:t xml:space="preserve"> פתוחה לו מתחתיו, שנאמר: הנה </w:t>
      </w:r>
      <w:proofErr w:type="spellStart"/>
      <w:r w:rsidRPr="00A75CE8">
        <w:rPr>
          <w:rtl/>
        </w:rPr>
        <w:t>מטתו</w:t>
      </w:r>
      <w:proofErr w:type="spellEnd"/>
      <w:r w:rsidRPr="00A75CE8">
        <w:rPr>
          <w:rtl/>
        </w:rPr>
        <w:t xml:space="preserve"> שלשלמה ששים </w:t>
      </w:r>
      <w:proofErr w:type="spellStart"/>
      <w:r w:rsidRPr="00A75CE8">
        <w:rPr>
          <w:rtl/>
        </w:rPr>
        <w:t>גבורים</w:t>
      </w:r>
      <w:proofErr w:type="spellEnd"/>
      <w:r w:rsidRPr="00A75CE8">
        <w:rPr>
          <w:rtl/>
        </w:rPr>
        <w:t xml:space="preserve"> סביב לה </w:t>
      </w:r>
      <w:proofErr w:type="spellStart"/>
      <w:r w:rsidRPr="00A75CE8">
        <w:rPr>
          <w:rtl/>
        </w:rPr>
        <w:t>מגבורי</w:t>
      </w:r>
      <w:proofErr w:type="spellEnd"/>
      <w:r w:rsidRPr="00A75CE8">
        <w:rPr>
          <w:rtl/>
        </w:rPr>
        <w:t xml:space="preserve"> ישראל וגו' מפחד בלילות, מפחד של </w:t>
      </w:r>
      <w:proofErr w:type="spellStart"/>
      <w:r w:rsidRPr="00A75CE8">
        <w:rPr>
          <w:rtl/>
        </w:rPr>
        <w:t>גיהנם</w:t>
      </w:r>
      <w:proofErr w:type="spellEnd"/>
      <w:r w:rsidRPr="00A75CE8">
        <w:rPr>
          <w:rtl/>
        </w:rPr>
        <w:t xml:space="preserve"> שדומה ללילה</w:t>
      </w:r>
      <w:r w:rsidRPr="00A75CE8">
        <w:rPr>
          <w:rFonts w:hint="cs"/>
          <w:rtl/>
        </w:rPr>
        <w:t>"</w:t>
      </w:r>
      <w:r w:rsidRPr="00A75CE8">
        <w:rPr>
          <w:rtl/>
        </w:rPr>
        <w:t>.</w:t>
      </w:r>
    </w:p>
    <w:p w14:paraId="797B2601" w14:textId="77777777" w:rsidR="00B215D5" w:rsidRPr="00A75CE8" w:rsidRDefault="00B215D5" w:rsidP="00B215D5">
      <w:pPr>
        <w:pStyle w:val="a8"/>
        <w:numPr>
          <w:ilvl w:val="0"/>
          <w:numId w:val="1"/>
        </w:numPr>
        <w:ind w:left="360"/>
        <w:rPr>
          <w:rtl/>
        </w:rPr>
      </w:pPr>
      <w:r w:rsidRPr="00A75CE8">
        <w:rPr>
          <w:b/>
          <w:bCs/>
          <w:rtl/>
        </w:rPr>
        <w:t>ב"ח חושן משפט</w:t>
      </w:r>
      <w:r w:rsidRPr="00A75CE8">
        <w:rPr>
          <w:rFonts w:hint="cs"/>
          <w:b/>
          <w:bCs/>
          <w:rtl/>
        </w:rPr>
        <w:t xml:space="preserve">, י' (מצוטט בקצות </w:t>
      </w:r>
      <w:proofErr w:type="spellStart"/>
      <w:r w:rsidRPr="00A75CE8">
        <w:rPr>
          <w:rFonts w:hint="cs"/>
          <w:b/>
          <w:bCs/>
          <w:rtl/>
        </w:rPr>
        <w:t>ס"ק</w:t>
      </w:r>
      <w:proofErr w:type="spellEnd"/>
      <w:r w:rsidRPr="00A75CE8">
        <w:rPr>
          <w:rFonts w:hint="cs"/>
          <w:b/>
          <w:bCs/>
          <w:rtl/>
        </w:rPr>
        <w:t xml:space="preserve"> א'):</w:t>
      </w:r>
      <w:r w:rsidRPr="00A75CE8">
        <w:rPr>
          <w:rFonts w:hint="cs"/>
          <w:rtl/>
        </w:rPr>
        <w:t xml:space="preserve"> "</w:t>
      </w:r>
      <w:r w:rsidRPr="00A75CE8">
        <w:rPr>
          <w:rtl/>
        </w:rPr>
        <w:t xml:space="preserve">ומפרש </w:t>
      </w:r>
      <w:r w:rsidRPr="00A75CE8">
        <w:rPr>
          <w:rFonts w:hint="cs"/>
          <w:rtl/>
        </w:rPr>
        <w:t xml:space="preserve">הטור </w:t>
      </w:r>
      <w:r w:rsidRPr="00A75CE8">
        <w:rPr>
          <w:rtl/>
        </w:rPr>
        <w:t xml:space="preserve">הא </w:t>
      </w:r>
      <w:proofErr w:type="spellStart"/>
      <w:r w:rsidRPr="00A75CE8">
        <w:rPr>
          <w:rtl/>
        </w:rPr>
        <w:t>דאתא</w:t>
      </w:r>
      <w:proofErr w:type="spellEnd"/>
      <w:r w:rsidRPr="00A75CE8">
        <w:rPr>
          <w:rtl/>
        </w:rPr>
        <w:t xml:space="preserve"> </w:t>
      </w:r>
      <w:proofErr w:type="spellStart"/>
      <w:r w:rsidRPr="00A75CE8">
        <w:rPr>
          <w:rtl/>
        </w:rPr>
        <w:t>דינא</w:t>
      </w:r>
      <w:proofErr w:type="spellEnd"/>
      <w:r w:rsidRPr="00A75CE8">
        <w:rPr>
          <w:rtl/>
        </w:rPr>
        <w:t xml:space="preserve"> </w:t>
      </w:r>
      <w:proofErr w:type="spellStart"/>
      <w:r w:rsidRPr="00A75CE8">
        <w:rPr>
          <w:rtl/>
        </w:rPr>
        <w:t>קמיה</w:t>
      </w:r>
      <w:proofErr w:type="spellEnd"/>
      <w:r w:rsidRPr="00A75CE8">
        <w:rPr>
          <w:rtl/>
        </w:rPr>
        <w:t xml:space="preserve"> הוא הדין הראשון ונמלך ברבו עליו וגמר </w:t>
      </w:r>
      <w:proofErr w:type="spellStart"/>
      <w:r w:rsidRPr="00A75CE8">
        <w:rPr>
          <w:rtl/>
        </w:rPr>
        <w:t>הילכתא</w:t>
      </w:r>
      <w:proofErr w:type="spellEnd"/>
      <w:r w:rsidRPr="00A75CE8">
        <w:rPr>
          <w:rFonts w:hint="cs"/>
          <w:rtl/>
        </w:rPr>
        <w:t>,</w:t>
      </w:r>
      <w:r w:rsidRPr="00A75CE8">
        <w:rPr>
          <w:rtl/>
        </w:rPr>
        <w:t xml:space="preserve"> ואח"כ בא דין אחר לפניו ומדמהו לאותו דין וכו' הרי זה שוטה וכו' כי חייב הוא </w:t>
      </w:r>
      <w:proofErr w:type="spellStart"/>
      <w:r w:rsidRPr="00A75CE8">
        <w:rPr>
          <w:rtl/>
        </w:rPr>
        <w:t>להמלך</w:t>
      </w:r>
      <w:proofErr w:type="spellEnd"/>
      <w:r w:rsidRPr="00A75CE8">
        <w:rPr>
          <w:rtl/>
        </w:rPr>
        <w:t xml:space="preserve"> ברבו בכל דין ודין. </w:t>
      </w:r>
      <w:r w:rsidRPr="00A75CE8">
        <w:rPr>
          <w:rtl/>
        </w:rPr>
        <w:lastRenderedPageBreak/>
        <w:t>ולא כן פירשו שאר מפרשים אלא איירי בדין אחד שכבר ידעו בבירור</w:t>
      </w:r>
      <w:r w:rsidRPr="00A75CE8">
        <w:rPr>
          <w:rFonts w:hint="cs"/>
          <w:rtl/>
        </w:rPr>
        <w:t>,</w:t>
      </w:r>
      <w:r w:rsidRPr="00A75CE8">
        <w:rPr>
          <w:rtl/>
        </w:rPr>
        <w:t xml:space="preserve"> ואילו היה בא לפניו אותו הדין לא היה צריך </w:t>
      </w:r>
      <w:proofErr w:type="spellStart"/>
      <w:r w:rsidRPr="00A75CE8">
        <w:rPr>
          <w:rtl/>
        </w:rPr>
        <w:t>להמלך</w:t>
      </w:r>
      <w:proofErr w:type="spellEnd"/>
      <w:r w:rsidRPr="00A75CE8">
        <w:rPr>
          <w:rtl/>
        </w:rPr>
        <w:t xml:space="preserve"> ברבו</w:t>
      </w:r>
      <w:r w:rsidRPr="00A75CE8">
        <w:rPr>
          <w:rFonts w:hint="cs"/>
          <w:rtl/>
        </w:rPr>
        <w:t>,</w:t>
      </w:r>
      <w:r w:rsidRPr="00A75CE8">
        <w:rPr>
          <w:rtl/>
        </w:rPr>
        <w:t xml:space="preserve"> </w:t>
      </w:r>
      <w:r w:rsidRPr="00A75CE8">
        <w:rPr>
          <w:rFonts w:hint="cs"/>
          <w:rtl/>
        </w:rPr>
        <w:t xml:space="preserve">אלא </w:t>
      </w:r>
      <w:r w:rsidRPr="00A75CE8">
        <w:rPr>
          <w:rtl/>
        </w:rPr>
        <w:t xml:space="preserve">הדין </w:t>
      </w:r>
      <w:r w:rsidRPr="00A75CE8">
        <w:rPr>
          <w:rFonts w:hint="cs"/>
          <w:rtl/>
        </w:rPr>
        <w:t xml:space="preserve">השני מדמה אותו לדין הראשון </w:t>
      </w:r>
      <w:r w:rsidRPr="00A75CE8">
        <w:rPr>
          <w:rtl/>
        </w:rPr>
        <w:t>שאינו יודעו בבירור</w:t>
      </w:r>
      <w:r w:rsidRPr="00A75CE8">
        <w:rPr>
          <w:rFonts w:hint="cs"/>
          <w:rtl/>
        </w:rPr>
        <w:t xml:space="preserve">". </w:t>
      </w:r>
    </w:p>
    <w:p w14:paraId="046DE848" w14:textId="77777777" w:rsidR="00B215D5" w:rsidRDefault="00B215D5" w:rsidP="00B215D5">
      <w:pPr>
        <w:pStyle w:val="a8"/>
        <w:numPr>
          <w:ilvl w:val="0"/>
          <w:numId w:val="1"/>
        </w:numPr>
        <w:ind w:left="360"/>
        <w:rPr>
          <w:rtl/>
        </w:rPr>
      </w:pPr>
      <w:r w:rsidRPr="00A75CE8">
        <w:rPr>
          <w:b/>
          <w:bCs/>
          <w:rtl/>
        </w:rPr>
        <w:t>שו"ת משפטי עוזיאל</w:t>
      </w:r>
      <w:r w:rsidRPr="00A75CE8">
        <w:rPr>
          <w:rFonts w:hint="cs"/>
          <w:b/>
          <w:bCs/>
          <w:rtl/>
        </w:rPr>
        <w:t xml:space="preserve">, חושן משפט ד', סימן א' אותיות ב'-ג' </w:t>
      </w:r>
      <w:r w:rsidRPr="00A75CE8">
        <w:rPr>
          <w:rFonts w:hint="cs"/>
          <w:b/>
          <w:bCs/>
          <w:sz w:val="18"/>
          <w:szCs w:val="20"/>
          <w:rtl/>
        </w:rPr>
        <w:t>(בתשובה בעניין "בית דין לערעורים" לאור ההלכה)</w:t>
      </w:r>
      <w:r w:rsidRPr="00A75CE8">
        <w:rPr>
          <w:rFonts w:hint="cs"/>
          <w:b/>
          <w:bCs/>
          <w:rtl/>
        </w:rPr>
        <w:t>:</w:t>
      </w:r>
      <w:r w:rsidRPr="00A75CE8">
        <w:rPr>
          <w:rFonts w:hint="cs"/>
          <w:rtl/>
        </w:rPr>
        <w:t xml:space="preserve"> "</w:t>
      </w:r>
      <w:r w:rsidRPr="00A75CE8">
        <w:rPr>
          <w:rtl/>
        </w:rPr>
        <w:t xml:space="preserve">המשפט </w:t>
      </w:r>
      <w:proofErr w:type="spellStart"/>
      <w:r w:rsidRPr="00A75CE8">
        <w:rPr>
          <w:rtl/>
        </w:rPr>
        <w:t>החקי</w:t>
      </w:r>
      <w:proofErr w:type="spellEnd"/>
      <w:r w:rsidRPr="00A75CE8">
        <w:rPr>
          <w:rtl/>
        </w:rPr>
        <w:t xml:space="preserve"> הנשען על הכתוב בספר גרידא, וכן המשפט הבא מתוך שקול הדעת, איננו דורש מהשופט מתינות בדין והמלכה במי שגדול, כי מה תוסיף לו </w:t>
      </w:r>
      <w:proofErr w:type="spellStart"/>
      <w:r w:rsidRPr="00A75CE8">
        <w:rPr>
          <w:rtl/>
        </w:rPr>
        <w:t>להשופט</w:t>
      </w:r>
      <w:proofErr w:type="spellEnd"/>
      <w:r w:rsidRPr="00A75CE8">
        <w:rPr>
          <w:rtl/>
        </w:rPr>
        <w:t xml:space="preserve"> המתינות וההמלכה אחרי הכתב המפורש, ואחרי שקול דעתו? אולם השופט הישראלי המצווה לשפוט משפט צדק ולגלות את האמת הברורה, </w:t>
      </w:r>
      <w:proofErr w:type="spellStart"/>
      <w:r w:rsidRPr="00A75CE8">
        <w:rPr>
          <w:rtl/>
        </w:rPr>
        <w:t>כדכתיב</w:t>
      </w:r>
      <w:proofErr w:type="spellEnd"/>
      <w:r w:rsidRPr="00A75CE8">
        <w:rPr>
          <w:rtl/>
        </w:rPr>
        <w:t xml:space="preserve">: "ושפטו את העם משפט צדק" - הכרת האמת והצדק דורשת מחשבה עמוקה ועצה מרובה. </w:t>
      </w:r>
      <w:r w:rsidRPr="00F820AA">
        <w:rPr>
          <w:u w:val="single"/>
          <w:rtl/>
        </w:rPr>
        <w:t>רק מחיצה דקה, דקה מאוד כחוט השערה, מבדילה בין האמת והשקר ובין העול והצדק</w:t>
      </w:r>
      <w:r w:rsidRPr="00A75CE8">
        <w:rPr>
          <w:rtl/>
        </w:rPr>
        <w:t xml:space="preserve">; אין אדם יכול לומר על עצמו שהגיע למדת הצדק והכרת האמת על פי השקפתו הראשונה, כי רבים הם הצדדים הנוטים לכאן ולכאן </w:t>
      </w:r>
      <w:proofErr w:type="spellStart"/>
      <w:r w:rsidRPr="00A75CE8">
        <w:rPr>
          <w:rtl/>
        </w:rPr>
        <w:t>שלברורם</w:t>
      </w:r>
      <w:proofErr w:type="spellEnd"/>
      <w:r w:rsidRPr="00A75CE8">
        <w:rPr>
          <w:rtl/>
        </w:rPr>
        <w:t xml:space="preserve"> והכרעתם דרושה תשומת לב, הכרת האחריות והמלכה במי שגדול; והערה אחת יכולה לשנות את דעתו של האדם מהקצה אל הקצה, ולכן ביסוד המשפט הישראלי שהוא יסוד הצדק והאמת נקבעו שתי הלכות: א) הוו מתונים בדין, (אבות פ"א מ"א)</w:t>
      </w:r>
      <w:r w:rsidRPr="00A75CE8">
        <w:rPr>
          <w:rFonts w:hint="cs"/>
          <w:rtl/>
        </w:rPr>
        <w:t xml:space="preserve"> ... </w:t>
      </w:r>
      <w:r w:rsidRPr="00A75CE8">
        <w:rPr>
          <w:rtl/>
        </w:rPr>
        <w:t xml:space="preserve">ב) אחריה באה עוד מצוה שניה ואזהרה חמורה, והיא: המלכה. זאת אומרת </w:t>
      </w:r>
      <w:proofErr w:type="spellStart"/>
      <w:r w:rsidRPr="00A75CE8">
        <w:rPr>
          <w:rtl/>
        </w:rPr>
        <w:t>התיעצות</w:t>
      </w:r>
      <w:proofErr w:type="spellEnd"/>
      <w:r w:rsidRPr="00A75CE8">
        <w:rPr>
          <w:rtl/>
        </w:rPr>
        <w:t xml:space="preserve"> והשגת הסכמת מי שגדול ומומחה ממנו</w:t>
      </w:r>
      <w:r w:rsidRPr="00A75CE8">
        <w:rPr>
          <w:rFonts w:hint="cs"/>
          <w:rtl/>
        </w:rPr>
        <w:t xml:space="preserve"> ... </w:t>
      </w:r>
      <w:r w:rsidRPr="00A75CE8">
        <w:rPr>
          <w:rtl/>
        </w:rPr>
        <w:t>ונפקא מינה בין שני הפירושים</w:t>
      </w:r>
      <w:r w:rsidRPr="00A75CE8">
        <w:rPr>
          <w:rFonts w:hint="cs"/>
          <w:rtl/>
        </w:rPr>
        <w:t xml:space="preserve"> בב"ח</w:t>
      </w:r>
      <w:r w:rsidRPr="00A75CE8">
        <w:rPr>
          <w:rtl/>
        </w:rPr>
        <w:t xml:space="preserve">, </w:t>
      </w:r>
      <w:proofErr w:type="spellStart"/>
      <w:r w:rsidRPr="00A75CE8">
        <w:rPr>
          <w:rtl/>
        </w:rPr>
        <w:t>דלפירוש</w:t>
      </w:r>
      <w:proofErr w:type="spellEnd"/>
      <w:r w:rsidRPr="00A75CE8">
        <w:rPr>
          <w:rtl/>
        </w:rPr>
        <w:t xml:space="preserve"> הטור בכל דין ודין צריך </w:t>
      </w:r>
      <w:proofErr w:type="spellStart"/>
      <w:r w:rsidRPr="00A75CE8">
        <w:rPr>
          <w:rtl/>
        </w:rPr>
        <w:t>לאמלוכי</w:t>
      </w:r>
      <w:proofErr w:type="spellEnd"/>
      <w:r w:rsidRPr="00A75CE8">
        <w:rPr>
          <w:rtl/>
        </w:rPr>
        <w:t xml:space="preserve"> אפילו אם יודע את הדין בבירור, אבל לפירוש השני ביודעו בבירור אין צריך </w:t>
      </w:r>
      <w:proofErr w:type="spellStart"/>
      <w:r w:rsidRPr="00A75CE8">
        <w:rPr>
          <w:rtl/>
        </w:rPr>
        <w:t>לאמלוכי</w:t>
      </w:r>
      <w:proofErr w:type="spellEnd"/>
      <w:r w:rsidRPr="00A75CE8">
        <w:rPr>
          <w:rtl/>
        </w:rPr>
        <w:t xml:space="preserve"> ומה שצריך המלכה היינו לדמות דבר שאין דמיונו ברור לו</w:t>
      </w:r>
      <w:r w:rsidRPr="00A75CE8">
        <w:rPr>
          <w:rFonts w:hint="cs"/>
          <w:rtl/>
        </w:rPr>
        <w:t xml:space="preserve"> ... </w:t>
      </w:r>
      <w:r w:rsidRPr="00A75CE8">
        <w:rPr>
          <w:rtl/>
        </w:rPr>
        <w:t xml:space="preserve">הלכה זאת נתקיימה ונשתמרה בידינו עד היום מפני אימת המשפט ובקשת האמת לאמתה, שהיא נטועה בלב כל הנגש להוראה ודיון. </w:t>
      </w:r>
      <w:r w:rsidRPr="00F820AA">
        <w:rPr>
          <w:u w:val="single"/>
          <w:rtl/>
        </w:rPr>
        <w:t xml:space="preserve">סקירה אחת </w:t>
      </w:r>
      <w:proofErr w:type="spellStart"/>
      <w:r w:rsidRPr="00F820AA">
        <w:rPr>
          <w:u w:val="single"/>
          <w:rtl/>
        </w:rPr>
        <w:t>בספרותנו</w:t>
      </w:r>
      <w:proofErr w:type="spellEnd"/>
      <w:r w:rsidRPr="00F820AA">
        <w:rPr>
          <w:u w:val="single"/>
          <w:rtl/>
        </w:rPr>
        <w:t xml:space="preserve"> </w:t>
      </w:r>
      <w:proofErr w:type="spellStart"/>
      <w:r w:rsidRPr="00F820AA">
        <w:rPr>
          <w:u w:val="single"/>
          <w:rtl/>
        </w:rPr>
        <w:t>ההלכותית</w:t>
      </w:r>
      <w:proofErr w:type="spellEnd"/>
      <w:r w:rsidRPr="00F820AA">
        <w:rPr>
          <w:u w:val="single"/>
          <w:rtl/>
        </w:rPr>
        <w:t xml:space="preserve"> תעיד לנו עד כמה נשתמרה ההלכה הזאת </w:t>
      </w:r>
      <w:proofErr w:type="spellStart"/>
      <w:r w:rsidRPr="00F820AA">
        <w:rPr>
          <w:u w:val="single"/>
          <w:rtl/>
        </w:rPr>
        <w:t>ונתקימה</w:t>
      </w:r>
      <w:proofErr w:type="spellEnd"/>
      <w:r w:rsidRPr="00F820AA">
        <w:rPr>
          <w:u w:val="single"/>
          <w:rtl/>
        </w:rPr>
        <w:t xml:space="preserve"> למעשה, ובכל ספרי התשובות דור </w:t>
      </w:r>
      <w:proofErr w:type="spellStart"/>
      <w:r w:rsidRPr="00F820AA">
        <w:rPr>
          <w:u w:val="single"/>
          <w:rtl/>
        </w:rPr>
        <w:t>דור</w:t>
      </w:r>
      <w:proofErr w:type="spellEnd"/>
      <w:r w:rsidRPr="00F820AA">
        <w:rPr>
          <w:u w:val="single"/>
          <w:rtl/>
        </w:rPr>
        <w:t xml:space="preserve"> תקופה ותקופה, נפגוש אותו </w:t>
      </w:r>
      <w:proofErr w:type="spellStart"/>
      <w:r w:rsidRPr="00F820AA">
        <w:rPr>
          <w:u w:val="single"/>
          <w:rtl/>
        </w:rPr>
        <w:t>החזיון</w:t>
      </w:r>
      <w:proofErr w:type="spellEnd"/>
      <w:r w:rsidRPr="00F820AA">
        <w:rPr>
          <w:u w:val="single"/>
          <w:rtl/>
        </w:rPr>
        <w:t xml:space="preserve"> של הרצת והרצאת שאלות ותשובות בכל הלכה משפטית </w:t>
      </w:r>
      <w:proofErr w:type="spellStart"/>
      <w:r w:rsidRPr="00F820AA">
        <w:rPr>
          <w:u w:val="single"/>
          <w:rtl/>
        </w:rPr>
        <w:t>שנתחדשה</w:t>
      </w:r>
      <w:proofErr w:type="spellEnd"/>
      <w:r w:rsidRPr="00F820AA">
        <w:rPr>
          <w:u w:val="single"/>
          <w:rtl/>
        </w:rPr>
        <w:t xml:space="preserve">, או בכל שאלה מסובכת, אשר פתרונה דורש התעמקות </w:t>
      </w:r>
      <w:proofErr w:type="spellStart"/>
      <w:r w:rsidRPr="00F820AA">
        <w:rPr>
          <w:u w:val="single"/>
          <w:rtl/>
        </w:rPr>
        <w:t>הסברא</w:t>
      </w:r>
      <w:proofErr w:type="spellEnd"/>
      <w:r w:rsidRPr="00F820AA">
        <w:rPr>
          <w:u w:val="single"/>
          <w:rtl/>
        </w:rPr>
        <w:t xml:space="preserve"> והיקש דמיוני, או הכרעה בין סברות החולקים, לא רק לתלמיד חכם גדול שבעיר אלא גם לגדולי הדור בכל מקום שהם חונים</w:t>
      </w:r>
      <w:r w:rsidRPr="00A75CE8">
        <w:rPr>
          <w:rtl/>
        </w:rPr>
        <w:t xml:space="preserve">. וכן שורת הדין מחייבת להיות מתון בדין, </w:t>
      </w:r>
      <w:proofErr w:type="spellStart"/>
      <w:r w:rsidRPr="00A75CE8">
        <w:rPr>
          <w:rtl/>
        </w:rPr>
        <w:t>להמלך</w:t>
      </w:r>
      <w:proofErr w:type="spellEnd"/>
      <w:r w:rsidRPr="00A75CE8">
        <w:rPr>
          <w:rtl/>
        </w:rPr>
        <w:t xml:space="preserve"> בכל מי שגדול, במשא ומתן </w:t>
      </w:r>
      <w:proofErr w:type="spellStart"/>
      <w:r w:rsidRPr="00A75CE8">
        <w:rPr>
          <w:rtl/>
        </w:rPr>
        <w:t>הלכותי</w:t>
      </w:r>
      <w:proofErr w:type="spellEnd"/>
      <w:r w:rsidRPr="00A75CE8">
        <w:rPr>
          <w:rtl/>
        </w:rPr>
        <w:t xml:space="preserve"> מצד הדמיון בנוי על יסודות התורה והמסורת בדבור או בכתב</w:t>
      </w:r>
      <w:r w:rsidRPr="00A75CE8">
        <w:rPr>
          <w:rFonts w:hint="cs"/>
          <w:rtl/>
        </w:rPr>
        <w:t>"</w:t>
      </w:r>
      <w:r w:rsidRPr="00A75CE8">
        <w:rPr>
          <w:rtl/>
        </w:rPr>
        <w:t>.</w:t>
      </w:r>
    </w:p>
    <w:p w14:paraId="0774C5A3" w14:textId="77777777" w:rsidR="00B215D5" w:rsidRPr="001250C8" w:rsidRDefault="00B215D5" w:rsidP="00B215D5"/>
    <w:p w14:paraId="531267CA" w14:textId="77777777" w:rsidR="00B215D5" w:rsidRPr="00B215D5" w:rsidRDefault="00B215D5" w:rsidP="006A29B5">
      <w:pPr>
        <w:rPr>
          <w:rtl/>
        </w:rPr>
      </w:pPr>
    </w:p>
    <w:p w14:paraId="7358561C" w14:textId="77777777" w:rsidR="006A29B5" w:rsidRPr="001250C8" w:rsidRDefault="006A29B5" w:rsidP="006A29B5"/>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811E" w14:textId="77777777" w:rsidR="00C0009D" w:rsidRDefault="00C0009D" w:rsidP="001250C8">
      <w:pPr>
        <w:spacing w:line="240" w:lineRule="auto"/>
      </w:pPr>
      <w:r>
        <w:separator/>
      </w:r>
    </w:p>
  </w:endnote>
  <w:endnote w:type="continuationSeparator" w:id="0">
    <w:p w14:paraId="07BA4306" w14:textId="77777777" w:rsidR="00C0009D" w:rsidRDefault="00C0009D"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5C94" w14:textId="77777777" w:rsidR="00C0009D" w:rsidRDefault="00C0009D" w:rsidP="001250C8">
      <w:pPr>
        <w:spacing w:line="240" w:lineRule="auto"/>
      </w:pPr>
      <w:r>
        <w:separator/>
      </w:r>
    </w:p>
  </w:footnote>
  <w:footnote w:type="continuationSeparator" w:id="0">
    <w:p w14:paraId="750CC8B7" w14:textId="77777777" w:rsidR="00C0009D" w:rsidRDefault="00C0009D" w:rsidP="001250C8">
      <w:pPr>
        <w:spacing w:line="240" w:lineRule="auto"/>
      </w:pPr>
      <w:r>
        <w:continuationSeparator/>
      </w:r>
    </w:p>
  </w:footnote>
  <w:footnote w:id="1">
    <w:p w14:paraId="25CEA986" w14:textId="77777777" w:rsidR="00B215D5" w:rsidRPr="00A75CE8" w:rsidRDefault="00B215D5" w:rsidP="00B215D5">
      <w:pPr>
        <w:pStyle w:val="a5"/>
        <w:rPr>
          <w:sz w:val="16"/>
          <w:szCs w:val="16"/>
          <w:rtl/>
        </w:rPr>
      </w:pPr>
      <w:r w:rsidRPr="00A75CE8">
        <w:rPr>
          <w:rStyle w:val="a7"/>
          <w:sz w:val="16"/>
          <w:szCs w:val="16"/>
        </w:rPr>
        <w:footnoteRef/>
      </w:r>
      <w:r w:rsidRPr="00A75CE8">
        <w:rPr>
          <w:sz w:val="16"/>
          <w:szCs w:val="16"/>
          <w:rtl/>
        </w:rPr>
        <w:t xml:space="preserve"> </w:t>
      </w:r>
      <w:r w:rsidRPr="00A75CE8">
        <w:rPr>
          <w:rFonts w:hint="cs"/>
          <w:sz w:val="16"/>
          <w:szCs w:val="16"/>
          <w:rtl/>
        </w:rPr>
        <w:t xml:space="preserve">גם הטור כתב "כמו שאמר אסף", על פי אותו מזמור בתהילים ע"ג.  </w:t>
      </w:r>
    </w:p>
  </w:footnote>
  <w:footnote w:id="2">
    <w:p w14:paraId="044A5313" w14:textId="77777777" w:rsidR="00B215D5" w:rsidRPr="00A75CE8" w:rsidRDefault="00B215D5" w:rsidP="00B215D5">
      <w:pPr>
        <w:pStyle w:val="a5"/>
        <w:rPr>
          <w:sz w:val="16"/>
          <w:szCs w:val="16"/>
          <w:rtl/>
        </w:rPr>
      </w:pPr>
      <w:r w:rsidRPr="00A75CE8">
        <w:rPr>
          <w:rStyle w:val="a7"/>
          <w:sz w:val="16"/>
          <w:szCs w:val="16"/>
        </w:rPr>
        <w:footnoteRef/>
      </w:r>
      <w:r w:rsidRPr="00A75CE8">
        <w:rPr>
          <w:sz w:val="16"/>
          <w:szCs w:val="16"/>
          <w:rtl/>
        </w:rPr>
        <w:t xml:space="preserve"> </w:t>
      </w:r>
      <w:r w:rsidRPr="00A75CE8">
        <w:rPr>
          <w:rFonts w:hint="cs"/>
          <w:sz w:val="16"/>
          <w:szCs w:val="16"/>
          <w:rtl/>
        </w:rPr>
        <w:t xml:space="preserve">ראו בחידושי </w:t>
      </w:r>
      <w:proofErr w:type="spellStart"/>
      <w:r w:rsidRPr="00A75CE8">
        <w:rPr>
          <w:rFonts w:hint="cs"/>
          <w:sz w:val="16"/>
          <w:szCs w:val="16"/>
          <w:rtl/>
        </w:rPr>
        <w:t>הר"ן</w:t>
      </w:r>
      <w:proofErr w:type="spellEnd"/>
      <w:r w:rsidRPr="00A75CE8">
        <w:rPr>
          <w:rFonts w:hint="cs"/>
          <w:sz w:val="16"/>
          <w:szCs w:val="16"/>
          <w:rtl/>
        </w:rPr>
        <w:t xml:space="preserve"> שם שקבע שהדברים נכונים רק בדיני נפשות, אך בדיני ממונות "</w:t>
      </w:r>
      <w:proofErr w:type="spellStart"/>
      <w:r w:rsidRPr="00A75CE8">
        <w:rPr>
          <w:rFonts w:hint="cs"/>
          <w:sz w:val="16"/>
          <w:szCs w:val="16"/>
          <w:rtl/>
        </w:rPr>
        <w:t>גומרין</w:t>
      </w:r>
      <w:proofErr w:type="spellEnd"/>
      <w:r w:rsidRPr="00A75CE8">
        <w:rPr>
          <w:rFonts w:hint="cs"/>
          <w:sz w:val="16"/>
          <w:szCs w:val="16"/>
          <w:rtl/>
        </w:rPr>
        <w:t xml:space="preserve"> בו ביום". אמנם, הרמב"ם, ובעקבותיו </w:t>
      </w:r>
      <w:proofErr w:type="spellStart"/>
      <w:r w:rsidRPr="00A75CE8">
        <w:rPr>
          <w:rFonts w:hint="cs"/>
          <w:sz w:val="16"/>
          <w:szCs w:val="16"/>
          <w:rtl/>
        </w:rPr>
        <w:t>הטוש"ע</w:t>
      </w:r>
      <w:proofErr w:type="spellEnd"/>
      <w:r w:rsidRPr="00A75CE8">
        <w:rPr>
          <w:rFonts w:hint="cs"/>
          <w:sz w:val="16"/>
          <w:szCs w:val="16"/>
          <w:rtl/>
        </w:rPr>
        <w:t xml:space="preserve">, נקטו שהדברים נכונים גם בדיני ממונות.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1034F"/>
    <w:multiLevelType w:val="hybridMultilevel"/>
    <w:tmpl w:val="E2D21658"/>
    <w:lvl w:ilvl="0" w:tplc="97586F62">
      <w:start w:val="1"/>
      <w:numFmt w:val="decimal"/>
      <w:lvlText w:val="%1."/>
      <w:lvlJc w:val="left"/>
      <w:pPr>
        <w:ind w:left="720" w:hanging="360"/>
      </w:pPr>
      <w:rPr>
        <w:b/>
        <w:bCs/>
      </w:rPr>
    </w:lvl>
    <w:lvl w:ilvl="1" w:tplc="BBEE4FE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D5"/>
    <w:rsid w:val="001250C8"/>
    <w:rsid w:val="002E1DB7"/>
    <w:rsid w:val="00656813"/>
    <w:rsid w:val="006A29B5"/>
    <w:rsid w:val="008A0A58"/>
    <w:rsid w:val="00A13A6B"/>
    <w:rsid w:val="00B215D5"/>
    <w:rsid w:val="00B45A22"/>
    <w:rsid w:val="00C0009D"/>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F27D"/>
  <w15:chartTrackingRefBased/>
  <w15:docId w15:val="{7D044547-02B9-4D09-B115-27C1EBC7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2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0</TotalTime>
  <Pages>2</Pages>
  <Words>813</Words>
  <Characters>4068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cp:revision>
  <dcterms:created xsi:type="dcterms:W3CDTF">2024-12-23T17:10:00Z</dcterms:created>
  <dcterms:modified xsi:type="dcterms:W3CDTF">2024-12-23T17:10:00Z</dcterms:modified>
</cp:coreProperties>
</file>