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570" w:rsidRDefault="005E1570" w:rsidP="005E1570">
      <w:pPr>
        <w:pStyle w:val="2"/>
        <w:rPr>
          <w:rFonts w:hint="cs"/>
          <w:rtl/>
        </w:rPr>
      </w:pPr>
      <w:bookmarkStart w:id="0" w:name="_Toc327464796"/>
      <w:r>
        <w:rPr>
          <w:rFonts w:hint="cs"/>
          <w:rtl/>
        </w:rPr>
        <w:t xml:space="preserve">סימן </w:t>
      </w:r>
      <w:r>
        <w:rPr>
          <w:rtl/>
        </w:rPr>
        <w:fldChar w:fldCharType="begin"/>
      </w:r>
      <w:r>
        <w:rPr>
          <w:rtl/>
        </w:rPr>
        <w:instrText xml:space="preserve"> </w:instrText>
      </w:r>
      <w:r>
        <w:rPr>
          <w:rFonts w:hint="cs"/>
        </w:rPr>
        <w:instrText>SEQ</w:instrText>
      </w:r>
      <w:r>
        <w:rPr>
          <w:rFonts w:hint="cs"/>
          <w:rtl/>
        </w:rPr>
        <w:instrText xml:space="preserve"> סימניםנדה\* </w:instrText>
      </w:r>
      <w:r>
        <w:rPr>
          <w:rFonts w:hint="cs"/>
        </w:rPr>
        <w:instrText>hebrew1 \* MERGEFORMAT</w:instrText>
      </w:r>
      <w:r>
        <w:rPr>
          <w:rtl/>
        </w:rPr>
        <w:instrText xml:space="preserve"> </w:instrText>
      </w:r>
      <w:r>
        <w:rPr>
          <w:rtl/>
        </w:rPr>
        <w:fldChar w:fldCharType="separate"/>
      </w:r>
      <w:r>
        <w:rPr>
          <w:noProof/>
          <w:rtl/>
        </w:rPr>
        <w:t>ד</w:t>
      </w:r>
      <w:r>
        <w:rPr>
          <w:rtl/>
        </w:rPr>
        <w:fldChar w:fldCharType="end"/>
      </w:r>
      <w:bookmarkStart w:id="1" w:name="_GoBack"/>
      <w:r>
        <w:rPr>
          <w:rFonts w:hint="cs"/>
          <w:rtl/>
        </w:rPr>
        <w:t>. בדין בריה שיש לה ב' גבין</w:t>
      </w:r>
      <w:bookmarkEnd w:id="1"/>
      <w:r>
        <w:rPr>
          <w:rFonts w:hint="cs"/>
          <w:rtl/>
        </w:rPr>
        <w:t>, כד</w:t>
      </w:r>
      <w:bookmarkEnd w:id="0"/>
      <w:r>
        <w:rPr>
          <w:rFonts w:hint="cs"/>
          <w:rtl/>
        </w:rPr>
        <w:t xml:space="preserve"> </w:t>
      </w:r>
    </w:p>
    <w:p w:rsidR="005E1570" w:rsidRDefault="005E1570" w:rsidP="005E1570">
      <w:pPr>
        <w:pStyle w:val="a3"/>
        <w:rPr>
          <w:rFonts w:hint="cs"/>
          <w:rtl/>
        </w:rPr>
      </w:pPr>
      <w:r>
        <w:rPr>
          <w:rtl/>
        </w:rPr>
        <w:fldChar w:fldCharType="begin"/>
      </w:r>
      <w:r>
        <w:rPr>
          <w:rtl/>
        </w:rPr>
        <w:instrText xml:space="preserve"> </w:instrText>
      </w:r>
      <w:r>
        <w:instrText>SEQ</w:instrText>
      </w:r>
      <w:r>
        <w:rPr>
          <w:rtl/>
        </w:rPr>
        <w:instrText xml:space="preserve"> נדהכד\* </w:instrText>
      </w:r>
      <w:r>
        <w:instrText>hebrew1 \* MERGEFORMAT</w:instrText>
      </w:r>
      <w:r>
        <w:rPr>
          <w:rtl/>
        </w:rPr>
        <w:instrText xml:space="preserve"> </w:instrText>
      </w:r>
      <w:r>
        <w:rPr>
          <w:rtl/>
        </w:rPr>
        <w:fldChar w:fldCharType="separate"/>
      </w:r>
      <w:r>
        <w:rPr>
          <w:noProof/>
          <w:rtl/>
        </w:rPr>
        <w:t>א</w:t>
      </w:r>
      <w:r>
        <w:rPr>
          <w:rtl/>
        </w:rPr>
        <w:fldChar w:fldCharType="end"/>
      </w:r>
      <w:r>
        <w:rPr>
          <w:rFonts w:hint="cs"/>
          <w:rtl/>
        </w:rPr>
        <w:t>.</w:t>
      </w:r>
      <w:r>
        <w:rPr>
          <w:rFonts w:hint="cs"/>
          <w:rtl/>
        </w:rPr>
        <w:tab/>
      </w:r>
      <w:r>
        <w:rPr>
          <w:rtl/>
        </w:rPr>
        <w:t xml:space="preserve">איתמר, </w:t>
      </w:r>
      <w:proofErr w:type="spellStart"/>
      <w:r>
        <w:rPr>
          <w:rtl/>
        </w:rPr>
        <w:t>המפלת</w:t>
      </w:r>
      <w:proofErr w:type="spellEnd"/>
      <w:r>
        <w:rPr>
          <w:rtl/>
        </w:rPr>
        <w:t xml:space="preserve"> בריה שיש לה ב' גבים וב' </w:t>
      </w:r>
      <w:proofErr w:type="spellStart"/>
      <w:r>
        <w:rPr>
          <w:rtl/>
        </w:rPr>
        <w:t>שדראות</w:t>
      </w:r>
      <w:proofErr w:type="spellEnd"/>
      <w:r>
        <w:rPr>
          <w:rtl/>
        </w:rPr>
        <w:t xml:space="preserve">; אמר רב: באשה - אינו ולד, בבהמה - אסור באכילה. ושמואל אמר: באשה - ולד, בבהמה - מותר באכילה. </w:t>
      </w:r>
    </w:p>
    <w:p w:rsidR="005E1570" w:rsidRDefault="005E1570" w:rsidP="005E1570">
      <w:pPr>
        <w:pStyle w:val="a3"/>
        <w:rPr>
          <w:rFonts w:hint="cs"/>
          <w:rtl/>
        </w:rPr>
      </w:pPr>
      <w:r>
        <w:rPr>
          <w:rtl/>
        </w:rPr>
        <w:fldChar w:fldCharType="begin"/>
      </w:r>
      <w:r>
        <w:rPr>
          <w:rtl/>
        </w:rPr>
        <w:instrText xml:space="preserve"> </w:instrText>
      </w:r>
      <w:r>
        <w:instrText>SEQ</w:instrText>
      </w:r>
      <w:r>
        <w:rPr>
          <w:rtl/>
        </w:rPr>
        <w:instrText xml:space="preserve"> נדהכד\* </w:instrText>
      </w:r>
      <w:r>
        <w:instrText>hebrew1 \* MERGEFORMAT</w:instrText>
      </w:r>
      <w:r>
        <w:rPr>
          <w:rtl/>
        </w:rPr>
        <w:instrText xml:space="preserve"> </w:instrText>
      </w:r>
      <w:r>
        <w:rPr>
          <w:rtl/>
        </w:rPr>
        <w:fldChar w:fldCharType="separate"/>
      </w:r>
      <w:r>
        <w:rPr>
          <w:noProof/>
          <w:rtl/>
        </w:rPr>
        <w:t>ב</w:t>
      </w:r>
      <w:r>
        <w:rPr>
          <w:rtl/>
        </w:rPr>
        <w:fldChar w:fldCharType="end"/>
      </w:r>
      <w:r>
        <w:rPr>
          <w:rFonts w:hint="cs"/>
          <w:rtl/>
        </w:rPr>
        <w:t>.</w:t>
      </w:r>
      <w:r>
        <w:rPr>
          <w:rFonts w:hint="cs"/>
          <w:rtl/>
        </w:rPr>
        <w:tab/>
      </w:r>
      <w:r>
        <w:rPr>
          <w:rtl/>
        </w:rPr>
        <w:t xml:space="preserve">במאי </w:t>
      </w:r>
      <w:proofErr w:type="spellStart"/>
      <w:r>
        <w:rPr>
          <w:rtl/>
        </w:rPr>
        <w:t>קמיפלגי</w:t>
      </w:r>
      <w:proofErr w:type="spellEnd"/>
      <w:r>
        <w:rPr>
          <w:rtl/>
        </w:rPr>
        <w:t xml:space="preserve">? </w:t>
      </w:r>
      <w:proofErr w:type="spellStart"/>
      <w:r>
        <w:rPr>
          <w:rtl/>
        </w:rPr>
        <w:t>בדרב</w:t>
      </w:r>
      <w:proofErr w:type="spellEnd"/>
      <w:r>
        <w:rPr>
          <w:rtl/>
        </w:rPr>
        <w:t xml:space="preserve"> </w:t>
      </w:r>
      <w:proofErr w:type="spellStart"/>
      <w:r>
        <w:rPr>
          <w:rtl/>
        </w:rPr>
        <w:t>חנין</w:t>
      </w:r>
      <w:proofErr w:type="spellEnd"/>
      <w:r>
        <w:rPr>
          <w:rtl/>
        </w:rPr>
        <w:t xml:space="preserve"> בר אבא, </w:t>
      </w:r>
      <w:proofErr w:type="spellStart"/>
      <w:r>
        <w:rPr>
          <w:rtl/>
        </w:rPr>
        <w:t>דאמר</w:t>
      </w:r>
      <w:proofErr w:type="spellEnd"/>
      <w:r>
        <w:rPr>
          <w:rtl/>
        </w:rPr>
        <w:t xml:space="preserve"> רב </w:t>
      </w:r>
      <w:proofErr w:type="spellStart"/>
      <w:r>
        <w:rPr>
          <w:rtl/>
        </w:rPr>
        <w:t>חנין</w:t>
      </w:r>
      <w:proofErr w:type="spellEnd"/>
      <w:r>
        <w:rPr>
          <w:rtl/>
        </w:rPr>
        <w:t xml:space="preserve"> בר אבא: השסועה - בריה שיש לה ב' גבין וב' </w:t>
      </w:r>
      <w:proofErr w:type="spellStart"/>
      <w:r>
        <w:rPr>
          <w:rtl/>
        </w:rPr>
        <w:t>שדראות</w:t>
      </w:r>
      <w:proofErr w:type="spellEnd"/>
      <w:r>
        <w:rPr>
          <w:rtl/>
        </w:rPr>
        <w:t xml:space="preserve">; רב אמר: בריה בעלמא - </w:t>
      </w:r>
      <w:proofErr w:type="spellStart"/>
      <w:r>
        <w:rPr>
          <w:rtl/>
        </w:rPr>
        <w:t>ליתא</w:t>
      </w:r>
      <w:proofErr w:type="spellEnd"/>
      <w:r>
        <w:rPr>
          <w:rtl/>
        </w:rPr>
        <w:t xml:space="preserve">, וכי </w:t>
      </w:r>
      <w:proofErr w:type="spellStart"/>
      <w:r>
        <w:rPr>
          <w:rtl/>
        </w:rPr>
        <w:t>אגמריה</w:t>
      </w:r>
      <w:proofErr w:type="spellEnd"/>
      <w:r>
        <w:rPr>
          <w:rtl/>
        </w:rPr>
        <w:t xml:space="preserve"> רחמנא למשה - במעי אמה </w:t>
      </w:r>
      <w:proofErr w:type="spellStart"/>
      <w:r>
        <w:rPr>
          <w:rtl/>
        </w:rPr>
        <w:t>אגמריה</w:t>
      </w:r>
      <w:proofErr w:type="spellEnd"/>
      <w:r>
        <w:rPr>
          <w:rtl/>
        </w:rPr>
        <w:t xml:space="preserve">. ושמואל אמר: בריה בעלמא - איתא, וכי </w:t>
      </w:r>
      <w:proofErr w:type="spellStart"/>
      <w:r>
        <w:rPr>
          <w:rtl/>
        </w:rPr>
        <w:t>אגמריה</w:t>
      </w:r>
      <w:proofErr w:type="spellEnd"/>
      <w:r>
        <w:rPr>
          <w:rtl/>
        </w:rPr>
        <w:t xml:space="preserve"> רחמנא למשה - בעלמא </w:t>
      </w:r>
      <w:proofErr w:type="spellStart"/>
      <w:r>
        <w:rPr>
          <w:rtl/>
        </w:rPr>
        <w:t>אגמריה</w:t>
      </w:r>
      <w:proofErr w:type="spellEnd"/>
      <w:r>
        <w:rPr>
          <w:rtl/>
        </w:rPr>
        <w:t xml:space="preserve">, אבל במעי אמה - </w:t>
      </w:r>
      <w:proofErr w:type="spellStart"/>
      <w:r>
        <w:rPr>
          <w:rtl/>
        </w:rPr>
        <w:t>שריא</w:t>
      </w:r>
      <w:proofErr w:type="spellEnd"/>
      <w:r>
        <w:rPr>
          <w:rtl/>
        </w:rPr>
        <w:t xml:space="preserve">. </w:t>
      </w:r>
      <w:r>
        <w:rPr>
          <w:rFonts w:hint="cs"/>
          <w:rtl/>
        </w:rPr>
        <w:t>...</w:t>
      </w:r>
      <w:r>
        <w:rPr>
          <w:rtl/>
        </w:rPr>
        <w:t xml:space="preserve"> </w:t>
      </w:r>
    </w:p>
    <w:p w:rsidR="005E1570" w:rsidRDefault="005E1570" w:rsidP="005E1570">
      <w:pPr>
        <w:pStyle w:val="a3"/>
        <w:rPr>
          <w:rFonts w:hint="cs"/>
          <w:rtl/>
        </w:rPr>
      </w:pPr>
      <w:r>
        <w:rPr>
          <w:rtl/>
        </w:rPr>
        <w:fldChar w:fldCharType="begin"/>
      </w:r>
      <w:r>
        <w:rPr>
          <w:rtl/>
        </w:rPr>
        <w:instrText xml:space="preserve"> </w:instrText>
      </w:r>
      <w:r>
        <w:instrText>SEQ</w:instrText>
      </w:r>
      <w:r>
        <w:rPr>
          <w:rtl/>
        </w:rPr>
        <w:instrText xml:space="preserve"> נדהכד\* </w:instrText>
      </w:r>
      <w:r>
        <w:instrText>hebrew1 \* MERGEFORMAT</w:instrText>
      </w:r>
      <w:r>
        <w:rPr>
          <w:rtl/>
        </w:rPr>
        <w:instrText xml:space="preserve"> </w:instrText>
      </w:r>
      <w:r>
        <w:rPr>
          <w:rtl/>
        </w:rPr>
        <w:fldChar w:fldCharType="separate"/>
      </w:r>
      <w:r>
        <w:rPr>
          <w:noProof/>
          <w:rtl/>
        </w:rPr>
        <w:t>ג</w:t>
      </w:r>
      <w:r>
        <w:rPr>
          <w:rtl/>
        </w:rPr>
        <w:fldChar w:fldCharType="end"/>
      </w:r>
      <w:r>
        <w:rPr>
          <w:rFonts w:hint="cs"/>
          <w:rtl/>
        </w:rPr>
        <w:t>.</w:t>
      </w:r>
      <w:r>
        <w:rPr>
          <w:rFonts w:hint="cs"/>
          <w:rtl/>
        </w:rPr>
        <w:tab/>
      </w:r>
      <w:r>
        <w:rPr>
          <w:rtl/>
        </w:rPr>
        <w:t xml:space="preserve">מיתיבי: יש </w:t>
      </w:r>
      <w:proofErr w:type="spellStart"/>
      <w:r>
        <w:rPr>
          <w:rtl/>
        </w:rPr>
        <w:t>בעוברין</w:t>
      </w:r>
      <w:proofErr w:type="spellEnd"/>
      <w:r>
        <w:rPr>
          <w:rtl/>
        </w:rPr>
        <w:t xml:space="preserve"> שהן </w:t>
      </w:r>
      <w:proofErr w:type="spellStart"/>
      <w:r>
        <w:rPr>
          <w:rtl/>
        </w:rPr>
        <w:t>אסורין</w:t>
      </w:r>
      <w:proofErr w:type="spellEnd"/>
      <w:r>
        <w:rPr>
          <w:rtl/>
        </w:rPr>
        <w:t xml:space="preserve">; בן ארבעה לדקה בן שמנה לגסה, הימנו ולמטה - אסור, יצא מי שיש לו שני גבין ושני </w:t>
      </w:r>
      <w:proofErr w:type="spellStart"/>
      <w:r>
        <w:rPr>
          <w:rtl/>
        </w:rPr>
        <w:t>שדראות</w:t>
      </w:r>
      <w:proofErr w:type="spellEnd"/>
      <w:r>
        <w:rPr>
          <w:rtl/>
        </w:rPr>
        <w:t xml:space="preserve">. מאי יצא, לאו, יצא מכלל </w:t>
      </w:r>
      <w:proofErr w:type="spellStart"/>
      <w:r>
        <w:rPr>
          <w:rtl/>
        </w:rPr>
        <w:t>עוברין</w:t>
      </w:r>
      <w:proofErr w:type="spellEnd"/>
      <w:r>
        <w:rPr>
          <w:rtl/>
        </w:rPr>
        <w:t xml:space="preserve"> שאפילו במעי אמן </w:t>
      </w:r>
      <w:proofErr w:type="spellStart"/>
      <w:r>
        <w:rPr>
          <w:rtl/>
        </w:rPr>
        <w:t>אסורין</w:t>
      </w:r>
      <w:proofErr w:type="spellEnd"/>
      <w:r>
        <w:rPr>
          <w:rtl/>
        </w:rPr>
        <w:t xml:space="preserve">? </w:t>
      </w:r>
    </w:p>
    <w:p w:rsidR="005E1570" w:rsidRDefault="005E1570" w:rsidP="005E1570">
      <w:pPr>
        <w:pStyle w:val="a3"/>
        <w:rPr>
          <w:rFonts w:hint="cs"/>
          <w:rtl/>
        </w:rPr>
      </w:pPr>
      <w:r>
        <w:rPr>
          <w:rtl/>
        </w:rPr>
        <w:fldChar w:fldCharType="begin"/>
      </w:r>
      <w:r>
        <w:rPr>
          <w:rtl/>
        </w:rPr>
        <w:instrText xml:space="preserve"> </w:instrText>
      </w:r>
      <w:r>
        <w:instrText>SEQ</w:instrText>
      </w:r>
      <w:r>
        <w:rPr>
          <w:rtl/>
        </w:rPr>
        <w:instrText xml:space="preserve"> נדהכד\* </w:instrText>
      </w:r>
      <w:r>
        <w:instrText>hebrew1 \* MERGEFORMAT</w:instrText>
      </w:r>
      <w:r>
        <w:rPr>
          <w:rtl/>
        </w:rPr>
        <w:instrText xml:space="preserve"> </w:instrText>
      </w:r>
      <w:r>
        <w:rPr>
          <w:rtl/>
        </w:rPr>
        <w:fldChar w:fldCharType="separate"/>
      </w:r>
      <w:r>
        <w:rPr>
          <w:noProof/>
          <w:rtl/>
        </w:rPr>
        <w:t>ד</w:t>
      </w:r>
      <w:r>
        <w:rPr>
          <w:rtl/>
        </w:rPr>
        <w:fldChar w:fldCharType="end"/>
      </w:r>
      <w:r>
        <w:rPr>
          <w:rFonts w:hint="cs"/>
          <w:rtl/>
        </w:rPr>
        <w:t>.</w:t>
      </w:r>
      <w:r>
        <w:rPr>
          <w:rFonts w:hint="cs"/>
          <w:rtl/>
        </w:rPr>
        <w:tab/>
      </w:r>
      <w:r>
        <w:rPr>
          <w:rtl/>
        </w:rPr>
        <w:t xml:space="preserve">רב מתרץ לטעמיה, ושמואל מתרץ לטעמיה. רב מתרץ לטעמיה: בן ארבעה לדקה, בן ח' לגסה, הימנו ולמטה - אסור, במה דברים אמורים - כשיצא </w:t>
      </w:r>
      <w:proofErr w:type="spellStart"/>
      <w:r>
        <w:rPr>
          <w:rtl/>
        </w:rPr>
        <w:t>לאויר</w:t>
      </w:r>
      <w:proofErr w:type="spellEnd"/>
      <w:r>
        <w:rPr>
          <w:rtl/>
        </w:rPr>
        <w:t xml:space="preserve"> העולם, אבל במעי אמו - שרי, יצא מי שיש לו שני גבין ושני </w:t>
      </w:r>
      <w:proofErr w:type="spellStart"/>
      <w:r>
        <w:rPr>
          <w:rtl/>
        </w:rPr>
        <w:t>שדראות</w:t>
      </w:r>
      <w:proofErr w:type="spellEnd"/>
      <w:r>
        <w:rPr>
          <w:rtl/>
        </w:rPr>
        <w:t xml:space="preserve">, </w:t>
      </w:r>
      <w:proofErr w:type="spellStart"/>
      <w:r>
        <w:rPr>
          <w:rtl/>
        </w:rPr>
        <w:t>דאפילו</w:t>
      </w:r>
      <w:proofErr w:type="spellEnd"/>
      <w:r>
        <w:rPr>
          <w:rtl/>
        </w:rPr>
        <w:t xml:space="preserve"> במעי אמו </w:t>
      </w:r>
      <w:proofErr w:type="spellStart"/>
      <w:r>
        <w:rPr>
          <w:rtl/>
        </w:rPr>
        <w:t>נמי</w:t>
      </w:r>
      <w:proofErr w:type="spellEnd"/>
      <w:r>
        <w:rPr>
          <w:rtl/>
        </w:rPr>
        <w:t xml:space="preserve"> אסור.</w:t>
      </w:r>
      <w:r>
        <w:rPr>
          <w:rFonts w:hint="cs"/>
          <w:rtl/>
        </w:rPr>
        <w:t xml:space="preserve"> </w:t>
      </w:r>
    </w:p>
    <w:p w:rsidR="005E1570" w:rsidRDefault="005E1570" w:rsidP="005E1570">
      <w:pPr>
        <w:pStyle w:val="a3"/>
        <w:rPr>
          <w:rFonts w:hint="cs"/>
          <w:rtl/>
        </w:rPr>
      </w:pPr>
      <w:r>
        <w:rPr>
          <w:rtl/>
        </w:rPr>
        <w:fldChar w:fldCharType="begin"/>
      </w:r>
      <w:r>
        <w:rPr>
          <w:rtl/>
        </w:rPr>
        <w:instrText xml:space="preserve"> </w:instrText>
      </w:r>
      <w:r>
        <w:instrText>SEQ</w:instrText>
      </w:r>
      <w:r>
        <w:rPr>
          <w:rtl/>
        </w:rPr>
        <w:instrText xml:space="preserve"> נדהכד\* </w:instrText>
      </w:r>
      <w:r>
        <w:instrText>hebrew1 \* MERGEFORMAT</w:instrText>
      </w:r>
      <w:r>
        <w:rPr>
          <w:rtl/>
        </w:rPr>
        <w:instrText xml:space="preserve"> </w:instrText>
      </w:r>
      <w:r>
        <w:rPr>
          <w:rtl/>
        </w:rPr>
        <w:fldChar w:fldCharType="separate"/>
      </w:r>
      <w:r>
        <w:rPr>
          <w:noProof/>
          <w:rtl/>
        </w:rPr>
        <w:t>ה</w:t>
      </w:r>
      <w:r>
        <w:rPr>
          <w:rtl/>
        </w:rPr>
        <w:fldChar w:fldCharType="end"/>
      </w:r>
      <w:r>
        <w:rPr>
          <w:rFonts w:hint="cs"/>
          <w:rtl/>
        </w:rPr>
        <w:t>.</w:t>
      </w:r>
      <w:r>
        <w:rPr>
          <w:rFonts w:hint="cs"/>
          <w:rtl/>
        </w:rPr>
        <w:tab/>
      </w:r>
      <w:r>
        <w:rPr>
          <w:rtl/>
        </w:rPr>
        <w:t xml:space="preserve">ושמואל מתרץ לטעמיה: בן ארבעה לדקה, בן שמנה לגסה, הימנו ולמטה - אסור, במה דברים אמורים - </w:t>
      </w:r>
      <w:proofErr w:type="spellStart"/>
      <w:r>
        <w:rPr>
          <w:rtl/>
        </w:rPr>
        <w:t>בשלא</w:t>
      </w:r>
      <w:proofErr w:type="spellEnd"/>
      <w:r>
        <w:rPr>
          <w:rtl/>
        </w:rPr>
        <w:t xml:space="preserve"> כלו לו </w:t>
      </w:r>
      <w:proofErr w:type="spellStart"/>
      <w:r>
        <w:rPr>
          <w:rtl/>
        </w:rPr>
        <w:t>חדשיו</w:t>
      </w:r>
      <w:proofErr w:type="spellEnd"/>
      <w:r>
        <w:rPr>
          <w:rtl/>
        </w:rPr>
        <w:t xml:space="preserve">, אבל כלו לו </w:t>
      </w:r>
      <w:proofErr w:type="spellStart"/>
      <w:r>
        <w:rPr>
          <w:rtl/>
        </w:rPr>
        <w:t>חדשיו</w:t>
      </w:r>
      <w:proofErr w:type="spellEnd"/>
      <w:r>
        <w:rPr>
          <w:rtl/>
        </w:rPr>
        <w:t xml:space="preserve"> - מותר, יצא מי שיש לו ב' גבין וב' </w:t>
      </w:r>
      <w:proofErr w:type="spellStart"/>
      <w:r>
        <w:rPr>
          <w:rtl/>
        </w:rPr>
        <w:t>שדראות</w:t>
      </w:r>
      <w:proofErr w:type="spellEnd"/>
      <w:r>
        <w:rPr>
          <w:rtl/>
        </w:rPr>
        <w:t xml:space="preserve">, </w:t>
      </w:r>
      <w:proofErr w:type="spellStart"/>
      <w:r>
        <w:rPr>
          <w:rtl/>
        </w:rPr>
        <w:t>דאע"ג</w:t>
      </w:r>
      <w:proofErr w:type="spellEnd"/>
      <w:r>
        <w:rPr>
          <w:rtl/>
        </w:rPr>
        <w:t xml:space="preserve"> </w:t>
      </w:r>
      <w:proofErr w:type="spellStart"/>
      <w:r>
        <w:rPr>
          <w:rtl/>
        </w:rPr>
        <w:t>דכלו</w:t>
      </w:r>
      <w:proofErr w:type="spellEnd"/>
      <w:r>
        <w:rPr>
          <w:rtl/>
        </w:rPr>
        <w:t xml:space="preserve"> לו </w:t>
      </w:r>
      <w:proofErr w:type="spellStart"/>
      <w:r>
        <w:rPr>
          <w:rtl/>
        </w:rPr>
        <w:t>חדשיו</w:t>
      </w:r>
      <w:proofErr w:type="spellEnd"/>
      <w:r>
        <w:rPr>
          <w:rtl/>
        </w:rPr>
        <w:t xml:space="preserve"> - אם יצא </w:t>
      </w:r>
      <w:proofErr w:type="spellStart"/>
      <w:r>
        <w:rPr>
          <w:rtl/>
        </w:rPr>
        <w:t>לאויר</w:t>
      </w:r>
      <w:proofErr w:type="spellEnd"/>
      <w:r>
        <w:rPr>
          <w:rtl/>
        </w:rPr>
        <w:t xml:space="preserve"> העולם אסור, במעי אמו - שרי.</w:t>
      </w:r>
    </w:p>
    <w:p w:rsidR="005E1570" w:rsidRDefault="005E1570" w:rsidP="005E1570">
      <w:pPr>
        <w:pStyle w:val="4"/>
        <w:rPr>
          <w:rFonts w:hint="cs"/>
          <w:rtl/>
        </w:rPr>
      </w:pPr>
      <w:r>
        <w:rPr>
          <w:rFonts w:hint="cs"/>
          <w:rtl/>
        </w:rPr>
        <w:t>מחלוקת רב ושמואל, סעיפים א-ב</w:t>
      </w:r>
    </w:p>
    <w:p w:rsidR="005E1570" w:rsidRDefault="005E1570" w:rsidP="005E1570">
      <w:pPr>
        <w:rPr>
          <w:rFonts w:hint="cs"/>
          <w:rtl/>
        </w:rPr>
      </w:pPr>
      <w:r>
        <w:rPr>
          <w:rFonts w:hint="cs"/>
          <w:rtl/>
        </w:rPr>
        <w:t xml:space="preserve">לפי הסבר הגמרא (בסעיף ב) מחלוקת רב ושמואל בבריה שיש לה שני גבין (או שתי </w:t>
      </w:r>
      <w:proofErr w:type="spellStart"/>
      <w:r>
        <w:rPr>
          <w:rFonts w:hint="cs"/>
          <w:rtl/>
        </w:rPr>
        <w:t>שדראות</w:t>
      </w:r>
      <w:proofErr w:type="spellEnd"/>
      <w:r>
        <w:rPr>
          <w:rFonts w:hint="cs"/>
          <w:rtl/>
        </w:rPr>
        <w:t xml:space="preserve">) עוסקת דווקא בבריה במעי אמה, </w:t>
      </w:r>
      <w:proofErr w:type="spellStart"/>
      <w:r>
        <w:rPr>
          <w:rFonts w:hint="cs"/>
          <w:rtl/>
        </w:rPr>
        <w:t>לאפוקי</w:t>
      </w:r>
      <w:proofErr w:type="spellEnd"/>
      <w:r>
        <w:rPr>
          <w:rFonts w:hint="cs"/>
          <w:rtl/>
        </w:rPr>
        <w:t xml:space="preserve"> כשיצאה מימי עמה </w:t>
      </w:r>
      <w:proofErr w:type="spellStart"/>
      <w:r>
        <w:rPr>
          <w:rFonts w:hint="cs"/>
          <w:rtl/>
        </w:rPr>
        <w:t>דלכו"ע</w:t>
      </w:r>
      <w:proofErr w:type="spellEnd"/>
      <w:r>
        <w:rPr>
          <w:rFonts w:hint="cs"/>
          <w:rtl/>
        </w:rPr>
        <w:t xml:space="preserve"> נפל היא ואסורה באכילה. </w:t>
      </w:r>
    </w:p>
    <w:p w:rsidR="005E1570" w:rsidRDefault="005E1570" w:rsidP="005E1570">
      <w:pPr>
        <w:pStyle w:val="4"/>
        <w:rPr>
          <w:rFonts w:hint="cs"/>
          <w:rtl/>
        </w:rPr>
      </w:pPr>
      <w:r>
        <w:rPr>
          <w:rFonts w:hint="cs"/>
          <w:rtl/>
        </w:rPr>
        <w:t>הקושי בברייתא, סעיף ג</w:t>
      </w:r>
    </w:p>
    <w:p w:rsidR="005E1570" w:rsidRDefault="005E1570" w:rsidP="005E1570">
      <w:pPr>
        <w:rPr>
          <w:rFonts w:hint="cs"/>
          <w:rtl/>
        </w:rPr>
      </w:pPr>
      <w:r>
        <w:rPr>
          <w:rFonts w:hint="cs"/>
          <w:rtl/>
        </w:rPr>
        <w:t xml:space="preserve">כפי שרש"י מסביר יש קושי פנימי בברייתא ללא קשר למחלוקת רב ושמואל. מפשטות הברייתא עולה, שהמילים 'יצא מי שיש לו ב' גבין' מוציאות את האחרון מהאיסור שיש במי שלא כלו לו חודשיו, דהיינו שבאותו מקרה שמי שלא כלו לו חודשיו אסור </w:t>
      </w:r>
      <w:r>
        <w:rPr>
          <w:rtl/>
        </w:rPr>
        <w:t>–</w:t>
      </w:r>
      <w:r>
        <w:rPr>
          <w:rFonts w:hint="cs"/>
          <w:rtl/>
        </w:rPr>
        <w:t xml:space="preserve"> מי שיש לו ב' גבין מותר, ומכאן שמי שיש לו שני ב' גבין קל יותר ממי שלא כלו לו חודשיו. </w:t>
      </w:r>
    </w:p>
    <w:p w:rsidR="005E1570" w:rsidRDefault="005E1570" w:rsidP="005E1570">
      <w:pPr>
        <w:rPr>
          <w:rFonts w:hint="cs"/>
          <w:rtl/>
        </w:rPr>
      </w:pPr>
      <w:r>
        <w:rPr>
          <w:rFonts w:hint="cs"/>
          <w:rtl/>
        </w:rPr>
        <w:t xml:space="preserve">יחס זה בין השניים קשה </w:t>
      </w:r>
      <w:proofErr w:type="spellStart"/>
      <w:r>
        <w:rPr>
          <w:rFonts w:hint="cs"/>
          <w:rtl/>
        </w:rPr>
        <w:t>מסברא</w:t>
      </w:r>
      <w:proofErr w:type="spellEnd"/>
      <w:r>
        <w:rPr>
          <w:rFonts w:hint="cs"/>
          <w:rtl/>
        </w:rPr>
        <w:t xml:space="preserve">, ולכן צ"ל שהברייתא </w:t>
      </w:r>
      <w:proofErr w:type="spellStart"/>
      <w:r>
        <w:rPr>
          <w:rFonts w:hint="cs"/>
          <w:rtl/>
        </w:rPr>
        <w:t>חסורי</w:t>
      </w:r>
      <w:proofErr w:type="spellEnd"/>
      <w:r>
        <w:rPr>
          <w:rFonts w:hint="cs"/>
          <w:rtl/>
        </w:rPr>
        <w:t xml:space="preserve"> </w:t>
      </w:r>
      <w:proofErr w:type="spellStart"/>
      <w:r>
        <w:rPr>
          <w:rFonts w:hint="cs"/>
          <w:rtl/>
        </w:rPr>
        <w:t>מחסרא</w:t>
      </w:r>
      <w:proofErr w:type="spellEnd"/>
      <w:r>
        <w:rPr>
          <w:rFonts w:hint="cs"/>
          <w:rtl/>
        </w:rPr>
        <w:t xml:space="preserve">, ובין האיסור של מי שלא כלו לו חודשיו ל'יצא מי שיש לו ב' גבין' צריך להוסיף היתר מסוים, ואז ה'יצא מי שיש לו ב' גבין' חל על ההיתר, דהיינו בניגוד לאותו מקרה מסוים של היתר </w:t>
      </w:r>
      <w:r>
        <w:rPr>
          <w:rtl/>
        </w:rPr>
        <w:t>–</w:t>
      </w:r>
      <w:r>
        <w:rPr>
          <w:rFonts w:hint="cs"/>
          <w:rtl/>
        </w:rPr>
        <w:t xml:space="preserve"> מי שיש לו ב' גבין אסור. </w:t>
      </w:r>
    </w:p>
    <w:p w:rsidR="005E1570" w:rsidRDefault="005E1570" w:rsidP="005E1570">
      <w:pPr>
        <w:rPr>
          <w:rFonts w:hint="cs"/>
          <w:rtl/>
        </w:rPr>
      </w:pPr>
      <w:r>
        <w:rPr>
          <w:rFonts w:hint="cs"/>
          <w:rtl/>
        </w:rPr>
        <w:t>כדי להוסיף בברייתא את המקרה של ההיתר, קיימות שתי אפשרויות: כל עוד לא יצא ממעי אמו מותר אפילו כשלא כלו חודשיו, וכשכלו לו חודשיו מותר אפילו אחר שיצא ממעי אמו. נציג זאת בטבלה:</w:t>
      </w:r>
    </w:p>
    <w:p w:rsidR="005E1570" w:rsidRDefault="005E1570" w:rsidP="005E1570">
      <w:pPr>
        <w:rPr>
          <w:rFonts w:hint="cs"/>
          <w:rtl/>
        </w:rPr>
      </w:pPr>
    </w:p>
    <w:p w:rsidR="005E1570" w:rsidRDefault="005E1570" w:rsidP="005E1570">
      <w:pPr>
        <w:pStyle w:val="a6"/>
        <w:rPr>
          <w:rFonts w:hint="cs"/>
          <w:rtl/>
        </w:rPr>
      </w:pPr>
      <w:r>
        <w:rPr>
          <w:rFonts w:hint="cs"/>
          <w:rtl/>
        </w:rPr>
        <w:lastRenderedPageBreak/>
        <w:t>דין אכילה בעובר</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261"/>
        <w:gridCol w:w="957"/>
      </w:tblGrid>
      <w:tr w:rsidR="005E1570" w:rsidTr="00FC1406">
        <w:tc>
          <w:tcPr>
            <w:tcW w:w="0" w:type="auto"/>
            <w:tcBorders>
              <w:top w:val="single" w:sz="4" w:space="0" w:color="auto"/>
              <w:left w:val="single" w:sz="4" w:space="0" w:color="auto"/>
              <w:bottom w:val="single" w:sz="4" w:space="0" w:color="auto"/>
              <w:right w:val="single" w:sz="4" w:space="0" w:color="auto"/>
            </w:tcBorders>
          </w:tcPr>
          <w:p w:rsidR="005E1570" w:rsidRDefault="005E1570" w:rsidP="00FC1406">
            <w:pPr>
              <w:pStyle w:val="a4"/>
              <w:rPr>
                <w:rFonts w:hint="cs"/>
                <w:rtl/>
              </w:rPr>
            </w:pPr>
          </w:p>
        </w:tc>
        <w:tc>
          <w:tcPr>
            <w:tcW w:w="0" w:type="auto"/>
            <w:tcBorders>
              <w:top w:val="single" w:sz="4" w:space="0" w:color="auto"/>
              <w:left w:val="single" w:sz="4" w:space="0" w:color="auto"/>
              <w:bottom w:val="single" w:sz="4" w:space="0" w:color="auto"/>
              <w:right w:val="single" w:sz="4" w:space="0" w:color="auto"/>
            </w:tcBorders>
          </w:tcPr>
          <w:p w:rsidR="005E1570" w:rsidRDefault="005E1570" w:rsidP="00FC1406">
            <w:pPr>
              <w:pStyle w:val="a4"/>
              <w:rPr>
                <w:rFonts w:hint="cs"/>
                <w:rtl/>
              </w:rPr>
            </w:pPr>
            <w:r>
              <w:rPr>
                <w:rFonts w:hint="cs"/>
                <w:rtl/>
              </w:rPr>
              <w:t>יצא ממעי אמו</w:t>
            </w:r>
          </w:p>
        </w:tc>
        <w:tc>
          <w:tcPr>
            <w:tcW w:w="0" w:type="auto"/>
            <w:tcBorders>
              <w:top w:val="single" w:sz="4" w:space="0" w:color="auto"/>
              <w:left w:val="single" w:sz="4" w:space="0" w:color="auto"/>
              <w:bottom w:val="single" w:sz="4" w:space="0" w:color="auto"/>
              <w:right w:val="single" w:sz="4" w:space="0" w:color="auto"/>
            </w:tcBorders>
          </w:tcPr>
          <w:p w:rsidR="005E1570" w:rsidRDefault="005E1570" w:rsidP="00FC1406">
            <w:pPr>
              <w:pStyle w:val="a4"/>
              <w:rPr>
                <w:rFonts w:hint="cs"/>
                <w:rtl/>
              </w:rPr>
            </w:pPr>
            <w:r>
              <w:rPr>
                <w:rFonts w:hint="cs"/>
                <w:rtl/>
              </w:rPr>
              <w:t>במעי אמו</w:t>
            </w:r>
          </w:p>
        </w:tc>
      </w:tr>
      <w:tr w:rsidR="005E1570" w:rsidTr="00FC1406">
        <w:tc>
          <w:tcPr>
            <w:tcW w:w="0" w:type="auto"/>
            <w:tcBorders>
              <w:top w:val="single" w:sz="4" w:space="0" w:color="auto"/>
              <w:left w:val="single" w:sz="4" w:space="0" w:color="auto"/>
              <w:bottom w:val="single" w:sz="4" w:space="0" w:color="auto"/>
              <w:right w:val="single" w:sz="4" w:space="0" w:color="auto"/>
            </w:tcBorders>
          </w:tcPr>
          <w:p w:rsidR="005E1570" w:rsidRDefault="005E1570" w:rsidP="00FC1406">
            <w:pPr>
              <w:pStyle w:val="a4"/>
              <w:rPr>
                <w:rFonts w:hint="cs"/>
                <w:rtl/>
              </w:rPr>
            </w:pPr>
            <w:r>
              <w:rPr>
                <w:rFonts w:hint="cs"/>
                <w:rtl/>
              </w:rPr>
              <w:t>לא כלו לו חודשיו</w:t>
            </w:r>
          </w:p>
        </w:tc>
        <w:tc>
          <w:tcPr>
            <w:tcW w:w="0" w:type="auto"/>
            <w:tcBorders>
              <w:top w:val="single" w:sz="4" w:space="0" w:color="auto"/>
              <w:left w:val="single" w:sz="4" w:space="0" w:color="auto"/>
              <w:bottom w:val="single" w:sz="4" w:space="0" w:color="auto"/>
              <w:right w:val="single" w:sz="4" w:space="0" w:color="auto"/>
            </w:tcBorders>
          </w:tcPr>
          <w:p w:rsidR="005E1570" w:rsidRDefault="005E1570" w:rsidP="00FC1406">
            <w:pPr>
              <w:pStyle w:val="a5"/>
              <w:rPr>
                <w:rFonts w:hint="cs"/>
                <w:rtl/>
              </w:rPr>
            </w:pPr>
            <w:r>
              <w:rPr>
                <w:rFonts w:hint="cs"/>
                <w:rtl/>
              </w:rPr>
              <w:t>אסור</w:t>
            </w:r>
          </w:p>
        </w:tc>
        <w:tc>
          <w:tcPr>
            <w:tcW w:w="0" w:type="auto"/>
            <w:tcBorders>
              <w:top w:val="single" w:sz="4" w:space="0" w:color="auto"/>
              <w:left w:val="single" w:sz="4" w:space="0" w:color="auto"/>
              <w:bottom w:val="single" w:sz="4" w:space="0" w:color="auto"/>
              <w:right w:val="single" w:sz="4" w:space="0" w:color="auto"/>
            </w:tcBorders>
          </w:tcPr>
          <w:p w:rsidR="005E1570" w:rsidRDefault="005E1570" w:rsidP="00FC1406">
            <w:pPr>
              <w:pStyle w:val="a5"/>
              <w:rPr>
                <w:rFonts w:hint="cs"/>
                <w:rtl/>
              </w:rPr>
            </w:pPr>
            <w:r>
              <w:rPr>
                <w:rFonts w:hint="cs"/>
                <w:rtl/>
              </w:rPr>
              <w:t>מותר</w:t>
            </w:r>
          </w:p>
        </w:tc>
      </w:tr>
      <w:tr w:rsidR="005E1570" w:rsidTr="00FC1406">
        <w:tc>
          <w:tcPr>
            <w:tcW w:w="0" w:type="auto"/>
            <w:tcBorders>
              <w:top w:val="single" w:sz="4" w:space="0" w:color="auto"/>
              <w:left w:val="single" w:sz="4" w:space="0" w:color="auto"/>
              <w:bottom w:val="single" w:sz="4" w:space="0" w:color="auto"/>
              <w:right w:val="single" w:sz="4" w:space="0" w:color="auto"/>
            </w:tcBorders>
          </w:tcPr>
          <w:p w:rsidR="005E1570" w:rsidRDefault="005E1570" w:rsidP="00FC1406">
            <w:pPr>
              <w:pStyle w:val="a4"/>
              <w:rPr>
                <w:rFonts w:hint="cs"/>
                <w:rtl/>
              </w:rPr>
            </w:pPr>
            <w:r>
              <w:rPr>
                <w:rFonts w:hint="cs"/>
                <w:rtl/>
              </w:rPr>
              <w:t>כלו לו חודשיו</w:t>
            </w:r>
          </w:p>
        </w:tc>
        <w:tc>
          <w:tcPr>
            <w:tcW w:w="0" w:type="auto"/>
            <w:tcBorders>
              <w:top w:val="single" w:sz="4" w:space="0" w:color="auto"/>
              <w:left w:val="single" w:sz="4" w:space="0" w:color="auto"/>
              <w:bottom w:val="single" w:sz="4" w:space="0" w:color="auto"/>
              <w:right w:val="single" w:sz="4" w:space="0" w:color="auto"/>
            </w:tcBorders>
          </w:tcPr>
          <w:p w:rsidR="005E1570" w:rsidRDefault="005E1570" w:rsidP="00FC1406">
            <w:pPr>
              <w:pStyle w:val="a5"/>
              <w:rPr>
                <w:rFonts w:hint="cs"/>
                <w:rtl/>
              </w:rPr>
            </w:pPr>
            <w:r>
              <w:rPr>
                <w:rFonts w:hint="cs"/>
                <w:rtl/>
              </w:rPr>
              <w:t>מותר</w:t>
            </w:r>
          </w:p>
        </w:tc>
        <w:tc>
          <w:tcPr>
            <w:tcW w:w="0" w:type="auto"/>
            <w:tcBorders>
              <w:top w:val="single" w:sz="4" w:space="0" w:color="auto"/>
              <w:left w:val="single" w:sz="4" w:space="0" w:color="auto"/>
              <w:bottom w:val="single" w:sz="4" w:space="0" w:color="auto"/>
              <w:right w:val="single" w:sz="4" w:space="0" w:color="auto"/>
            </w:tcBorders>
          </w:tcPr>
          <w:p w:rsidR="005E1570" w:rsidRDefault="005E1570" w:rsidP="00FC1406">
            <w:pPr>
              <w:pStyle w:val="a5"/>
              <w:rPr>
                <w:rFonts w:hint="cs"/>
                <w:rtl/>
              </w:rPr>
            </w:pPr>
            <w:r>
              <w:rPr>
                <w:rFonts w:hint="cs"/>
                <w:rtl/>
              </w:rPr>
              <w:t>מותר</w:t>
            </w:r>
          </w:p>
        </w:tc>
      </w:tr>
    </w:tbl>
    <w:p w:rsidR="005E1570" w:rsidRDefault="005E1570" w:rsidP="005E1570">
      <w:pPr>
        <w:rPr>
          <w:rFonts w:hint="cs"/>
          <w:rtl/>
        </w:rPr>
      </w:pPr>
      <w:r>
        <w:rPr>
          <w:rFonts w:hint="cs"/>
          <w:rtl/>
        </w:rPr>
        <w:t xml:space="preserve"> </w:t>
      </w:r>
    </w:p>
    <w:p w:rsidR="005E1570" w:rsidRDefault="005E1570" w:rsidP="005E1570">
      <w:pPr>
        <w:rPr>
          <w:rFonts w:hint="cs"/>
          <w:rtl/>
        </w:rPr>
      </w:pPr>
      <w:r>
        <w:rPr>
          <w:rFonts w:hint="cs"/>
          <w:rtl/>
        </w:rPr>
        <w:t xml:space="preserve">רק במשבצת הימנית עליונה יש איסור, ומכאן שניתן להוסיף לברייתא אחת מהמשבצות האחרות, ועל </w:t>
      </w:r>
      <w:proofErr w:type="spellStart"/>
      <w:r>
        <w:rPr>
          <w:rFonts w:hint="cs"/>
          <w:rtl/>
        </w:rPr>
        <w:t>משבצ</w:t>
      </w:r>
      <w:proofErr w:type="spellEnd"/>
      <w:r>
        <w:rPr>
          <w:rFonts w:hint="cs"/>
          <w:rtl/>
        </w:rPr>
        <w:t xml:space="preserve"> אחרת זו יחול </w:t>
      </w:r>
      <w:proofErr w:type="spellStart"/>
      <w:r>
        <w:rPr>
          <w:rFonts w:hint="cs"/>
          <w:rtl/>
        </w:rPr>
        <w:t>היצא</w:t>
      </w:r>
      <w:proofErr w:type="spellEnd"/>
      <w:r>
        <w:rPr>
          <w:rFonts w:hint="cs"/>
          <w:rtl/>
        </w:rPr>
        <w:t xml:space="preserve"> 'מי שיש לו ב' גבין' שאסור. והנה כאן נחלקו רב </w:t>
      </w:r>
      <w:proofErr w:type="spellStart"/>
      <w:r>
        <w:rPr>
          <w:rFonts w:hint="cs"/>
          <w:rtl/>
        </w:rPr>
        <w:t>ושמואלאיזה</w:t>
      </w:r>
      <w:proofErr w:type="spellEnd"/>
      <w:r>
        <w:rPr>
          <w:rFonts w:hint="cs"/>
          <w:rtl/>
        </w:rPr>
        <w:t xml:space="preserve"> </w:t>
      </w:r>
      <w:proofErr w:type="spellStart"/>
      <w:r>
        <w:rPr>
          <w:rFonts w:hint="cs"/>
          <w:rtl/>
        </w:rPr>
        <w:t>משבצ</w:t>
      </w:r>
      <w:proofErr w:type="spellEnd"/>
      <w:r>
        <w:rPr>
          <w:rFonts w:hint="cs"/>
          <w:rtl/>
        </w:rPr>
        <w:t xml:space="preserve"> יש להוסיף לברייתא, כפי שנפרט. </w:t>
      </w:r>
    </w:p>
    <w:p w:rsidR="005E1570" w:rsidRDefault="005E1570" w:rsidP="005E1570">
      <w:pPr>
        <w:pStyle w:val="4"/>
        <w:rPr>
          <w:rFonts w:hint="cs"/>
          <w:rtl/>
        </w:rPr>
      </w:pPr>
      <w:r>
        <w:rPr>
          <w:rFonts w:hint="cs"/>
          <w:rtl/>
        </w:rPr>
        <w:t>הסבר הברייתא לפי רב ושמואל, סעיפים ד-ה</w:t>
      </w:r>
    </w:p>
    <w:p w:rsidR="005E1570" w:rsidRDefault="005E1570" w:rsidP="005E1570">
      <w:pPr>
        <w:rPr>
          <w:rFonts w:hint="cs"/>
          <w:rtl/>
        </w:rPr>
      </w:pPr>
      <w:r>
        <w:rPr>
          <w:rFonts w:hint="cs"/>
          <w:rtl/>
        </w:rPr>
        <w:t>רב שאוסר במי שכלו לו ב' גבין אפילו הוא במעי אמו, יכול להעמיד את ההיתר של הברייתא במשבצת הימנית תחתונה:</w:t>
      </w:r>
    </w:p>
    <w:p w:rsidR="005E1570" w:rsidRDefault="005E1570" w:rsidP="005E1570">
      <w:pPr>
        <w:pStyle w:val="a6"/>
        <w:rPr>
          <w:rFonts w:hint="cs"/>
          <w:rtl/>
        </w:rPr>
      </w:pPr>
      <w:r>
        <w:rPr>
          <w:rFonts w:hint="cs"/>
          <w:rtl/>
        </w:rPr>
        <w:t>הברייתא לפי רב (סעיף ד)</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261"/>
        <w:gridCol w:w="2532"/>
      </w:tblGrid>
      <w:tr w:rsidR="005E1570" w:rsidTr="00FC1406">
        <w:tc>
          <w:tcPr>
            <w:tcW w:w="0" w:type="auto"/>
            <w:tcBorders>
              <w:top w:val="single" w:sz="4" w:space="0" w:color="auto"/>
              <w:left w:val="single" w:sz="4" w:space="0" w:color="auto"/>
              <w:bottom w:val="single" w:sz="4" w:space="0" w:color="auto"/>
              <w:right w:val="single" w:sz="4" w:space="0" w:color="auto"/>
            </w:tcBorders>
          </w:tcPr>
          <w:p w:rsidR="005E1570" w:rsidRDefault="005E1570" w:rsidP="00FC1406">
            <w:pPr>
              <w:pStyle w:val="a4"/>
              <w:rPr>
                <w:rFonts w:hint="cs"/>
                <w:rtl/>
              </w:rPr>
            </w:pPr>
          </w:p>
        </w:tc>
        <w:tc>
          <w:tcPr>
            <w:tcW w:w="0" w:type="auto"/>
            <w:tcBorders>
              <w:top w:val="single" w:sz="4" w:space="0" w:color="auto"/>
              <w:left w:val="single" w:sz="4" w:space="0" w:color="auto"/>
              <w:bottom w:val="single" w:sz="4" w:space="0" w:color="auto"/>
              <w:right w:val="single" w:sz="4" w:space="0" w:color="auto"/>
            </w:tcBorders>
          </w:tcPr>
          <w:p w:rsidR="005E1570" w:rsidRDefault="005E1570" w:rsidP="00FC1406">
            <w:pPr>
              <w:pStyle w:val="a4"/>
              <w:rPr>
                <w:rFonts w:hint="cs"/>
                <w:rtl/>
              </w:rPr>
            </w:pPr>
            <w:r>
              <w:rPr>
                <w:rFonts w:hint="cs"/>
                <w:rtl/>
              </w:rPr>
              <w:t>יצא ממעי אמו</w:t>
            </w:r>
          </w:p>
        </w:tc>
        <w:tc>
          <w:tcPr>
            <w:tcW w:w="0" w:type="auto"/>
            <w:tcBorders>
              <w:top w:val="single" w:sz="4" w:space="0" w:color="auto"/>
              <w:left w:val="single" w:sz="4" w:space="0" w:color="auto"/>
              <w:bottom w:val="single" w:sz="4" w:space="0" w:color="auto"/>
              <w:right w:val="single" w:sz="4" w:space="0" w:color="auto"/>
            </w:tcBorders>
          </w:tcPr>
          <w:p w:rsidR="005E1570" w:rsidRDefault="005E1570" w:rsidP="00FC1406">
            <w:pPr>
              <w:pStyle w:val="a4"/>
              <w:rPr>
                <w:rFonts w:hint="cs"/>
                <w:rtl/>
              </w:rPr>
            </w:pPr>
            <w:r>
              <w:rPr>
                <w:rFonts w:hint="cs"/>
                <w:rtl/>
              </w:rPr>
              <w:t>במעי אמו</w:t>
            </w:r>
          </w:p>
        </w:tc>
      </w:tr>
      <w:tr w:rsidR="005E1570" w:rsidTr="00FC1406">
        <w:tc>
          <w:tcPr>
            <w:tcW w:w="0" w:type="auto"/>
            <w:tcBorders>
              <w:top w:val="single" w:sz="4" w:space="0" w:color="auto"/>
              <w:left w:val="single" w:sz="4" w:space="0" w:color="auto"/>
              <w:bottom w:val="single" w:sz="4" w:space="0" w:color="auto"/>
              <w:right w:val="single" w:sz="4" w:space="0" w:color="auto"/>
            </w:tcBorders>
          </w:tcPr>
          <w:p w:rsidR="005E1570" w:rsidRDefault="005E1570" w:rsidP="00FC1406">
            <w:pPr>
              <w:pStyle w:val="a4"/>
              <w:rPr>
                <w:rFonts w:hint="cs"/>
                <w:rtl/>
              </w:rPr>
            </w:pPr>
            <w:r>
              <w:rPr>
                <w:rFonts w:hint="cs"/>
                <w:rtl/>
              </w:rPr>
              <w:t>לא כלו לו חודשיו</w:t>
            </w:r>
          </w:p>
        </w:tc>
        <w:tc>
          <w:tcPr>
            <w:tcW w:w="0" w:type="auto"/>
            <w:tcBorders>
              <w:top w:val="single" w:sz="4" w:space="0" w:color="auto"/>
              <w:left w:val="single" w:sz="4" w:space="0" w:color="auto"/>
              <w:bottom w:val="single" w:sz="4" w:space="0" w:color="auto"/>
              <w:right w:val="single" w:sz="4" w:space="0" w:color="auto"/>
            </w:tcBorders>
          </w:tcPr>
          <w:p w:rsidR="005E1570" w:rsidRDefault="005E1570" w:rsidP="00FC1406">
            <w:pPr>
              <w:pStyle w:val="a5"/>
              <w:rPr>
                <w:rFonts w:hint="cs"/>
                <w:rtl/>
              </w:rPr>
            </w:pPr>
            <w:r>
              <w:rPr>
                <w:rFonts w:hint="cs"/>
                <w:rtl/>
              </w:rPr>
              <w:t>אסור</w:t>
            </w:r>
          </w:p>
        </w:tc>
        <w:tc>
          <w:tcPr>
            <w:tcW w:w="0" w:type="auto"/>
            <w:tcBorders>
              <w:top w:val="single" w:sz="4" w:space="0" w:color="auto"/>
              <w:left w:val="single" w:sz="4" w:space="0" w:color="auto"/>
              <w:bottom w:val="single" w:sz="4" w:space="0" w:color="auto"/>
              <w:right w:val="single" w:sz="4" w:space="0" w:color="auto"/>
            </w:tcBorders>
          </w:tcPr>
          <w:p w:rsidR="005E1570" w:rsidRDefault="005E1570" w:rsidP="00FC1406">
            <w:pPr>
              <w:pStyle w:val="a5"/>
              <w:rPr>
                <w:rFonts w:hint="cs"/>
                <w:rtl/>
              </w:rPr>
            </w:pPr>
            <w:r>
              <w:rPr>
                <w:rFonts w:hint="cs"/>
                <w:rtl/>
              </w:rPr>
              <w:t>מותר</w:t>
            </w:r>
          </w:p>
          <w:p w:rsidR="005E1570" w:rsidRDefault="005E1570" w:rsidP="00FC1406">
            <w:pPr>
              <w:pStyle w:val="a5"/>
              <w:rPr>
                <w:rFonts w:hint="cs"/>
                <w:rtl/>
              </w:rPr>
            </w:pPr>
            <w:r>
              <w:rPr>
                <w:rFonts w:hint="cs"/>
                <w:rtl/>
              </w:rPr>
              <w:t>[יצא מי שיש לו ב' גבין שאסור]</w:t>
            </w:r>
          </w:p>
        </w:tc>
      </w:tr>
      <w:tr w:rsidR="005E1570" w:rsidTr="00FC1406">
        <w:tc>
          <w:tcPr>
            <w:tcW w:w="0" w:type="auto"/>
            <w:tcBorders>
              <w:top w:val="single" w:sz="4" w:space="0" w:color="auto"/>
              <w:left w:val="single" w:sz="4" w:space="0" w:color="auto"/>
              <w:bottom w:val="single" w:sz="4" w:space="0" w:color="auto"/>
              <w:right w:val="single" w:sz="4" w:space="0" w:color="auto"/>
            </w:tcBorders>
          </w:tcPr>
          <w:p w:rsidR="005E1570" w:rsidRDefault="005E1570" w:rsidP="00FC1406">
            <w:pPr>
              <w:pStyle w:val="a4"/>
              <w:rPr>
                <w:rFonts w:hint="cs"/>
                <w:rtl/>
              </w:rPr>
            </w:pPr>
            <w:r>
              <w:rPr>
                <w:rFonts w:hint="cs"/>
                <w:rtl/>
              </w:rPr>
              <w:t>כלו לו חודשיו</w:t>
            </w:r>
          </w:p>
        </w:tc>
        <w:tc>
          <w:tcPr>
            <w:tcW w:w="0" w:type="auto"/>
            <w:tcBorders>
              <w:top w:val="single" w:sz="4" w:space="0" w:color="auto"/>
              <w:left w:val="single" w:sz="4" w:space="0" w:color="auto"/>
              <w:bottom w:val="single" w:sz="4" w:space="0" w:color="auto"/>
              <w:right w:val="single" w:sz="4" w:space="0" w:color="auto"/>
            </w:tcBorders>
          </w:tcPr>
          <w:p w:rsidR="005E1570" w:rsidRDefault="005E1570" w:rsidP="00FC1406">
            <w:pPr>
              <w:pStyle w:val="a5"/>
              <w:rPr>
                <w:rFonts w:hint="cs"/>
                <w:rtl/>
              </w:rPr>
            </w:pPr>
          </w:p>
        </w:tc>
        <w:tc>
          <w:tcPr>
            <w:tcW w:w="0" w:type="auto"/>
            <w:tcBorders>
              <w:top w:val="single" w:sz="4" w:space="0" w:color="auto"/>
              <w:left w:val="single" w:sz="4" w:space="0" w:color="auto"/>
              <w:bottom w:val="single" w:sz="4" w:space="0" w:color="auto"/>
              <w:right w:val="single" w:sz="4" w:space="0" w:color="auto"/>
            </w:tcBorders>
          </w:tcPr>
          <w:p w:rsidR="005E1570" w:rsidRDefault="005E1570" w:rsidP="00FC1406">
            <w:pPr>
              <w:pStyle w:val="a5"/>
              <w:rPr>
                <w:rFonts w:hint="cs"/>
                <w:rtl/>
              </w:rPr>
            </w:pPr>
          </w:p>
        </w:tc>
      </w:tr>
    </w:tbl>
    <w:p w:rsidR="005E1570" w:rsidRDefault="005E1570" w:rsidP="005E1570">
      <w:pPr>
        <w:rPr>
          <w:rFonts w:hint="cs"/>
          <w:rtl/>
        </w:rPr>
      </w:pPr>
    </w:p>
    <w:p w:rsidR="005E1570" w:rsidRDefault="005E1570" w:rsidP="005E1570">
      <w:pPr>
        <w:rPr>
          <w:rFonts w:hint="cs"/>
          <w:rtl/>
        </w:rPr>
      </w:pPr>
      <w:r>
        <w:rPr>
          <w:rFonts w:hint="cs"/>
          <w:rtl/>
        </w:rPr>
        <w:t xml:space="preserve">לפי פרוש זה הברייתא אוסרת מי שיש לו ב' גבין אפילו במעי אמו כשיטת רב. </w:t>
      </w:r>
    </w:p>
    <w:p w:rsidR="005E1570" w:rsidRDefault="005E1570" w:rsidP="005E1570">
      <w:pPr>
        <w:pStyle w:val="a6"/>
        <w:rPr>
          <w:rFonts w:hint="cs"/>
          <w:rtl/>
        </w:rPr>
      </w:pPr>
      <w:r>
        <w:rPr>
          <w:rFonts w:hint="cs"/>
          <w:rtl/>
        </w:rPr>
        <w:t>הברייתא לפי שמואל (סעיף 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532"/>
        <w:gridCol w:w="957"/>
      </w:tblGrid>
      <w:tr w:rsidR="005E1570" w:rsidTr="00FC1406">
        <w:tc>
          <w:tcPr>
            <w:tcW w:w="0" w:type="auto"/>
            <w:tcBorders>
              <w:top w:val="single" w:sz="4" w:space="0" w:color="auto"/>
              <w:left w:val="single" w:sz="4" w:space="0" w:color="auto"/>
              <w:bottom w:val="single" w:sz="4" w:space="0" w:color="auto"/>
              <w:right w:val="single" w:sz="4" w:space="0" w:color="auto"/>
            </w:tcBorders>
          </w:tcPr>
          <w:p w:rsidR="005E1570" w:rsidRDefault="005E1570" w:rsidP="00FC1406">
            <w:pPr>
              <w:pStyle w:val="a4"/>
              <w:rPr>
                <w:rFonts w:hint="cs"/>
                <w:rtl/>
              </w:rPr>
            </w:pPr>
          </w:p>
        </w:tc>
        <w:tc>
          <w:tcPr>
            <w:tcW w:w="0" w:type="auto"/>
            <w:tcBorders>
              <w:top w:val="single" w:sz="4" w:space="0" w:color="auto"/>
              <w:left w:val="single" w:sz="4" w:space="0" w:color="auto"/>
              <w:bottom w:val="single" w:sz="4" w:space="0" w:color="auto"/>
              <w:right w:val="single" w:sz="4" w:space="0" w:color="auto"/>
            </w:tcBorders>
          </w:tcPr>
          <w:p w:rsidR="005E1570" w:rsidRDefault="005E1570" w:rsidP="00FC1406">
            <w:pPr>
              <w:pStyle w:val="a4"/>
              <w:rPr>
                <w:rFonts w:hint="cs"/>
                <w:rtl/>
              </w:rPr>
            </w:pPr>
            <w:r>
              <w:rPr>
                <w:rFonts w:hint="cs"/>
                <w:rtl/>
              </w:rPr>
              <w:t>יצא ממעי אמו</w:t>
            </w:r>
          </w:p>
        </w:tc>
        <w:tc>
          <w:tcPr>
            <w:tcW w:w="0" w:type="auto"/>
            <w:tcBorders>
              <w:top w:val="single" w:sz="4" w:space="0" w:color="auto"/>
              <w:left w:val="single" w:sz="4" w:space="0" w:color="auto"/>
              <w:bottom w:val="single" w:sz="4" w:space="0" w:color="auto"/>
              <w:right w:val="single" w:sz="4" w:space="0" w:color="auto"/>
            </w:tcBorders>
          </w:tcPr>
          <w:p w:rsidR="005E1570" w:rsidRDefault="005E1570" w:rsidP="00FC1406">
            <w:pPr>
              <w:pStyle w:val="a4"/>
              <w:rPr>
                <w:rFonts w:hint="cs"/>
                <w:rtl/>
              </w:rPr>
            </w:pPr>
            <w:r>
              <w:rPr>
                <w:rFonts w:hint="cs"/>
                <w:rtl/>
              </w:rPr>
              <w:t>במעי אמו</w:t>
            </w:r>
          </w:p>
        </w:tc>
      </w:tr>
      <w:tr w:rsidR="005E1570" w:rsidTr="00FC1406">
        <w:tc>
          <w:tcPr>
            <w:tcW w:w="0" w:type="auto"/>
            <w:tcBorders>
              <w:top w:val="single" w:sz="4" w:space="0" w:color="auto"/>
              <w:left w:val="single" w:sz="4" w:space="0" w:color="auto"/>
              <w:bottom w:val="single" w:sz="4" w:space="0" w:color="auto"/>
              <w:right w:val="single" w:sz="4" w:space="0" w:color="auto"/>
            </w:tcBorders>
          </w:tcPr>
          <w:p w:rsidR="005E1570" w:rsidRDefault="005E1570" w:rsidP="00FC1406">
            <w:pPr>
              <w:pStyle w:val="a4"/>
              <w:rPr>
                <w:rFonts w:hint="cs"/>
                <w:rtl/>
              </w:rPr>
            </w:pPr>
            <w:r>
              <w:rPr>
                <w:rFonts w:hint="cs"/>
                <w:rtl/>
              </w:rPr>
              <w:t>לא כלו לו חודשיו</w:t>
            </w:r>
          </w:p>
        </w:tc>
        <w:tc>
          <w:tcPr>
            <w:tcW w:w="0" w:type="auto"/>
            <w:tcBorders>
              <w:top w:val="single" w:sz="4" w:space="0" w:color="auto"/>
              <w:left w:val="single" w:sz="4" w:space="0" w:color="auto"/>
              <w:bottom w:val="single" w:sz="4" w:space="0" w:color="auto"/>
              <w:right w:val="single" w:sz="4" w:space="0" w:color="auto"/>
            </w:tcBorders>
          </w:tcPr>
          <w:p w:rsidR="005E1570" w:rsidRDefault="005E1570" w:rsidP="00FC1406">
            <w:pPr>
              <w:pStyle w:val="a5"/>
              <w:rPr>
                <w:rFonts w:hint="cs"/>
                <w:rtl/>
              </w:rPr>
            </w:pPr>
            <w:r>
              <w:rPr>
                <w:rFonts w:hint="cs"/>
                <w:rtl/>
              </w:rPr>
              <w:t>אסור</w:t>
            </w:r>
          </w:p>
        </w:tc>
        <w:tc>
          <w:tcPr>
            <w:tcW w:w="0" w:type="auto"/>
            <w:tcBorders>
              <w:top w:val="single" w:sz="4" w:space="0" w:color="auto"/>
              <w:left w:val="single" w:sz="4" w:space="0" w:color="auto"/>
              <w:bottom w:val="single" w:sz="4" w:space="0" w:color="auto"/>
              <w:right w:val="single" w:sz="4" w:space="0" w:color="auto"/>
            </w:tcBorders>
          </w:tcPr>
          <w:p w:rsidR="005E1570" w:rsidRDefault="005E1570" w:rsidP="00FC1406">
            <w:pPr>
              <w:pStyle w:val="a5"/>
              <w:rPr>
                <w:rFonts w:hint="cs"/>
                <w:rtl/>
              </w:rPr>
            </w:pPr>
          </w:p>
        </w:tc>
      </w:tr>
      <w:tr w:rsidR="005E1570" w:rsidTr="00FC1406">
        <w:tc>
          <w:tcPr>
            <w:tcW w:w="0" w:type="auto"/>
            <w:tcBorders>
              <w:top w:val="single" w:sz="4" w:space="0" w:color="auto"/>
              <w:left w:val="single" w:sz="4" w:space="0" w:color="auto"/>
              <w:bottom w:val="single" w:sz="4" w:space="0" w:color="auto"/>
              <w:right w:val="single" w:sz="4" w:space="0" w:color="auto"/>
            </w:tcBorders>
          </w:tcPr>
          <w:p w:rsidR="005E1570" w:rsidRDefault="005E1570" w:rsidP="00FC1406">
            <w:pPr>
              <w:pStyle w:val="a4"/>
              <w:rPr>
                <w:rFonts w:hint="cs"/>
                <w:rtl/>
              </w:rPr>
            </w:pPr>
            <w:r>
              <w:rPr>
                <w:rFonts w:hint="cs"/>
                <w:rtl/>
              </w:rPr>
              <w:t>כלו לו חודשיו</w:t>
            </w:r>
          </w:p>
        </w:tc>
        <w:tc>
          <w:tcPr>
            <w:tcW w:w="0" w:type="auto"/>
            <w:tcBorders>
              <w:top w:val="single" w:sz="4" w:space="0" w:color="auto"/>
              <w:left w:val="single" w:sz="4" w:space="0" w:color="auto"/>
              <w:bottom w:val="single" w:sz="4" w:space="0" w:color="auto"/>
              <w:right w:val="single" w:sz="4" w:space="0" w:color="auto"/>
            </w:tcBorders>
          </w:tcPr>
          <w:p w:rsidR="005E1570" w:rsidRDefault="005E1570" w:rsidP="00FC1406">
            <w:pPr>
              <w:pStyle w:val="a5"/>
              <w:rPr>
                <w:rFonts w:hint="cs"/>
                <w:rtl/>
              </w:rPr>
            </w:pPr>
            <w:r>
              <w:rPr>
                <w:rFonts w:hint="cs"/>
                <w:rtl/>
              </w:rPr>
              <w:t>מותר</w:t>
            </w:r>
          </w:p>
          <w:p w:rsidR="005E1570" w:rsidRDefault="005E1570" w:rsidP="00FC1406">
            <w:pPr>
              <w:pStyle w:val="a5"/>
              <w:rPr>
                <w:rFonts w:hint="cs"/>
                <w:rtl/>
              </w:rPr>
            </w:pPr>
            <w:r>
              <w:rPr>
                <w:rFonts w:hint="cs"/>
                <w:rtl/>
              </w:rPr>
              <w:t>[יצא מי שיש לו ב' גבין שאסור]</w:t>
            </w:r>
          </w:p>
        </w:tc>
        <w:tc>
          <w:tcPr>
            <w:tcW w:w="0" w:type="auto"/>
            <w:tcBorders>
              <w:top w:val="single" w:sz="4" w:space="0" w:color="auto"/>
              <w:left w:val="single" w:sz="4" w:space="0" w:color="auto"/>
              <w:bottom w:val="single" w:sz="4" w:space="0" w:color="auto"/>
              <w:right w:val="single" w:sz="4" w:space="0" w:color="auto"/>
            </w:tcBorders>
          </w:tcPr>
          <w:p w:rsidR="005E1570" w:rsidRDefault="005E1570" w:rsidP="00FC1406">
            <w:pPr>
              <w:pStyle w:val="a5"/>
              <w:rPr>
                <w:rFonts w:hint="cs"/>
                <w:rtl/>
              </w:rPr>
            </w:pPr>
          </w:p>
        </w:tc>
      </w:tr>
    </w:tbl>
    <w:p w:rsidR="005E1570" w:rsidRDefault="005E1570" w:rsidP="005E1570">
      <w:pPr>
        <w:rPr>
          <w:rFonts w:hint="cs"/>
          <w:rtl/>
        </w:rPr>
      </w:pPr>
    </w:p>
    <w:p w:rsidR="007666F3" w:rsidRDefault="005E1570" w:rsidP="005E1570">
      <w:r>
        <w:rPr>
          <w:rFonts w:hint="cs"/>
          <w:rtl/>
        </w:rPr>
        <w:t xml:space="preserve">לפי פירוש זה הברייתא כלל לא עוסקת בעובר במעי אמו, ולכן אין מכאן סתירה לשיטת שמואל, שמי שיש לו ב' גבין מותר כל עוד לא יצא ממעי אמו. </w:t>
      </w:r>
    </w:p>
    <w:sectPr w:rsidR="007666F3" w:rsidSect="005E1570">
      <w:pgSz w:w="11906" w:h="16838"/>
      <w:pgMar w:top="2268" w:right="1985" w:bottom="2268" w:left="1985"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David">
    <w:panose1 w:val="020E0502060401010101"/>
    <w:charset w:val="B1"/>
    <w:family w:val="auto"/>
    <w:pitch w:val="variable"/>
    <w:sig w:usb0="00000801" w:usb1="00000000" w:usb2="00000000" w:usb3="00000000" w:csb0="00000020" w:csb1="00000000"/>
  </w:font>
  <w:font w:name="Guttman-Toledo">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570"/>
    <w:rsid w:val="005E1570"/>
    <w:rsid w:val="00672965"/>
    <w:rsid w:val="007666F3"/>
    <w:rsid w:val="00D465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570"/>
    <w:pPr>
      <w:bidi/>
      <w:spacing w:after="0" w:line="300" w:lineRule="exact"/>
      <w:jc w:val="both"/>
    </w:pPr>
    <w:rPr>
      <w:rFonts w:ascii="Times New Roman" w:eastAsia="Times New Roman" w:hAnsi="Times New Roman" w:cs="David"/>
      <w:sz w:val="24"/>
      <w:szCs w:val="24"/>
    </w:rPr>
  </w:style>
  <w:style w:type="paragraph" w:styleId="2">
    <w:name w:val="heading 2"/>
    <w:basedOn w:val="a"/>
    <w:next w:val="a"/>
    <w:link w:val="20"/>
    <w:qFormat/>
    <w:rsid w:val="005E1570"/>
    <w:pPr>
      <w:keepNext/>
      <w:pageBreakBefore/>
      <w:spacing w:before="240" w:after="60"/>
      <w:jc w:val="left"/>
      <w:outlineLvl w:val="1"/>
    </w:pPr>
    <w:rPr>
      <w:rFonts w:ascii="Arial" w:hAnsi="Arial"/>
      <w:b/>
      <w:bCs/>
      <w:i/>
      <w:iCs/>
      <w:sz w:val="28"/>
      <w:szCs w:val="28"/>
    </w:rPr>
  </w:style>
  <w:style w:type="paragraph" w:styleId="4">
    <w:name w:val="heading 4"/>
    <w:basedOn w:val="a"/>
    <w:next w:val="a"/>
    <w:link w:val="40"/>
    <w:qFormat/>
    <w:rsid w:val="005E1570"/>
    <w:pPr>
      <w:keepNext/>
      <w:spacing w:before="240" w:after="60"/>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5E1570"/>
    <w:rPr>
      <w:rFonts w:ascii="Arial" w:eastAsia="Times New Roman" w:hAnsi="Arial" w:cs="David"/>
      <w:b/>
      <w:bCs/>
      <w:i/>
      <w:iCs/>
      <w:sz w:val="28"/>
      <w:szCs w:val="28"/>
    </w:rPr>
  </w:style>
  <w:style w:type="character" w:customStyle="1" w:styleId="40">
    <w:name w:val="כותרת 4 תו"/>
    <w:basedOn w:val="a0"/>
    <w:link w:val="4"/>
    <w:rsid w:val="005E1570"/>
    <w:rPr>
      <w:rFonts w:ascii="Times New Roman" w:eastAsia="Times New Roman" w:hAnsi="Times New Roman" w:cs="David"/>
      <w:i/>
      <w:iCs/>
      <w:sz w:val="24"/>
      <w:szCs w:val="24"/>
    </w:rPr>
  </w:style>
  <w:style w:type="paragraph" w:customStyle="1" w:styleId="a3">
    <w:name w:val="צטוט"/>
    <w:basedOn w:val="a"/>
    <w:autoRedefine/>
    <w:rsid w:val="005E1570"/>
    <w:pPr>
      <w:ind w:left="680" w:hanging="340"/>
    </w:pPr>
    <w:rPr>
      <w:rFonts w:cs="Guttman-Toledo"/>
      <w:sz w:val="48"/>
    </w:rPr>
  </w:style>
  <w:style w:type="paragraph" w:customStyle="1" w:styleId="a4">
    <w:name w:val="תא כותרת ימין"/>
    <w:basedOn w:val="a"/>
    <w:rsid w:val="005E1570"/>
    <w:pPr>
      <w:ind w:right="113"/>
    </w:pPr>
    <w:rPr>
      <w:bCs/>
      <w:szCs w:val="18"/>
    </w:rPr>
  </w:style>
  <w:style w:type="paragraph" w:customStyle="1" w:styleId="a5">
    <w:name w:val="טור שמאל"/>
    <w:basedOn w:val="a"/>
    <w:rsid w:val="005E1570"/>
    <w:pPr>
      <w:ind w:left="113"/>
    </w:pPr>
    <w:rPr>
      <w:szCs w:val="20"/>
    </w:rPr>
  </w:style>
  <w:style w:type="paragraph" w:customStyle="1" w:styleId="a6">
    <w:name w:val="כותרת טבלה"/>
    <w:basedOn w:val="a"/>
    <w:rsid w:val="005E1570"/>
    <w:pPr>
      <w:spacing w:before="240" w:after="60"/>
      <w:ind w:left="284"/>
    </w:pPr>
    <w:rPr>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570"/>
    <w:pPr>
      <w:bidi/>
      <w:spacing w:after="0" w:line="300" w:lineRule="exact"/>
      <w:jc w:val="both"/>
    </w:pPr>
    <w:rPr>
      <w:rFonts w:ascii="Times New Roman" w:eastAsia="Times New Roman" w:hAnsi="Times New Roman" w:cs="David"/>
      <w:sz w:val="24"/>
      <w:szCs w:val="24"/>
    </w:rPr>
  </w:style>
  <w:style w:type="paragraph" w:styleId="2">
    <w:name w:val="heading 2"/>
    <w:basedOn w:val="a"/>
    <w:next w:val="a"/>
    <w:link w:val="20"/>
    <w:qFormat/>
    <w:rsid w:val="005E1570"/>
    <w:pPr>
      <w:keepNext/>
      <w:pageBreakBefore/>
      <w:spacing w:before="240" w:after="60"/>
      <w:jc w:val="left"/>
      <w:outlineLvl w:val="1"/>
    </w:pPr>
    <w:rPr>
      <w:rFonts w:ascii="Arial" w:hAnsi="Arial"/>
      <w:b/>
      <w:bCs/>
      <w:i/>
      <w:iCs/>
      <w:sz w:val="28"/>
      <w:szCs w:val="28"/>
    </w:rPr>
  </w:style>
  <w:style w:type="paragraph" w:styleId="4">
    <w:name w:val="heading 4"/>
    <w:basedOn w:val="a"/>
    <w:next w:val="a"/>
    <w:link w:val="40"/>
    <w:qFormat/>
    <w:rsid w:val="005E1570"/>
    <w:pPr>
      <w:keepNext/>
      <w:spacing w:before="240" w:after="60"/>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5E1570"/>
    <w:rPr>
      <w:rFonts w:ascii="Arial" w:eastAsia="Times New Roman" w:hAnsi="Arial" w:cs="David"/>
      <w:b/>
      <w:bCs/>
      <w:i/>
      <w:iCs/>
      <w:sz w:val="28"/>
      <w:szCs w:val="28"/>
    </w:rPr>
  </w:style>
  <w:style w:type="character" w:customStyle="1" w:styleId="40">
    <w:name w:val="כותרת 4 תו"/>
    <w:basedOn w:val="a0"/>
    <w:link w:val="4"/>
    <w:rsid w:val="005E1570"/>
    <w:rPr>
      <w:rFonts w:ascii="Times New Roman" w:eastAsia="Times New Roman" w:hAnsi="Times New Roman" w:cs="David"/>
      <w:i/>
      <w:iCs/>
      <w:sz w:val="24"/>
      <w:szCs w:val="24"/>
    </w:rPr>
  </w:style>
  <w:style w:type="paragraph" w:customStyle="1" w:styleId="a3">
    <w:name w:val="צטוט"/>
    <w:basedOn w:val="a"/>
    <w:autoRedefine/>
    <w:rsid w:val="005E1570"/>
    <w:pPr>
      <w:ind w:left="680" w:hanging="340"/>
    </w:pPr>
    <w:rPr>
      <w:rFonts w:cs="Guttman-Toledo"/>
      <w:sz w:val="48"/>
    </w:rPr>
  </w:style>
  <w:style w:type="paragraph" w:customStyle="1" w:styleId="a4">
    <w:name w:val="תא כותרת ימין"/>
    <w:basedOn w:val="a"/>
    <w:rsid w:val="005E1570"/>
    <w:pPr>
      <w:ind w:right="113"/>
    </w:pPr>
    <w:rPr>
      <w:bCs/>
      <w:szCs w:val="18"/>
    </w:rPr>
  </w:style>
  <w:style w:type="paragraph" w:customStyle="1" w:styleId="a5">
    <w:name w:val="טור שמאל"/>
    <w:basedOn w:val="a"/>
    <w:rsid w:val="005E1570"/>
    <w:pPr>
      <w:ind w:left="113"/>
    </w:pPr>
    <w:rPr>
      <w:szCs w:val="20"/>
    </w:rPr>
  </w:style>
  <w:style w:type="paragraph" w:customStyle="1" w:styleId="a6">
    <w:name w:val="כותרת טבלה"/>
    <w:basedOn w:val="a"/>
    <w:rsid w:val="005E1570"/>
    <w:pPr>
      <w:spacing w:before="240" w:after="60"/>
      <w:ind w:left="284"/>
    </w:pPr>
    <w:rPr>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2616</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הראל</dc:creator>
  <cp:lastModifiedBy>הראל</cp:lastModifiedBy>
  <cp:revision>1</cp:revision>
  <dcterms:created xsi:type="dcterms:W3CDTF">2012-06-14T17:25:00Z</dcterms:created>
  <dcterms:modified xsi:type="dcterms:W3CDTF">2012-06-14T17:26:00Z</dcterms:modified>
</cp:coreProperties>
</file>