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1B63" w14:textId="58C744E9" w:rsidR="00AE17D5" w:rsidRPr="00AE17D5" w:rsidRDefault="00AE17D5" w:rsidP="00AE17D5">
      <w:pPr>
        <w:rPr>
          <w:rFonts w:asciiTheme="majorBidi" w:hAnsiTheme="majorBidi" w:cstheme="majorBidi"/>
          <w:sz w:val="24"/>
          <w:szCs w:val="24"/>
          <w:rtl/>
        </w:rPr>
      </w:pPr>
      <w:r w:rsidRPr="00AE17D5">
        <w:rPr>
          <w:rFonts w:asciiTheme="majorBidi" w:hAnsiTheme="majorBidi" w:cstheme="majorBidi"/>
          <w:sz w:val="24"/>
          <w:szCs w:val="24"/>
          <w:rtl/>
        </w:rPr>
        <w:t xml:space="preserve">מסכת בבא </w:t>
      </w:r>
      <w:proofErr w:type="spellStart"/>
      <w:r w:rsidRPr="00AE17D5">
        <w:rPr>
          <w:rFonts w:asciiTheme="majorBidi" w:hAnsiTheme="majorBidi" w:cstheme="majorBidi"/>
          <w:sz w:val="24"/>
          <w:szCs w:val="24"/>
          <w:rtl/>
        </w:rPr>
        <w:t>בתרא</w:t>
      </w:r>
      <w:proofErr w:type="spellEnd"/>
      <w:r w:rsidRPr="00AE17D5">
        <w:rPr>
          <w:rFonts w:asciiTheme="majorBidi" w:hAnsiTheme="majorBidi" w:cstheme="majorBidi"/>
          <w:sz w:val="24"/>
          <w:szCs w:val="24"/>
          <w:rtl/>
        </w:rPr>
        <w:t xml:space="preserve"> ד</w:t>
      </w:r>
      <w:r>
        <w:rPr>
          <w:rFonts w:asciiTheme="majorBidi" w:hAnsiTheme="majorBidi" w:cstheme="majorBidi" w:hint="cs"/>
          <w:sz w:val="24"/>
          <w:szCs w:val="24"/>
          <w:rtl/>
        </w:rPr>
        <w:t>פים</w:t>
      </w:r>
      <w:r w:rsidRPr="00AE17D5">
        <w:rPr>
          <w:rFonts w:asciiTheme="majorBidi" w:hAnsiTheme="majorBidi" w:cstheme="majorBidi"/>
          <w:sz w:val="24"/>
          <w:szCs w:val="24"/>
          <w:rtl/>
        </w:rPr>
        <w:t xml:space="preserve"> </w:t>
      </w:r>
      <w:proofErr w:type="spellStart"/>
      <w:r w:rsidRPr="00AE17D5">
        <w:rPr>
          <w:rFonts w:asciiTheme="majorBidi" w:hAnsiTheme="majorBidi" w:cstheme="majorBidi"/>
          <w:sz w:val="24"/>
          <w:szCs w:val="24"/>
          <w:rtl/>
        </w:rPr>
        <w:t>קיג</w:t>
      </w:r>
      <w:proofErr w:type="spellEnd"/>
      <w:r>
        <w:rPr>
          <w:rFonts w:asciiTheme="majorBidi" w:hAnsiTheme="majorBidi" w:cstheme="majorBidi" w:hint="cs"/>
          <w:sz w:val="24"/>
          <w:szCs w:val="24"/>
          <w:rtl/>
        </w:rPr>
        <w:t>-קיד</w:t>
      </w:r>
    </w:p>
    <w:p w14:paraId="5220B501" w14:textId="77F372C5" w:rsidR="002A32D5" w:rsidRDefault="00AE17D5" w:rsidP="00AE17D5">
      <w:pPr>
        <w:rPr>
          <w:rFonts w:asciiTheme="majorBidi" w:hAnsiTheme="majorBidi" w:cstheme="majorBidi"/>
          <w:sz w:val="24"/>
          <w:szCs w:val="24"/>
          <w:rtl/>
        </w:rPr>
      </w:pPr>
      <w:r w:rsidRPr="00AE17D5">
        <w:rPr>
          <w:rFonts w:asciiTheme="majorBidi" w:hAnsiTheme="majorBidi" w:cstheme="majorBidi"/>
          <w:sz w:val="24"/>
          <w:szCs w:val="24"/>
          <w:rtl/>
        </w:rPr>
        <w:t xml:space="preserve">אמר רב יהודה: שלשה שנכנסו לבקר את החולה - רצו </w:t>
      </w:r>
      <w:proofErr w:type="spellStart"/>
      <w:r w:rsidRPr="00AE17D5">
        <w:rPr>
          <w:rFonts w:asciiTheme="majorBidi" w:hAnsiTheme="majorBidi" w:cstheme="majorBidi"/>
          <w:sz w:val="24"/>
          <w:szCs w:val="24"/>
          <w:rtl/>
        </w:rPr>
        <w:t>כותבין</w:t>
      </w:r>
      <w:proofErr w:type="spellEnd"/>
      <w:r w:rsidRPr="00AE17D5">
        <w:rPr>
          <w:rFonts w:asciiTheme="majorBidi" w:hAnsiTheme="majorBidi" w:cstheme="majorBidi"/>
          <w:sz w:val="24"/>
          <w:szCs w:val="24"/>
          <w:rtl/>
        </w:rPr>
        <w:t xml:space="preserve">, רצו </w:t>
      </w:r>
      <w:proofErr w:type="spellStart"/>
      <w:r w:rsidRPr="00AE17D5">
        <w:rPr>
          <w:rFonts w:asciiTheme="majorBidi" w:hAnsiTheme="majorBidi" w:cstheme="majorBidi"/>
          <w:sz w:val="24"/>
          <w:szCs w:val="24"/>
          <w:rtl/>
        </w:rPr>
        <w:t>עושין</w:t>
      </w:r>
      <w:proofErr w:type="spellEnd"/>
      <w:r w:rsidRPr="00AE17D5">
        <w:rPr>
          <w:rFonts w:asciiTheme="majorBidi" w:hAnsiTheme="majorBidi" w:cstheme="majorBidi"/>
          <w:sz w:val="24"/>
          <w:szCs w:val="24"/>
          <w:rtl/>
        </w:rPr>
        <w:t xml:space="preserve"> דין, שנים - </w:t>
      </w:r>
      <w:proofErr w:type="spellStart"/>
      <w:r w:rsidRPr="00AE17D5">
        <w:rPr>
          <w:rFonts w:asciiTheme="majorBidi" w:hAnsiTheme="majorBidi" w:cstheme="majorBidi"/>
          <w:sz w:val="24"/>
          <w:szCs w:val="24"/>
          <w:rtl/>
        </w:rPr>
        <w:t>כותבין</w:t>
      </w:r>
      <w:proofErr w:type="spellEnd"/>
      <w:r w:rsidRPr="00AE17D5">
        <w:rPr>
          <w:rFonts w:asciiTheme="majorBidi" w:hAnsiTheme="majorBidi" w:cstheme="majorBidi"/>
          <w:sz w:val="24"/>
          <w:szCs w:val="24"/>
          <w:rtl/>
        </w:rPr>
        <w:t xml:space="preserve"> ואין </w:t>
      </w:r>
      <w:proofErr w:type="spellStart"/>
      <w:r w:rsidRPr="00AE17D5">
        <w:rPr>
          <w:rFonts w:asciiTheme="majorBidi" w:hAnsiTheme="majorBidi" w:cstheme="majorBidi"/>
          <w:sz w:val="24"/>
          <w:szCs w:val="24"/>
          <w:rtl/>
        </w:rPr>
        <w:t>עושין</w:t>
      </w:r>
      <w:proofErr w:type="spellEnd"/>
      <w:r w:rsidRPr="00AE17D5">
        <w:rPr>
          <w:rFonts w:asciiTheme="majorBidi" w:hAnsiTheme="majorBidi" w:cstheme="majorBidi"/>
          <w:sz w:val="24"/>
          <w:szCs w:val="24"/>
          <w:rtl/>
        </w:rPr>
        <w:t xml:space="preserve"> דין; ואמר רב </w:t>
      </w:r>
      <w:proofErr w:type="spellStart"/>
      <w:r w:rsidRPr="00AE17D5">
        <w:rPr>
          <w:rFonts w:asciiTheme="majorBidi" w:hAnsiTheme="majorBidi" w:cstheme="majorBidi"/>
          <w:sz w:val="24"/>
          <w:szCs w:val="24"/>
          <w:rtl/>
        </w:rPr>
        <w:t>חסדא</w:t>
      </w:r>
      <w:proofErr w:type="spellEnd"/>
      <w:r w:rsidRPr="00AE17D5">
        <w:rPr>
          <w:rFonts w:asciiTheme="majorBidi" w:hAnsiTheme="majorBidi" w:cstheme="majorBidi"/>
          <w:sz w:val="24"/>
          <w:szCs w:val="24"/>
          <w:rtl/>
        </w:rPr>
        <w:t>: לא שנו אלא ביום,</w:t>
      </w:r>
    </w:p>
    <w:p w14:paraId="5186EA60" w14:textId="61E12ACD" w:rsidR="00AE17D5" w:rsidRDefault="00AE17D5" w:rsidP="00AE17D5">
      <w:pPr>
        <w:rPr>
          <w:rFonts w:asciiTheme="majorBidi" w:hAnsiTheme="majorBidi" w:cstheme="majorBidi"/>
          <w:sz w:val="24"/>
          <w:szCs w:val="24"/>
          <w:rtl/>
        </w:rPr>
      </w:pPr>
      <w:r w:rsidRPr="00AE17D5">
        <w:rPr>
          <w:rFonts w:asciiTheme="majorBidi" w:hAnsiTheme="majorBidi" w:cs="Times New Roman"/>
          <w:sz w:val="24"/>
          <w:szCs w:val="24"/>
          <w:rtl/>
        </w:rPr>
        <w:t xml:space="preserve">אבל בלילה, אפילו שלשה - </w:t>
      </w:r>
      <w:proofErr w:type="spellStart"/>
      <w:r w:rsidRPr="00AE17D5">
        <w:rPr>
          <w:rFonts w:asciiTheme="majorBidi" w:hAnsiTheme="majorBidi" w:cs="Times New Roman"/>
          <w:sz w:val="24"/>
          <w:szCs w:val="24"/>
          <w:rtl/>
        </w:rPr>
        <w:t>כותבין</w:t>
      </w:r>
      <w:proofErr w:type="spellEnd"/>
      <w:r w:rsidRPr="00AE17D5">
        <w:rPr>
          <w:rFonts w:asciiTheme="majorBidi" w:hAnsiTheme="majorBidi" w:cs="Times New Roman"/>
          <w:sz w:val="24"/>
          <w:szCs w:val="24"/>
          <w:rtl/>
        </w:rPr>
        <w:t xml:space="preserve"> ואין </w:t>
      </w:r>
      <w:proofErr w:type="spellStart"/>
      <w:r w:rsidRPr="00AE17D5">
        <w:rPr>
          <w:rFonts w:asciiTheme="majorBidi" w:hAnsiTheme="majorBidi" w:cs="Times New Roman"/>
          <w:sz w:val="24"/>
          <w:szCs w:val="24"/>
          <w:rtl/>
        </w:rPr>
        <w:t>עושין</w:t>
      </w:r>
      <w:proofErr w:type="spellEnd"/>
      <w:r w:rsidRPr="00AE17D5">
        <w:rPr>
          <w:rFonts w:asciiTheme="majorBidi" w:hAnsiTheme="majorBidi" w:cs="Times New Roman"/>
          <w:sz w:val="24"/>
          <w:szCs w:val="24"/>
          <w:rtl/>
        </w:rPr>
        <w:t xml:space="preserve"> דין, מאי טעמא? </w:t>
      </w:r>
      <w:proofErr w:type="spellStart"/>
      <w:r w:rsidRPr="00AE17D5">
        <w:rPr>
          <w:rFonts w:asciiTheme="majorBidi" w:hAnsiTheme="majorBidi" w:cs="Times New Roman"/>
          <w:sz w:val="24"/>
          <w:szCs w:val="24"/>
          <w:rtl/>
        </w:rPr>
        <w:t>דהוו</w:t>
      </w:r>
      <w:proofErr w:type="spellEnd"/>
      <w:r w:rsidRPr="00AE17D5">
        <w:rPr>
          <w:rFonts w:asciiTheme="majorBidi" w:hAnsiTheme="majorBidi" w:cs="Times New Roman"/>
          <w:sz w:val="24"/>
          <w:szCs w:val="24"/>
          <w:rtl/>
        </w:rPr>
        <w:t xml:space="preserve"> להו עדים, ואין עד נעשה דיין.</w:t>
      </w:r>
    </w:p>
    <w:p w14:paraId="1633EBEB" w14:textId="03CC6495" w:rsidR="00DB623B" w:rsidRPr="00DB623B" w:rsidRDefault="00DB623B" w:rsidP="00DB623B">
      <w:pPr>
        <w:jc w:val="center"/>
        <w:rPr>
          <w:rFonts w:asciiTheme="majorBidi" w:hAnsiTheme="majorBidi" w:cstheme="majorBidi"/>
          <w:b/>
          <w:bCs/>
          <w:sz w:val="28"/>
          <w:szCs w:val="28"/>
          <w:u w:val="single"/>
          <w:rtl/>
        </w:rPr>
      </w:pPr>
      <w:r w:rsidRPr="00DB623B">
        <w:rPr>
          <w:rFonts w:asciiTheme="majorBidi" w:hAnsiTheme="majorBidi" w:cstheme="majorBidi" w:hint="cs"/>
          <w:b/>
          <w:bCs/>
          <w:sz w:val="28"/>
          <w:szCs w:val="28"/>
          <w:u w:val="single"/>
          <w:rtl/>
        </w:rPr>
        <w:t xml:space="preserve">אין </w:t>
      </w:r>
      <w:r>
        <w:rPr>
          <w:rFonts w:asciiTheme="majorBidi" w:hAnsiTheme="majorBidi" w:cstheme="majorBidi" w:hint="cs"/>
          <w:b/>
          <w:bCs/>
          <w:sz w:val="28"/>
          <w:szCs w:val="28"/>
          <w:u w:val="single"/>
          <w:rtl/>
        </w:rPr>
        <w:t>עד נעשה דיין</w:t>
      </w:r>
    </w:p>
    <w:p w14:paraId="22F47F4B" w14:textId="15DC93FB" w:rsidR="00AE17D5" w:rsidRPr="00DB623B" w:rsidRDefault="00034464" w:rsidP="00DB623B">
      <w:pPr>
        <w:pStyle w:val="ab"/>
        <w:numPr>
          <w:ilvl w:val="0"/>
          <w:numId w:val="1"/>
        </w:numPr>
        <w:rPr>
          <w:rFonts w:asciiTheme="majorBidi" w:hAnsiTheme="majorBidi" w:cstheme="majorBidi"/>
          <w:b/>
          <w:bCs/>
          <w:sz w:val="24"/>
          <w:szCs w:val="24"/>
          <w:rtl/>
        </w:rPr>
      </w:pPr>
      <w:r w:rsidRPr="00DB623B">
        <w:rPr>
          <w:rFonts w:asciiTheme="majorBidi" w:hAnsiTheme="majorBidi" w:cstheme="majorBidi" w:hint="cs"/>
          <w:b/>
          <w:bCs/>
          <w:sz w:val="24"/>
          <w:szCs w:val="24"/>
          <w:rtl/>
        </w:rPr>
        <w:t>ה</w:t>
      </w:r>
      <w:r w:rsidR="00DC09C5" w:rsidRPr="00DB623B">
        <w:rPr>
          <w:rFonts w:asciiTheme="majorBidi" w:hAnsiTheme="majorBidi" w:cstheme="majorBidi" w:hint="cs"/>
          <w:b/>
          <w:bCs/>
          <w:sz w:val="24"/>
          <w:szCs w:val="24"/>
          <w:rtl/>
        </w:rPr>
        <w:t>סוגיות</w:t>
      </w:r>
    </w:p>
    <w:p w14:paraId="448CAC47" w14:textId="7D2A1779" w:rsidR="00DC09C5" w:rsidRPr="00DC09C5" w:rsidRDefault="00DC09C5" w:rsidP="00DC09C5">
      <w:pPr>
        <w:rPr>
          <w:rFonts w:asciiTheme="majorBidi" w:hAnsiTheme="majorBidi" w:cstheme="majorBidi"/>
          <w:sz w:val="24"/>
          <w:szCs w:val="24"/>
          <w:rtl/>
        </w:rPr>
      </w:pPr>
      <w:r>
        <w:rPr>
          <w:rFonts w:asciiTheme="majorBidi" w:hAnsiTheme="majorBidi" w:cstheme="majorBidi" w:hint="cs"/>
          <w:sz w:val="24"/>
          <w:szCs w:val="24"/>
          <w:rtl/>
        </w:rPr>
        <w:t>נאמר בסוגייתנו שעדים שראו חלוקת נחלות ביום יכולים לדון בזה ללא קבלת עדות</w:t>
      </w:r>
      <w:r w:rsidR="004C0B86">
        <w:rPr>
          <w:rFonts w:asciiTheme="majorBidi" w:hAnsiTheme="majorBidi" w:cstheme="majorBidi" w:hint="cs"/>
          <w:sz w:val="24"/>
          <w:szCs w:val="24"/>
          <w:rtl/>
        </w:rPr>
        <w:t>, כבית דין</w:t>
      </w:r>
      <w:r>
        <w:rPr>
          <w:rFonts w:asciiTheme="majorBidi" w:hAnsiTheme="majorBidi" w:cstheme="majorBidi" w:hint="cs"/>
          <w:sz w:val="24"/>
          <w:szCs w:val="24"/>
          <w:rtl/>
        </w:rPr>
        <w:t xml:space="preserve">. אולם אם ראו בלילה, בו אין דנים, אינם יכולים להפוך דיינים. לא ברור האם הם נפסלים לדין לחלוטין, או שמא יכולים הם לקבל בבוקר עדות מאחרים. במסכת ראש השנה שנינו: </w:t>
      </w:r>
      <w:r>
        <w:rPr>
          <w:rFonts w:asciiTheme="majorBidi" w:hAnsiTheme="majorBidi" w:cs="Times New Roman" w:hint="cs"/>
          <w:sz w:val="24"/>
          <w:szCs w:val="24"/>
          <w:rtl/>
        </w:rPr>
        <w:t xml:space="preserve"> </w:t>
      </w:r>
      <w:r w:rsidRPr="00DC09C5">
        <w:rPr>
          <w:rFonts w:asciiTheme="majorBidi" w:hAnsiTheme="majorBidi" w:cs="Times New Roman"/>
          <w:sz w:val="24"/>
          <w:szCs w:val="24"/>
          <w:rtl/>
        </w:rPr>
        <w:t xml:space="preserve"> </w:t>
      </w:r>
    </w:p>
    <w:p w14:paraId="118E2344" w14:textId="048BF4AE" w:rsidR="00DC09C5" w:rsidRPr="00DC09C5" w:rsidRDefault="00DC09C5" w:rsidP="00DC09C5">
      <w:pPr>
        <w:rPr>
          <w:rFonts w:asciiTheme="majorBidi" w:hAnsiTheme="majorBidi" w:cstheme="majorBidi"/>
          <w:sz w:val="24"/>
          <w:szCs w:val="24"/>
          <w:rtl/>
        </w:rPr>
      </w:pPr>
      <w:r w:rsidRPr="00DC09C5">
        <w:rPr>
          <w:rFonts w:ascii="David" w:hAnsi="David" w:cs="David"/>
          <w:sz w:val="24"/>
          <w:szCs w:val="24"/>
          <w:rtl/>
        </w:rPr>
        <w:t xml:space="preserve">"ראוהו שלשה והן בית דין - יעמדו השנים, ויושיבו </w:t>
      </w:r>
      <w:proofErr w:type="spellStart"/>
      <w:r w:rsidRPr="00DC09C5">
        <w:rPr>
          <w:rFonts w:ascii="David" w:hAnsi="David" w:cs="David"/>
          <w:sz w:val="24"/>
          <w:szCs w:val="24"/>
          <w:rtl/>
        </w:rPr>
        <w:t>מחביריהם</w:t>
      </w:r>
      <w:proofErr w:type="spellEnd"/>
      <w:r w:rsidRPr="00DC09C5">
        <w:rPr>
          <w:rFonts w:ascii="David" w:hAnsi="David" w:cs="David"/>
          <w:sz w:val="24"/>
          <w:szCs w:val="24"/>
          <w:rtl/>
        </w:rPr>
        <w:t xml:space="preserve"> אצל היחיד, ויעידו בפניהם, ויאמרו מקודש </w:t>
      </w:r>
      <w:proofErr w:type="spellStart"/>
      <w:r w:rsidRPr="00DC09C5">
        <w:rPr>
          <w:rFonts w:ascii="David" w:hAnsi="David" w:cs="David"/>
          <w:sz w:val="24"/>
          <w:szCs w:val="24"/>
          <w:rtl/>
        </w:rPr>
        <w:t>מקודש</w:t>
      </w:r>
      <w:proofErr w:type="spellEnd"/>
      <w:r w:rsidRPr="00DC09C5">
        <w:rPr>
          <w:rFonts w:ascii="David" w:hAnsi="David" w:cs="David"/>
          <w:sz w:val="24"/>
          <w:szCs w:val="24"/>
          <w:rtl/>
        </w:rPr>
        <w:t>"</w:t>
      </w:r>
      <w:r>
        <w:rPr>
          <w:rFonts w:asciiTheme="majorBidi" w:hAnsiTheme="majorBidi" w:cstheme="majorBidi" w:hint="cs"/>
          <w:sz w:val="24"/>
          <w:szCs w:val="24"/>
          <w:rtl/>
        </w:rPr>
        <w:t xml:space="preserve"> ומבארת הגמרא: </w:t>
      </w:r>
      <w:r>
        <w:rPr>
          <w:rFonts w:asciiTheme="majorBidi" w:hAnsiTheme="majorBidi" w:cs="Times New Roman" w:hint="cs"/>
          <w:sz w:val="24"/>
          <w:szCs w:val="24"/>
          <w:rtl/>
        </w:rPr>
        <w:t xml:space="preserve"> </w:t>
      </w:r>
    </w:p>
    <w:p w14:paraId="386EBC55" w14:textId="33070894" w:rsidR="00DC09C5" w:rsidRPr="00034464" w:rsidRDefault="00DC09C5" w:rsidP="00DC09C5">
      <w:pPr>
        <w:rPr>
          <w:rFonts w:asciiTheme="majorBidi" w:hAnsiTheme="majorBidi" w:cstheme="majorBidi"/>
          <w:sz w:val="24"/>
          <w:szCs w:val="24"/>
          <w:rtl/>
        </w:rPr>
      </w:pPr>
      <w:r w:rsidRPr="00DC09C5">
        <w:rPr>
          <w:rFonts w:ascii="David" w:hAnsi="David" w:cs="David"/>
          <w:sz w:val="24"/>
          <w:szCs w:val="24"/>
          <w:rtl/>
        </w:rPr>
        <w:t>"</w:t>
      </w:r>
      <w:proofErr w:type="spellStart"/>
      <w:r w:rsidRPr="00DC09C5">
        <w:rPr>
          <w:rFonts w:ascii="David" w:hAnsi="David" w:cs="David"/>
          <w:sz w:val="24"/>
          <w:szCs w:val="24"/>
          <w:rtl/>
        </w:rPr>
        <w:t>ואמאי</w:t>
      </w:r>
      <w:proofErr w:type="spellEnd"/>
      <w:r w:rsidRPr="00DC09C5">
        <w:rPr>
          <w:rFonts w:ascii="David" w:hAnsi="David" w:cs="David"/>
          <w:sz w:val="24"/>
          <w:szCs w:val="24"/>
          <w:rtl/>
        </w:rPr>
        <w:t xml:space="preserve">? לא תהא שמיעה גדולה מראייה!.. כגון שראוהו בלילה..  </w:t>
      </w:r>
      <w:proofErr w:type="spellStart"/>
      <w:r w:rsidRPr="00DC09C5">
        <w:rPr>
          <w:rFonts w:ascii="David" w:hAnsi="David" w:cs="David"/>
          <w:sz w:val="24"/>
          <w:szCs w:val="24"/>
          <w:rtl/>
        </w:rPr>
        <w:t>לימא</w:t>
      </w:r>
      <w:proofErr w:type="spellEnd"/>
      <w:r w:rsidRPr="00DC09C5">
        <w:rPr>
          <w:rFonts w:ascii="David" w:hAnsi="David" w:cs="David"/>
          <w:sz w:val="24"/>
          <w:szCs w:val="24"/>
          <w:rtl/>
        </w:rPr>
        <w:t xml:space="preserve"> </w:t>
      </w:r>
      <w:proofErr w:type="spellStart"/>
      <w:r w:rsidRPr="00DC09C5">
        <w:rPr>
          <w:rFonts w:ascii="David" w:hAnsi="David" w:cs="David"/>
          <w:sz w:val="24"/>
          <w:szCs w:val="24"/>
          <w:rtl/>
        </w:rPr>
        <w:t>מתניתין</w:t>
      </w:r>
      <w:proofErr w:type="spellEnd"/>
      <w:r w:rsidRPr="00DC09C5">
        <w:rPr>
          <w:rFonts w:ascii="David" w:hAnsi="David" w:cs="David"/>
          <w:sz w:val="24"/>
          <w:szCs w:val="24"/>
          <w:rtl/>
        </w:rPr>
        <w:t xml:space="preserve"> דלא כרבי עקיבא, </w:t>
      </w:r>
      <w:proofErr w:type="spellStart"/>
      <w:r w:rsidRPr="00DC09C5">
        <w:rPr>
          <w:rFonts w:ascii="David" w:hAnsi="David" w:cs="David"/>
          <w:sz w:val="24"/>
          <w:szCs w:val="24"/>
          <w:rtl/>
        </w:rPr>
        <w:t>דתניא</w:t>
      </w:r>
      <w:proofErr w:type="spellEnd"/>
      <w:r w:rsidRPr="00DC09C5">
        <w:rPr>
          <w:rFonts w:ascii="David" w:hAnsi="David" w:cs="David"/>
          <w:sz w:val="24"/>
          <w:szCs w:val="24"/>
          <w:rtl/>
        </w:rPr>
        <w:t xml:space="preserve">: סנהדרין שראו אחד שהרג את הנפש..  רבי עקיבא אומר: כולן נעשים עדים, ואין עד נעשה דיין. - אפילו </w:t>
      </w:r>
      <w:proofErr w:type="spellStart"/>
      <w:r w:rsidRPr="00DC09C5">
        <w:rPr>
          <w:rFonts w:ascii="David" w:hAnsi="David" w:cs="David"/>
          <w:sz w:val="24"/>
          <w:szCs w:val="24"/>
          <w:rtl/>
        </w:rPr>
        <w:t>תימא</w:t>
      </w:r>
      <w:proofErr w:type="spellEnd"/>
      <w:r w:rsidRPr="00DC09C5">
        <w:rPr>
          <w:rFonts w:ascii="David" w:hAnsi="David" w:cs="David"/>
          <w:sz w:val="24"/>
          <w:szCs w:val="24"/>
          <w:rtl/>
        </w:rPr>
        <w:t xml:space="preserve"> רבי עקיבא, עד כאן לא </w:t>
      </w:r>
      <w:proofErr w:type="spellStart"/>
      <w:r w:rsidRPr="00DC09C5">
        <w:rPr>
          <w:rFonts w:ascii="David" w:hAnsi="David" w:cs="David"/>
          <w:sz w:val="24"/>
          <w:szCs w:val="24"/>
          <w:rtl/>
        </w:rPr>
        <w:t>קאמר</w:t>
      </w:r>
      <w:proofErr w:type="spellEnd"/>
      <w:r w:rsidRPr="00DC09C5">
        <w:rPr>
          <w:rFonts w:ascii="David" w:hAnsi="David" w:cs="David"/>
          <w:sz w:val="24"/>
          <w:szCs w:val="24"/>
          <w:rtl/>
        </w:rPr>
        <w:t xml:space="preserve"> רבי עקיבא התם - אלא בדיני נפשות, </w:t>
      </w:r>
      <w:proofErr w:type="spellStart"/>
      <w:r w:rsidRPr="00DC09C5">
        <w:rPr>
          <w:rFonts w:ascii="David" w:hAnsi="David" w:cs="David"/>
          <w:sz w:val="24"/>
          <w:szCs w:val="24"/>
          <w:rtl/>
        </w:rPr>
        <w:t>דרחמנא</w:t>
      </w:r>
      <w:proofErr w:type="spellEnd"/>
      <w:r w:rsidRPr="00DC09C5">
        <w:rPr>
          <w:rFonts w:ascii="David" w:hAnsi="David" w:cs="David"/>
          <w:sz w:val="24"/>
          <w:szCs w:val="24"/>
          <w:rtl/>
        </w:rPr>
        <w:t xml:space="preserve"> אמר ושפטו העדה, והצילו העדה. וכיון </w:t>
      </w:r>
      <w:proofErr w:type="spellStart"/>
      <w:r w:rsidRPr="00DC09C5">
        <w:rPr>
          <w:rFonts w:ascii="David" w:hAnsi="David" w:cs="David"/>
          <w:sz w:val="24"/>
          <w:szCs w:val="24"/>
          <w:rtl/>
        </w:rPr>
        <w:t>דחזיוהו</w:t>
      </w:r>
      <w:proofErr w:type="spellEnd"/>
      <w:r w:rsidRPr="00DC09C5">
        <w:rPr>
          <w:rFonts w:ascii="David" w:hAnsi="David" w:cs="David"/>
          <w:sz w:val="24"/>
          <w:szCs w:val="24"/>
          <w:rtl/>
        </w:rPr>
        <w:t xml:space="preserve"> </w:t>
      </w:r>
      <w:proofErr w:type="spellStart"/>
      <w:r w:rsidRPr="00DC09C5">
        <w:rPr>
          <w:rFonts w:ascii="David" w:hAnsi="David" w:cs="David"/>
          <w:sz w:val="24"/>
          <w:szCs w:val="24"/>
          <w:rtl/>
        </w:rPr>
        <w:t>דקטל</w:t>
      </w:r>
      <w:proofErr w:type="spellEnd"/>
      <w:r w:rsidRPr="00DC09C5">
        <w:rPr>
          <w:rFonts w:ascii="David" w:hAnsi="David" w:cs="David"/>
          <w:sz w:val="24"/>
          <w:szCs w:val="24"/>
          <w:rtl/>
        </w:rPr>
        <w:t xml:space="preserve"> </w:t>
      </w:r>
      <w:proofErr w:type="spellStart"/>
      <w:r w:rsidRPr="00DC09C5">
        <w:rPr>
          <w:rFonts w:ascii="David" w:hAnsi="David" w:cs="David"/>
          <w:sz w:val="24"/>
          <w:szCs w:val="24"/>
          <w:rtl/>
        </w:rPr>
        <w:t>נפשא</w:t>
      </w:r>
      <w:proofErr w:type="spellEnd"/>
      <w:r w:rsidRPr="00DC09C5">
        <w:rPr>
          <w:rFonts w:ascii="David" w:hAnsi="David" w:cs="David"/>
          <w:sz w:val="24"/>
          <w:szCs w:val="24"/>
          <w:rtl/>
        </w:rPr>
        <w:t xml:space="preserve"> - לא מצו חזו ליה </w:t>
      </w:r>
      <w:proofErr w:type="spellStart"/>
      <w:r w:rsidRPr="00DC09C5">
        <w:rPr>
          <w:rFonts w:ascii="David" w:hAnsi="David" w:cs="David"/>
          <w:sz w:val="24"/>
          <w:szCs w:val="24"/>
          <w:rtl/>
        </w:rPr>
        <w:t>זכותא</w:t>
      </w:r>
      <w:proofErr w:type="spellEnd"/>
      <w:r w:rsidRPr="00DC09C5">
        <w:rPr>
          <w:rFonts w:ascii="David" w:hAnsi="David" w:cs="David"/>
          <w:sz w:val="24"/>
          <w:szCs w:val="24"/>
          <w:rtl/>
        </w:rPr>
        <w:t>, אבל הכא - אפילו רבי עקיבא מודה</w:t>
      </w:r>
      <w:r w:rsidRPr="00DC09C5">
        <w:rPr>
          <w:rStyle w:val="a5"/>
          <w:rFonts w:ascii="David" w:hAnsi="David" w:cs="David"/>
          <w:sz w:val="24"/>
          <w:szCs w:val="24"/>
          <w:rtl/>
        </w:rPr>
        <w:footnoteReference w:id="1"/>
      </w:r>
      <w:r w:rsidRPr="00DC09C5">
        <w:rPr>
          <w:rFonts w:ascii="David" w:hAnsi="David" w:cs="David"/>
          <w:sz w:val="24"/>
          <w:szCs w:val="24"/>
          <w:rtl/>
        </w:rPr>
        <w:t>".</w:t>
      </w:r>
      <w:r>
        <w:rPr>
          <w:rFonts w:ascii="David" w:hAnsi="David" w:cs="David" w:hint="cs"/>
          <w:sz w:val="24"/>
          <w:szCs w:val="24"/>
          <w:rtl/>
        </w:rPr>
        <w:t xml:space="preserve"> "המסקנה העולה מפשטות סוגיה זו היא שעד הרואה נעשה דיין בכל הדינים מלבד דיני נפשות, ואילו עד המעיד אינו יכול להיות דיין</w:t>
      </w:r>
      <w:r>
        <w:rPr>
          <w:rStyle w:val="a5"/>
          <w:rFonts w:ascii="David" w:hAnsi="David" w:cs="David"/>
          <w:sz w:val="24"/>
          <w:szCs w:val="24"/>
          <w:rtl/>
        </w:rPr>
        <w:footnoteReference w:id="2"/>
      </w:r>
      <w:r>
        <w:rPr>
          <w:rFonts w:ascii="David" w:hAnsi="David" w:cs="David" w:hint="cs"/>
          <w:sz w:val="24"/>
          <w:szCs w:val="24"/>
          <w:rtl/>
        </w:rPr>
        <w:t>".</w:t>
      </w:r>
      <w:r w:rsidR="00034464">
        <w:rPr>
          <w:rFonts w:ascii="David" w:hAnsi="David" w:cs="David" w:hint="cs"/>
          <w:sz w:val="24"/>
          <w:szCs w:val="24"/>
          <w:rtl/>
        </w:rPr>
        <w:t xml:space="preserve"> </w:t>
      </w:r>
      <w:r w:rsidR="00034464">
        <w:rPr>
          <w:rFonts w:asciiTheme="majorBidi" w:hAnsiTheme="majorBidi" w:cstheme="majorBidi" w:hint="cs"/>
          <w:sz w:val="24"/>
          <w:szCs w:val="24"/>
          <w:rtl/>
        </w:rPr>
        <w:t xml:space="preserve">עוד למדנו </w:t>
      </w:r>
      <w:proofErr w:type="spellStart"/>
      <w:r w:rsidR="00034464">
        <w:rPr>
          <w:rFonts w:asciiTheme="majorBidi" w:hAnsiTheme="majorBidi" w:cstheme="majorBidi" w:hint="cs"/>
          <w:sz w:val="24"/>
          <w:szCs w:val="24"/>
          <w:rtl/>
        </w:rPr>
        <w:t>בבבא</w:t>
      </w:r>
      <w:proofErr w:type="spellEnd"/>
      <w:r w:rsidR="00034464">
        <w:rPr>
          <w:rFonts w:asciiTheme="majorBidi" w:hAnsiTheme="majorBidi" w:cstheme="majorBidi" w:hint="cs"/>
          <w:sz w:val="24"/>
          <w:szCs w:val="24"/>
          <w:rtl/>
        </w:rPr>
        <w:t xml:space="preserve"> קמא:</w:t>
      </w:r>
    </w:p>
    <w:p w14:paraId="36699EB9" w14:textId="55A21D0A" w:rsidR="00034464" w:rsidRPr="00DC09C5" w:rsidRDefault="00034464" w:rsidP="00034464">
      <w:pPr>
        <w:rPr>
          <w:rFonts w:ascii="David" w:hAnsi="David" w:cs="David"/>
          <w:sz w:val="24"/>
          <w:szCs w:val="24"/>
          <w:rtl/>
        </w:rPr>
      </w:pPr>
      <w:r>
        <w:rPr>
          <w:rFonts w:ascii="David" w:hAnsi="David" w:cs="David" w:hint="cs"/>
          <w:sz w:val="24"/>
          <w:szCs w:val="24"/>
          <w:rtl/>
        </w:rPr>
        <w:t>"</w:t>
      </w:r>
      <w:proofErr w:type="spellStart"/>
      <w:r w:rsidRPr="00034464">
        <w:rPr>
          <w:rFonts w:ascii="David" w:hAnsi="David" w:cs="David"/>
          <w:sz w:val="24"/>
          <w:szCs w:val="24"/>
          <w:rtl/>
        </w:rPr>
        <w:t>למימרא</w:t>
      </w:r>
      <w:proofErr w:type="spellEnd"/>
      <w:r w:rsidRPr="00034464">
        <w:rPr>
          <w:rFonts w:ascii="David" w:hAnsi="David" w:cs="David"/>
          <w:sz w:val="24"/>
          <w:szCs w:val="24"/>
          <w:rtl/>
        </w:rPr>
        <w:t xml:space="preserve">, </w:t>
      </w:r>
      <w:proofErr w:type="spellStart"/>
      <w:r w:rsidRPr="00034464">
        <w:rPr>
          <w:rFonts w:ascii="David" w:hAnsi="David" w:cs="David"/>
          <w:sz w:val="24"/>
          <w:szCs w:val="24"/>
          <w:rtl/>
        </w:rPr>
        <w:t>דעד</w:t>
      </w:r>
      <w:proofErr w:type="spellEnd"/>
      <w:r w:rsidRPr="00034464">
        <w:rPr>
          <w:rFonts w:ascii="David" w:hAnsi="David" w:cs="David"/>
          <w:sz w:val="24"/>
          <w:szCs w:val="24"/>
          <w:rtl/>
        </w:rPr>
        <w:t xml:space="preserve"> נעשה דיין? והתניא: סנהדרין שראו אחד שהרג את הנפש - מקצתן נעשו עדים ומקצתן נעשו </w:t>
      </w:r>
      <w:proofErr w:type="spellStart"/>
      <w:r w:rsidRPr="00034464">
        <w:rPr>
          <w:rFonts w:ascii="David" w:hAnsi="David" w:cs="David"/>
          <w:sz w:val="24"/>
          <w:szCs w:val="24"/>
          <w:rtl/>
        </w:rPr>
        <w:t>דיינין</w:t>
      </w:r>
      <w:proofErr w:type="spellEnd"/>
      <w:r w:rsidRPr="00034464">
        <w:rPr>
          <w:rFonts w:ascii="David" w:hAnsi="David" w:cs="David"/>
          <w:sz w:val="24"/>
          <w:szCs w:val="24"/>
          <w:rtl/>
        </w:rPr>
        <w:t xml:space="preserve">, דברי רבי טרפון; ר' עקיבא אומר: כולם עדים הם, ואין עד נעשה דיין; עד כאן לא </w:t>
      </w:r>
      <w:proofErr w:type="spellStart"/>
      <w:r w:rsidRPr="00034464">
        <w:rPr>
          <w:rFonts w:ascii="David" w:hAnsi="David" w:cs="David"/>
          <w:sz w:val="24"/>
          <w:szCs w:val="24"/>
          <w:rtl/>
        </w:rPr>
        <w:t>קאמר</w:t>
      </w:r>
      <w:proofErr w:type="spellEnd"/>
      <w:r w:rsidRPr="00034464">
        <w:rPr>
          <w:rFonts w:ascii="David" w:hAnsi="David" w:cs="David"/>
          <w:sz w:val="24"/>
          <w:szCs w:val="24"/>
          <w:rtl/>
        </w:rPr>
        <w:t xml:space="preserve"> ר' טרפון - אלא </w:t>
      </w:r>
      <w:proofErr w:type="spellStart"/>
      <w:r w:rsidRPr="00034464">
        <w:rPr>
          <w:rFonts w:ascii="David" w:hAnsi="David" w:cs="David"/>
          <w:sz w:val="24"/>
          <w:szCs w:val="24"/>
          <w:rtl/>
        </w:rPr>
        <w:t>דמקצתן</w:t>
      </w:r>
      <w:proofErr w:type="spellEnd"/>
      <w:r w:rsidRPr="00034464">
        <w:rPr>
          <w:rFonts w:ascii="David" w:hAnsi="David" w:cs="David"/>
          <w:sz w:val="24"/>
          <w:szCs w:val="24"/>
          <w:rtl/>
        </w:rPr>
        <w:t xml:space="preserve"> נעשו עדים ומקצתן נעשו </w:t>
      </w:r>
      <w:proofErr w:type="spellStart"/>
      <w:r w:rsidRPr="00034464">
        <w:rPr>
          <w:rFonts w:ascii="David" w:hAnsi="David" w:cs="David"/>
          <w:sz w:val="24"/>
          <w:szCs w:val="24"/>
          <w:rtl/>
        </w:rPr>
        <w:t>דיינין</w:t>
      </w:r>
      <w:proofErr w:type="spellEnd"/>
      <w:r w:rsidRPr="00034464">
        <w:rPr>
          <w:rFonts w:ascii="David" w:hAnsi="David" w:cs="David"/>
          <w:sz w:val="24"/>
          <w:szCs w:val="24"/>
          <w:rtl/>
        </w:rPr>
        <w:t xml:space="preserve">, אבל עד נעשה דיין לא </w:t>
      </w:r>
      <w:proofErr w:type="spellStart"/>
      <w:r w:rsidRPr="00034464">
        <w:rPr>
          <w:rFonts w:ascii="David" w:hAnsi="David" w:cs="David"/>
          <w:sz w:val="24"/>
          <w:szCs w:val="24"/>
          <w:rtl/>
        </w:rPr>
        <w:t>קאמר</w:t>
      </w:r>
      <w:proofErr w:type="spellEnd"/>
      <w:r w:rsidRPr="00034464">
        <w:rPr>
          <w:rFonts w:ascii="David" w:hAnsi="David" w:cs="David"/>
          <w:sz w:val="24"/>
          <w:szCs w:val="24"/>
          <w:rtl/>
        </w:rPr>
        <w:t xml:space="preserve">! כי תניא ההיא - </w:t>
      </w:r>
      <w:r w:rsidRPr="00034464">
        <w:rPr>
          <w:rFonts w:ascii="David" w:hAnsi="David" w:cs="David"/>
          <w:b/>
          <w:bCs/>
          <w:sz w:val="24"/>
          <w:szCs w:val="24"/>
          <w:rtl/>
        </w:rPr>
        <w:t>כגון שראו בלילה</w:t>
      </w:r>
      <w:r w:rsidRPr="00034464">
        <w:rPr>
          <w:rFonts w:ascii="David" w:hAnsi="David" w:cs="David"/>
          <w:sz w:val="24"/>
          <w:szCs w:val="24"/>
          <w:rtl/>
        </w:rPr>
        <w:t xml:space="preserve">, דלא למעבד </w:t>
      </w:r>
      <w:proofErr w:type="spellStart"/>
      <w:r w:rsidRPr="00034464">
        <w:rPr>
          <w:rFonts w:ascii="David" w:hAnsi="David" w:cs="David"/>
          <w:sz w:val="24"/>
          <w:szCs w:val="24"/>
          <w:rtl/>
        </w:rPr>
        <w:t>דינא</w:t>
      </w:r>
      <w:proofErr w:type="spellEnd"/>
      <w:r w:rsidRPr="00034464">
        <w:rPr>
          <w:rFonts w:ascii="David" w:hAnsi="David" w:cs="David"/>
          <w:sz w:val="24"/>
          <w:szCs w:val="24"/>
          <w:rtl/>
        </w:rPr>
        <w:t xml:space="preserve"> </w:t>
      </w:r>
      <w:proofErr w:type="spellStart"/>
      <w:r w:rsidRPr="00034464">
        <w:rPr>
          <w:rFonts w:ascii="David" w:hAnsi="David" w:cs="David"/>
          <w:sz w:val="24"/>
          <w:szCs w:val="24"/>
          <w:rtl/>
        </w:rPr>
        <w:t>נינהו</w:t>
      </w:r>
      <w:proofErr w:type="spellEnd"/>
      <w:r>
        <w:rPr>
          <w:rStyle w:val="a5"/>
          <w:rFonts w:ascii="David" w:hAnsi="David" w:cs="David"/>
          <w:sz w:val="24"/>
          <w:szCs w:val="24"/>
          <w:rtl/>
        </w:rPr>
        <w:footnoteReference w:id="3"/>
      </w:r>
      <w:r>
        <w:rPr>
          <w:rFonts w:ascii="David" w:hAnsi="David" w:cs="David" w:hint="cs"/>
          <w:sz w:val="24"/>
          <w:szCs w:val="24"/>
          <w:rtl/>
        </w:rPr>
        <w:t>"</w:t>
      </w:r>
      <w:r w:rsidRPr="00034464">
        <w:rPr>
          <w:rFonts w:ascii="David" w:hAnsi="David" w:cs="David"/>
          <w:sz w:val="24"/>
          <w:szCs w:val="24"/>
          <w:rtl/>
        </w:rPr>
        <w:t>.</w:t>
      </w:r>
    </w:p>
    <w:p w14:paraId="3A4E772A" w14:textId="4294C68B" w:rsidR="00AE17D5" w:rsidRDefault="00DB623B" w:rsidP="00AE17D5">
      <w:pPr>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AE17D5">
        <w:rPr>
          <w:rFonts w:asciiTheme="majorBidi" w:hAnsiTheme="majorBidi" w:cstheme="majorBidi" w:hint="cs"/>
          <w:b/>
          <w:bCs/>
          <w:sz w:val="24"/>
          <w:szCs w:val="24"/>
          <w:rtl/>
        </w:rPr>
        <w:t xml:space="preserve">טעם שאין </w:t>
      </w:r>
      <w:r>
        <w:rPr>
          <w:rFonts w:asciiTheme="majorBidi" w:hAnsiTheme="majorBidi" w:cstheme="majorBidi" w:hint="cs"/>
          <w:b/>
          <w:bCs/>
          <w:sz w:val="24"/>
          <w:szCs w:val="24"/>
          <w:rtl/>
        </w:rPr>
        <w:t>עד נעשה דיין</w:t>
      </w:r>
    </w:p>
    <w:p w14:paraId="59C9735D" w14:textId="52D381CE" w:rsidR="00F51897" w:rsidRPr="00F51897" w:rsidRDefault="00401D10" w:rsidP="00F51897">
      <w:pPr>
        <w:rPr>
          <w:rFonts w:asciiTheme="majorBidi" w:hAnsiTheme="majorBidi" w:cstheme="majorBidi"/>
          <w:sz w:val="24"/>
          <w:szCs w:val="24"/>
          <w:rtl/>
        </w:rPr>
      </w:pPr>
      <w:r>
        <w:rPr>
          <w:rFonts w:ascii="David" w:hAnsi="David" w:cs="David" w:hint="cs"/>
          <w:sz w:val="24"/>
          <w:szCs w:val="24"/>
          <w:rtl/>
        </w:rPr>
        <w:t>1.</w:t>
      </w:r>
      <w:r w:rsidR="00AE17D5">
        <w:rPr>
          <w:rFonts w:ascii="David" w:hAnsi="David" w:cs="David" w:hint="cs"/>
          <w:sz w:val="24"/>
          <w:szCs w:val="24"/>
          <w:rtl/>
        </w:rPr>
        <w:t>"</w:t>
      </w:r>
      <w:r w:rsidR="00AE17D5" w:rsidRPr="00AE17D5">
        <w:rPr>
          <w:rFonts w:ascii="David" w:hAnsi="David" w:cs="David"/>
          <w:sz w:val="24"/>
          <w:szCs w:val="24"/>
          <w:rtl/>
        </w:rPr>
        <w:t xml:space="preserve">נראה בעיני </w:t>
      </w:r>
      <w:proofErr w:type="spellStart"/>
      <w:r w:rsidR="00AE17D5" w:rsidRPr="00AE17D5">
        <w:rPr>
          <w:rFonts w:ascii="David" w:hAnsi="David" w:cs="David"/>
          <w:sz w:val="24"/>
          <w:szCs w:val="24"/>
          <w:rtl/>
        </w:rPr>
        <w:t>דגזירת</w:t>
      </w:r>
      <w:proofErr w:type="spellEnd"/>
      <w:r w:rsidR="00AE17D5" w:rsidRPr="00AE17D5">
        <w:rPr>
          <w:rFonts w:ascii="David" w:hAnsi="David" w:cs="David"/>
          <w:sz w:val="24"/>
          <w:szCs w:val="24"/>
          <w:rtl/>
        </w:rPr>
        <w:t xml:space="preserve"> הכתוב היא, </w:t>
      </w:r>
      <w:proofErr w:type="spellStart"/>
      <w:r w:rsidR="00AE17D5" w:rsidRPr="00AE17D5">
        <w:rPr>
          <w:rFonts w:ascii="David" w:hAnsi="David" w:cs="David"/>
          <w:sz w:val="24"/>
          <w:szCs w:val="24"/>
          <w:rtl/>
        </w:rPr>
        <w:t>דכתיב</w:t>
      </w:r>
      <w:proofErr w:type="spellEnd"/>
      <w:r w:rsidR="00AE17D5" w:rsidRPr="00AE17D5">
        <w:rPr>
          <w:rFonts w:ascii="David" w:hAnsi="David" w:cs="David"/>
          <w:sz w:val="24"/>
          <w:szCs w:val="24"/>
          <w:rtl/>
        </w:rPr>
        <w:t xml:space="preserve">: 'ועמדו שני האנשים וגו' -בעדים הכתוב מדבר </w:t>
      </w:r>
      <w:r w:rsidR="00AE17D5" w:rsidRPr="00AE17D5">
        <w:rPr>
          <w:rFonts w:ascii="David" w:hAnsi="David" w:cs="David"/>
          <w:sz w:val="20"/>
          <w:szCs w:val="20"/>
          <w:rtl/>
        </w:rPr>
        <w:t>(שבועות דף ל)</w:t>
      </w:r>
      <w:r w:rsidR="00AE17D5" w:rsidRPr="00AE17D5">
        <w:rPr>
          <w:rFonts w:ascii="David" w:hAnsi="David" w:cs="David"/>
          <w:sz w:val="24"/>
          <w:szCs w:val="24"/>
          <w:rtl/>
        </w:rPr>
        <w:t xml:space="preserve">. לפני ה'- היינו לפני </w:t>
      </w:r>
      <w:proofErr w:type="spellStart"/>
      <w:r w:rsidR="00AE17D5" w:rsidRPr="00AE17D5">
        <w:rPr>
          <w:rFonts w:ascii="David" w:hAnsi="David" w:cs="David"/>
          <w:sz w:val="24"/>
          <w:szCs w:val="24"/>
          <w:rtl/>
        </w:rPr>
        <w:t>הדיינין</w:t>
      </w:r>
      <w:proofErr w:type="spellEnd"/>
      <w:r w:rsidR="00AE17D5" w:rsidRPr="00AE17D5">
        <w:rPr>
          <w:rFonts w:ascii="David" w:hAnsi="David" w:cs="David"/>
          <w:sz w:val="24"/>
          <w:szCs w:val="24"/>
          <w:rtl/>
        </w:rPr>
        <w:t xml:space="preserve">. </w:t>
      </w:r>
      <w:proofErr w:type="spellStart"/>
      <w:r w:rsidR="00AE17D5" w:rsidRPr="00AE17D5">
        <w:rPr>
          <w:rFonts w:ascii="David" w:hAnsi="David" w:cs="David"/>
          <w:sz w:val="24"/>
          <w:szCs w:val="24"/>
          <w:rtl/>
        </w:rPr>
        <w:t>אשמועינן</w:t>
      </w:r>
      <w:proofErr w:type="spellEnd"/>
      <w:r w:rsidR="00AE17D5" w:rsidRPr="00AE17D5">
        <w:rPr>
          <w:rFonts w:ascii="David" w:hAnsi="David" w:cs="David"/>
          <w:sz w:val="24"/>
          <w:szCs w:val="24"/>
          <w:rtl/>
        </w:rPr>
        <w:t xml:space="preserve"> קרא </w:t>
      </w:r>
      <w:proofErr w:type="spellStart"/>
      <w:r w:rsidR="00AE17D5" w:rsidRPr="00AE17D5">
        <w:rPr>
          <w:rFonts w:ascii="David" w:hAnsi="David" w:cs="David"/>
          <w:sz w:val="24"/>
          <w:szCs w:val="24"/>
          <w:rtl/>
        </w:rPr>
        <w:t>דצריך</w:t>
      </w:r>
      <w:proofErr w:type="spellEnd"/>
      <w:r w:rsidR="00AE17D5" w:rsidRPr="00AE17D5">
        <w:rPr>
          <w:rFonts w:ascii="David" w:hAnsi="David" w:cs="David"/>
          <w:sz w:val="24"/>
          <w:szCs w:val="24"/>
          <w:rtl/>
        </w:rPr>
        <w:t xml:space="preserve"> להעיד שנים לפני </w:t>
      </w:r>
      <w:proofErr w:type="spellStart"/>
      <w:r w:rsidR="00AE17D5" w:rsidRPr="00AE17D5">
        <w:rPr>
          <w:rFonts w:ascii="David" w:hAnsi="David" w:cs="David"/>
          <w:sz w:val="24"/>
          <w:szCs w:val="24"/>
          <w:rtl/>
        </w:rPr>
        <w:t>הדיינין</w:t>
      </w:r>
      <w:proofErr w:type="spellEnd"/>
      <w:r w:rsidR="00AE17D5" w:rsidRPr="00AE17D5">
        <w:rPr>
          <w:rFonts w:ascii="David" w:hAnsi="David" w:cs="David"/>
          <w:sz w:val="24"/>
          <w:szCs w:val="24"/>
          <w:rtl/>
        </w:rPr>
        <w:t xml:space="preserve">, אבל העדים אינן </w:t>
      </w:r>
      <w:proofErr w:type="spellStart"/>
      <w:r w:rsidR="00AE17D5" w:rsidRPr="00AE17D5">
        <w:rPr>
          <w:rFonts w:ascii="David" w:hAnsi="David" w:cs="David"/>
          <w:sz w:val="24"/>
          <w:szCs w:val="24"/>
          <w:rtl/>
        </w:rPr>
        <w:t>חוזרין</w:t>
      </w:r>
      <w:proofErr w:type="spellEnd"/>
      <w:r w:rsidR="00AE17D5" w:rsidRPr="00AE17D5">
        <w:rPr>
          <w:rFonts w:ascii="David" w:hAnsi="David" w:cs="David"/>
          <w:sz w:val="24"/>
          <w:szCs w:val="24"/>
          <w:rtl/>
        </w:rPr>
        <w:t xml:space="preserve"> </w:t>
      </w:r>
      <w:proofErr w:type="spellStart"/>
      <w:r w:rsidR="00AE17D5" w:rsidRPr="00AE17D5">
        <w:rPr>
          <w:rFonts w:ascii="David" w:hAnsi="David" w:cs="David"/>
          <w:sz w:val="24"/>
          <w:szCs w:val="24"/>
          <w:rtl/>
        </w:rPr>
        <w:t>ויושבין</w:t>
      </w:r>
      <w:proofErr w:type="spellEnd"/>
      <w:r w:rsidR="00AE17D5" w:rsidRPr="00AE17D5">
        <w:rPr>
          <w:rFonts w:ascii="David" w:hAnsi="David" w:cs="David"/>
          <w:sz w:val="24"/>
          <w:szCs w:val="24"/>
          <w:rtl/>
        </w:rPr>
        <w:t xml:space="preserve"> </w:t>
      </w:r>
      <w:proofErr w:type="spellStart"/>
      <w:r w:rsidR="00AE17D5" w:rsidRPr="00AE17D5">
        <w:rPr>
          <w:rFonts w:ascii="David" w:hAnsi="David" w:cs="David"/>
          <w:sz w:val="24"/>
          <w:szCs w:val="24"/>
          <w:rtl/>
        </w:rPr>
        <w:t>ודנין</w:t>
      </w:r>
      <w:proofErr w:type="spellEnd"/>
      <w:r w:rsidR="00AE17D5" w:rsidRPr="00AE17D5">
        <w:rPr>
          <w:rStyle w:val="a5"/>
          <w:rFonts w:ascii="David" w:hAnsi="David" w:cs="David"/>
          <w:sz w:val="24"/>
          <w:szCs w:val="24"/>
          <w:rtl/>
        </w:rPr>
        <w:footnoteReference w:id="4"/>
      </w:r>
      <w:r w:rsidR="00AE17D5">
        <w:rPr>
          <w:rFonts w:ascii="David" w:hAnsi="David" w:cs="David" w:hint="cs"/>
          <w:sz w:val="24"/>
          <w:szCs w:val="24"/>
          <w:rtl/>
        </w:rPr>
        <w:t>"</w:t>
      </w:r>
      <w:r w:rsidR="00AE17D5" w:rsidRPr="00AE17D5">
        <w:rPr>
          <w:rFonts w:ascii="David" w:hAnsi="David" w:cs="David"/>
          <w:sz w:val="24"/>
          <w:szCs w:val="24"/>
          <w:rtl/>
        </w:rPr>
        <w:t>.</w:t>
      </w:r>
      <w:r w:rsidR="00B041F1">
        <w:rPr>
          <w:rFonts w:ascii="David" w:hAnsi="David" w:cs="David" w:hint="cs"/>
          <w:sz w:val="24"/>
          <w:szCs w:val="24"/>
          <w:rtl/>
        </w:rPr>
        <w:t xml:space="preserve"> </w:t>
      </w:r>
      <w:r>
        <w:rPr>
          <w:rFonts w:asciiTheme="majorBidi" w:hAnsiTheme="majorBidi" w:cstheme="majorBidi" w:hint="cs"/>
          <w:sz w:val="24"/>
          <w:szCs w:val="24"/>
          <w:rtl/>
        </w:rPr>
        <w:t>הרמב"ן הבין שהבעיה היא שעל העדים לעמוד ועל הדיינים לשבת, ועל כך הביא קושיה בשם רבו: "</w:t>
      </w:r>
      <w:r w:rsidR="002900F8" w:rsidRPr="002900F8">
        <w:rPr>
          <w:rFonts w:ascii="David" w:hAnsi="David" w:cs="David"/>
          <w:sz w:val="24"/>
          <w:szCs w:val="24"/>
          <w:rtl/>
        </w:rPr>
        <w:t xml:space="preserve">מה שאמרו בה בירושלמי במסכת סנהדרין </w:t>
      </w:r>
      <w:r w:rsidR="002900F8" w:rsidRPr="001170AD">
        <w:rPr>
          <w:rFonts w:ascii="David" w:hAnsi="David" w:cs="David"/>
          <w:sz w:val="20"/>
          <w:szCs w:val="20"/>
          <w:rtl/>
        </w:rPr>
        <w:t xml:space="preserve">(פ"א </w:t>
      </w:r>
      <w:proofErr w:type="spellStart"/>
      <w:r w:rsidR="002900F8" w:rsidRPr="001170AD">
        <w:rPr>
          <w:rFonts w:ascii="David" w:hAnsi="David" w:cs="David"/>
          <w:sz w:val="20"/>
          <w:szCs w:val="20"/>
          <w:rtl/>
        </w:rPr>
        <w:t>ה"ב</w:t>
      </w:r>
      <w:proofErr w:type="spellEnd"/>
      <w:r w:rsidR="002900F8" w:rsidRPr="001170AD">
        <w:rPr>
          <w:rFonts w:ascii="David" w:hAnsi="David" w:cs="David"/>
          <w:sz w:val="20"/>
          <w:szCs w:val="20"/>
          <w:rtl/>
        </w:rPr>
        <w:t>)</w:t>
      </w:r>
      <w:r w:rsidR="002900F8" w:rsidRPr="002900F8">
        <w:rPr>
          <w:rFonts w:ascii="David" w:hAnsi="David" w:cs="David"/>
          <w:sz w:val="24"/>
          <w:szCs w:val="24"/>
          <w:rtl/>
        </w:rPr>
        <w:t xml:space="preserve"> על הא </w:t>
      </w:r>
      <w:proofErr w:type="spellStart"/>
      <w:r w:rsidR="002900F8" w:rsidRPr="002900F8">
        <w:rPr>
          <w:rFonts w:ascii="David" w:hAnsi="David" w:cs="David"/>
          <w:sz w:val="24"/>
          <w:szCs w:val="24"/>
          <w:rtl/>
        </w:rPr>
        <w:t>דתנן</w:t>
      </w:r>
      <w:proofErr w:type="spellEnd"/>
      <w:r w:rsidR="002900F8" w:rsidRPr="002900F8">
        <w:rPr>
          <w:rFonts w:ascii="David" w:hAnsi="David" w:cs="David"/>
          <w:sz w:val="24"/>
          <w:szCs w:val="24"/>
          <w:rtl/>
        </w:rPr>
        <w:t xml:space="preserve"> יעמדו </w:t>
      </w:r>
      <w:proofErr w:type="spellStart"/>
      <w:r w:rsidR="002900F8" w:rsidRPr="002900F8">
        <w:rPr>
          <w:rFonts w:ascii="David" w:hAnsi="David" w:cs="David"/>
          <w:sz w:val="24"/>
          <w:szCs w:val="24"/>
          <w:rtl/>
        </w:rPr>
        <w:t>שנים</w:t>
      </w:r>
      <w:r>
        <w:rPr>
          <w:rFonts w:ascii="David" w:hAnsi="David" w:cs="David" w:hint="cs"/>
          <w:sz w:val="24"/>
          <w:szCs w:val="24"/>
          <w:rtl/>
        </w:rPr>
        <w:t>:</w:t>
      </w:r>
      <w:r w:rsidR="002900F8" w:rsidRPr="002900F8">
        <w:rPr>
          <w:rFonts w:ascii="David" w:hAnsi="David" w:cs="David"/>
          <w:sz w:val="24"/>
          <w:szCs w:val="24"/>
          <w:rtl/>
        </w:rPr>
        <w:t>ויושיבו</w:t>
      </w:r>
      <w:proofErr w:type="spellEnd"/>
      <w:r w:rsidR="002900F8" w:rsidRPr="002900F8">
        <w:rPr>
          <w:rFonts w:ascii="David" w:hAnsi="David" w:cs="David"/>
          <w:sz w:val="24"/>
          <w:szCs w:val="24"/>
          <w:rtl/>
        </w:rPr>
        <w:t xml:space="preserve"> מחבריהן אצל היחיד וליתיב חד וליקום חד וליתיב חד וליקום חד</w:t>
      </w:r>
      <w:r>
        <w:rPr>
          <w:rFonts w:ascii="David" w:hAnsi="David" w:cs="David" w:hint="cs"/>
          <w:sz w:val="24"/>
          <w:szCs w:val="24"/>
          <w:rtl/>
        </w:rPr>
        <w:t>?</w:t>
      </w:r>
      <w:r w:rsidR="002900F8" w:rsidRPr="002900F8">
        <w:rPr>
          <w:rFonts w:ascii="David" w:hAnsi="David" w:cs="David"/>
          <w:sz w:val="24"/>
          <w:szCs w:val="24"/>
          <w:rtl/>
        </w:rPr>
        <w:t xml:space="preserve"> אין עד נעשה דיין, וכך פירושו אי משום ישיבה ועמידה הוא</w:t>
      </w:r>
      <w:r>
        <w:rPr>
          <w:rFonts w:ascii="David" w:hAnsi="David" w:cs="David" w:hint="cs"/>
          <w:sz w:val="24"/>
          <w:szCs w:val="24"/>
          <w:rtl/>
        </w:rPr>
        <w:t>,</w:t>
      </w:r>
      <w:r w:rsidR="002900F8" w:rsidRPr="002900F8">
        <w:rPr>
          <w:rFonts w:ascii="David" w:hAnsi="David" w:cs="David"/>
          <w:sz w:val="24"/>
          <w:szCs w:val="24"/>
          <w:rtl/>
        </w:rPr>
        <w:t xml:space="preserve"> כלומר שהדיין צריך </w:t>
      </w:r>
      <w:proofErr w:type="spellStart"/>
      <w:r w:rsidR="002900F8" w:rsidRPr="002900F8">
        <w:rPr>
          <w:rFonts w:ascii="David" w:hAnsi="David" w:cs="David"/>
          <w:sz w:val="24"/>
          <w:szCs w:val="24"/>
          <w:rtl/>
        </w:rPr>
        <w:t>לישב</w:t>
      </w:r>
      <w:proofErr w:type="spellEnd"/>
      <w:r w:rsidR="002900F8" w:rsidRPr="002900F8">
        <w:rPr>
          <w:rFonts w:ascii="David" w:hAnsi="David" w:cs="David"/>
          <w:sz w:val="24"/>
          <w:szCs w:val="24"/>
          <w:rtl/>
        </w:rPr>
        <w:t xml:space="preserve"> והעד עומד ואי אפשר לעמידה וישיבה כאחד</w:t>
      </w:r>
      <w:r>
        <w:rPr>
          <w:rFonts w:ascii="David" w:hAnsi="David" w:cs="David" w:hint="cs"/>
          <w:sz w:val="24"/>
          <w:szCs w:val="24"/>
          <w:rtl/>
        </w:rPr>
        <w:t>,</w:t>
      </w:r>
      <w:r w:rsidR="002900F8" w:rsidRPr="002900F8">
        <w:rPr>
          <w:rFonts w:ascii="David" w:hAnsi="David" w:cs="David"/>
          <w:sz w:val="24"/>
          <w:szCs w:val="24"/>
          <w:rtl/>
        </w:rPr>
        <w:t xml:space="preserve"> </w:t>
      </w:r>
      <w:r w:rsidR="002900F8" w:rsidRPr="00401D10">
        <w:rPr>
          <w:rFonts w:ascii="David" w:hAnsi="David" w:cs="David"/>
          <w:b/>
          <w:bCs/>
          <w:sz w:val="24"/>
          <w:szCs w:val="24"/>
          <w:rtl/>
        </w:rPr>
        <w:t>כעין</w:t>
      </w:r>
      <w:r>
        <w:rPr>
          <w:rStyle w:val="a5"/>
          <w:rFonts w:ascii="David" w:hAnsi="David" w:cs="David"/>
          <w:b/>
          <w:bCs/>
          <w:sz w:val="24"/>
          <w:szCs w:val="24"/>
          <w:rtl/>
        </w:rPr>
        <w:footnoteReference w:id="5"/>
      </w:r>
      <w:r w:rsidR="002900F8" w:rsidRPr="002900F8">
        <w:rPr>
          <w:rFonts w:ascii="David" w:hAnsi="David" w:cs="David"/>
          <w:sz w:val="24"/>
          <w:szCs w:val="24"/>
          <w:rtl/>
        </w:rPr>
        <w:t xml:space="preserve"> מה שפי' </w:t>
      </w:r>
      <w:proofErr w:type="spellStart"/>
      <w:r w:rsidR="002900F8" w:rsidRPr="002900F8">
        <w:rPr>
          <w:rFonts w:ascii="David" w:hAnsi="David" w:cs="David"/>
          <w:sz w:val="24"/>
          <w:szCs w:val="24"/>
          <w:rtl/>
        </w:rPr>
        <w:t>הר"ר</w:t>
      </w:r>
      <w:proofErr w:type="spellEnd"/>
      <w:r w:rsidR="002900F8" w:rsidRPr="002900F8">
        <w:rPr>
          <w:rFonts w:ascii="David" w:hAnsi="David" w:cs="David"/>
          <w:sz w:val="24"/>
          <w:szCs w:val="24"/>
          <w:rtl/>
        </w:rPr>
        <w:t xml:space="preserve"> שמואל ז"ל, ליקום חד ויעיד בפני שנים </w:t>
      </w:r>
      <w:proofErr w:type="spellStart"/>
      <w:r w:rsidR="002900F8" w:rsidRPr="002900F8">
        <w:rPr>
          <w:rFonts w:ascii="David" w:hAnsi="David" w:cs="David"/>
          <w:sz w:val="24"/>
          <w:szCs w:val="24"/>
          <w:rtl/>
        </w:rPr>
        <w:t>ומיקיימא</w:t>
      </w:r>
      <w:proofErr w:type="spellEnd"/>
      <w:r w:rsidR="002900F8" w:rsidRPr="002900F8">
        <w:rPr>
          <w:rFonts w:ascii="David" w:hAnsi="David" w:cs="David"/>
          <w:sz w:val="24"/>
          <w:szCs w:val="24"/>
          <w:rtl/>
        </w:rPr>
        <w:t xml:space="preserve"> הגדה בתרי, אי נמי לא יעמדו שנים אלא יעמוד אחד ויושיבו אחד אצל השנים ויעיד בפני שלשה </w:t>
      </w:r>
      <w:r w:rsidR="002900F8" w:rsidRPr="002900F8">
        <w:rPr>
          <w:rFonts w:ascii="David" w:hAnsi="David" w:cs="David"/>
          <w:sz w:val="24"/>
          <w:szCs w:val="24"/>
          <w:rtl/>
        </w:rPr>
        <w:lastRenderedPageBreak/>
        <w:t xml:space="preserve">ואח"כ יעמוד גם השני ויעיד בפני אותן, </w:t>
      </w:r>
      <w:proofErr w:type="spellStart"/>
      <w:r w:rsidR="002900F8" w:rsidRPr="002900F8">
        <w:rPr>
          <w:rFonts w:ascii="David" w:hAnsi="David" w:cs="David"/>
          <w:sz w:val="24"/>
          <w:szCs w:val="24"/>
          <w:rtl/>
        </w:rPr>
        <w:t>ומהדרינן</w:t>
      </w:r>
      <w:proofErr w:type="spellEnd"/>
      <w:r w:rsidR="002900F8" w:rsidRPr="002900F8">
        <w:rPr>
          <w:rFonts w:ascii="David" w:hAnsi="David" w:cs="David"/>
          <w:sz w:val="24"/>
          <w:szCs w:val="24"/>
          <w:rtl/>
        </w:rPr>
        <w:t xml:space="preserve"> אין עד נעשה דיין </w:t>
      </w:r>
      <w:r w:rsidR="002900F8" w:rsidRPr="00401D10">
        <w:rPr>
          <w:rFonts w:ascii="David" w:hAnsi="David" w:cs="David"/>
          <w:b/>
          <w:bCs/>
          <w:sz w:val="24"/>
          <w:szCs w:val="24"/>
          <w:rtl/>
        </w:rPr>
        <w:t xml:space="preserve">לעולם </w:t>
      </w:r>
      <w:r w:rsidR="002900F8" w:rsidRPr="002900F8">
        <w:rPr>
          <w:rFonts w:ascii="David" w:hAnsi="David" w:cs="David"/>
          <w:sz w:val="24"/>
          <w:szCs w:val="24"/>
          <w:rtl/>
        </w:rPr>
        <w:t xml:space="preserve">הואיל והעיד, </w:t>
      </w:r>
      <w:proofErr w:type="spellStart"/>
      <w:r w:rsidR="002900F8" w:rsidRPr="00401D10">
        <w:rPr>
          <w:rFonts w:ascii="David" w:hAnsi="David" w:cs="David"/>
          <w:b/>
          <w:bCs/>
          <w:sz w:val="24"/>
          <w:szCs w:val="24"/>
          <w:rtl/>
        </w:rPr>
        <w:t>דלאו</w:t>
      </w:r>
      <w:proofErr w:type="spellEnd"/>
      <w:r w:rsidR="002900F8" w:rsidRPr="00401D10">
        <w:rPr>
          <w:rFonts w:ascii="David" w:hAnsi="David" w:cs="David"/>
          <w:b/>
          <w:bCs/>
          <w:sz w:val="24"/>
          <w:szCs w:val="24"/>
          <w:rtl/>
        </w:rPr>
        <w:t xml:space="preserve"> משום ישיבה ועמידה הוא</w:t>
      </w:r>
      <w:r>
        <w:rPr>
          <w:rStyle w:val="a5"/>
          <w:rFonts w:ascii="David" w:hAnsi="David" w:cs="David"/>
          <w:sz w:val="24"/>
          <w:szCs w:val="24"/>
          <w:rtl/>
        </w:rPr>
        <w:footnoteReference w:id="6"/>
      </w:r>
      <w:r>
        <w:rPr>
          <w:rFonts w:ascii="David" w:hAnsi="David" w:cs="David" w:hint="cs"/>
          <w:sz w:val="24"/>
          <w:szCs w:val="24"/>
          <w:rtl/>
        </w:rPr>
        <w:t>"</w:t>
      </w:r>
      <w:r w:rsidR="002900F8" w:rsidRPr="002900F8">
        <w:rPr>
          <w:rFonts w:ascii="David" w:hAnsi="David" w:cs="David"/>
          <w:sz w:val="24"/>
          <w:szCs w:val="24"/>
          <w:rtl/>
        </w:rPr>
        <w:t>.</w:t>
      </w:r>
      <w:r>
        <w:rPr>
          <w:rFonts w:asciiTheme="majorBidi" w:hAnsiTheme="majorBidi" w:cstheme="majorBidi" w:hint="cs"/>
          <w:sz w:val="24"/>
          <w:szCs w:val="24"/>
          <w:rtl/>
        </w:rPr>
        <w:t xml:space="preserve"> </w:t>
      </w:r>
      <w:proofErr w:type="spellStart"/>
      <w:r w:rsidR="00353C51">
        <w:rPr>
          <w:rFonts w:asciiTheme="majorBidi" w:hAnsiTheme="majorBidi" w:cstheme="majorBidi" w:hint="cs"/>
          <w:sz w:val="24"/>
          <w:szCs w:val="24"/>
          <w:rtl/>
        </w:rPr>
        <w:t>הריטב"א</w:t>
      </w:r>
      <w:proofErr w:type="spellEnd"/>
      <w:r w:rsidR="00353C51">
        <w:rPr>
          <w:rFonts w:asciiTheme="majorBidi" w:hAnsiTheme="majorBidi" w:cstheme="majorBidi" w:hint="cs"/>
          <w:sz w:val="24"/>
          <w:szCs w:val="24"/>
          <w:rtl/>
        </w:rPr>
        <w:t xml:space="preserve"> הבין </w:t>
      </w:r>
      <w:proofErr w:type="spellStart"/>
      <w:r w:rsidR="00353C51">
        <w:rPr>
          <w:rFonts w:asciiTheme="majorBidi" w:hAnsiTheme="majorBidi" w:cstheme="majorBidi" w:hint="cs"/>
          <w:sz w:val="24"/>
          <w:szCs w:val="24"/>
          <w:rtl/>
        </w:rPr>
        <w:t>ברשב"ם</w:t>
      </w:r>
      <w:proofErr w:type="spellEnd"/>
      <w:r w:rsidR="00353C51">
        <w:rPr>
          <w:rFonts w:asciiTheme="majorBidi" w:hAnsiTheme="majorBidi" w:cstheme="majorBidi" w:hint="cs"/>
          <w:sz w:val="24"/>
          <w:szCs w:val="24"/>
          <w:rtl/>
        </w:rPr>
        <w:t xml:space="preserve"> קצת אחרת, שיש צורך שיעמדו לפני ה'</w:t>
      </w:r>
      <w:r w:rsidR="004C0B86">
        <w:rPr>
          <w:rFonts w:asciiTheme="majorBidi" w:hAnsiTheme="majorBidi" w:cstheme="majorBidi" w:hint="cs"/>
          <w:sz w:val="24"/>
          <w:szCs w:val="24"/>
          <w:rtl/>
        </w:rPr>
        <w:t>,</w:t>
      </w:r>
      <w:r w:rsidR="00353C51">
        <w:rPr>
          <w:rFonts w:asciiTheme="majorBidi" w:hAnsiTheme="majorBidi" w:cstheme="majorBidi" w:hint="cs"/>
          <w:sz w:val="24"/>
          <w:szCs w:val="24"/>
          <w:rtl/>
        </w:rPr>
        <w:t xml:space="preserve"> דיינים ועדים בנפרד, </w:t>
      </w:r>
      <w:r w:rsidR="00353C51" w:rsidRPr="00353C51">
        <w:rPr>
          <w:rFonts w:ascii="David" w:hAnsi="David" w:cs="David"/>
          <w:sz w:val="24"/>
          <w:szCs w:val="24"/>
          <w:rtl/>
        </w:rPr>
        <w:t xml:space="preserve"> "</w:t>
      </w:r>
      <w:proofErr w:type="spellStart"/>
      <w:r w:rsidR="00353C51" w:rsidRPr="00353C51">
        <w:rPr>
          <w:rFonts w:ascii="David" w:hAnsi="David" w:cs="David"/>
          <w:sz w:val="24"/>
          <w:szCs w:val="24"/>
          <w:rtl/>
        </w:rPr>
        <w:t>אלמא</w:t>
      </w:r>
      <w:proofErr w:type="spellEnd"/>
      <w:r w:rsidR="00353C51" w:rsidRPr="00353C51">
        <w:rPr>
          <w:rFonts w:ascii="David" w:hAnsi="David" w:cs="David"/>
          <w:sz w:val="24"/>
          <w:szCs w:val="24"/>
          <w:rtl/>
        </w:rPr>
        <w:t xml:space="preserve"> </w:t>
      </w:r>
      <w:r w:rsidR="00353C51" w:rsidRPr="00353C51">
        <w:rPr>
          <w:rFonts w:ascii="David" w:hAnsi="David" w:cs="David"/>
          <w:b/>
          <w:bCs/>
          <w:sz w:val="24"/>
          <w:szCs w:val="24"/>
          <w:rtl/>
        </w:rPr>
        <w:t>בעינן לפני ה' עדים ודיינים</w:t>
      </w:r>
      <w:r w:rsidR="00353C51">
        <w:rPr>
          <w:rFonts w:ascii="David" w:hAnsi="David" w:cs="David" w:hint="cs"/>
          <w:sz w:val="24"/>
          <w:szCs w:val="24"/>
          <w:rtl/>
        </w:rPr>
        <w:t>".</w:t>
      </w:r>
      <w:r w:rsidR="00353C51" w:rsidRPr="00353C51">
        <w:rPr>
          <w:rFonts w:ascii="David" w:hAnsi="David" w:cs="David"/>
          <w:sz w:val="24"/>
          <w:szCs w:val="24"/>
          <w:rtl/>
        </w:rPr>
        <w:t xml:space="preserve"> </w:t>
      </w:r>
      <w:r w:rsidR="00353C51">
        <w:rPr>
          <w:rFonts w:asciiTheme="majorBidi" w:hAnsiTheme="majorBidi" w:cstheme="majorBidi" w:hint="cs"/>
          <w:sz w:val="24"/>
          <w:szCs w:val="24"/>
          <w:rtl/>
        </w:rPr>
        <w:t>ועל כך הוא מקשה: "</w:t>
      </w:r>
      <w:r w:rsidR="00353C51" w:rsidRPr="00353C51">
        <w:rPr>
          <w:rFonts w:ascii="David" w:hAnsi="David" w:cs="David"/>
          <w:sz w:val="24"/>
          <w:szCs w:val="24"/>
          <w:rtl/>
        </w:rPr>
        <w:t xml:space="preserve">והא </w:t>
      </w:r>
      <w:proofErr w:type="spellStart"/>
      <w:r w:rsidR="00353C51" w:rsidRPr="00353C51">
        <w:rPr>
          <w:rFonts w:ascii="David" w:hAnsi="David" w:cs="David"/>
          <w:sz w:val="24"/>
          <w:szCs w:val="24"/>
          <w:rtl/>
        </w:rPr>
        <w:t>ליתא</w:t>
      </w:r>
      <w:proofErr w:type="spellEnd"/>
      <w:r w:rsidR="00353C51">
        <w:rPr>
          <w:rFonts w:ascii="David" w:hAnsi="David" w:cs="David" w:hint="cs"/>
          <w:sz w:val="24"/>
          <w:szCs w:val="24"/>
          <w:rtl/>
        </w:rPr>
        <w:t>,</w:t>
      </w:r>
      <w:r w:rsidR="00353C51" w:rsidRPr="00353C51">
        <w:rPr>
          <w:rFonts w:ascii="David" w:hAnsi="David" w:cs="David"/>
          <w:sz w:val="24"/>
          <w:szCs w:val="24"/>
          <w:rtl/>
        </w:rPr>
        <w:t xml:space="preserve"> </w:t>
      </w:r>
      <w:proofErr w:type="spellStart"/>
      <w:r w:rsidR="00353C51" w:rsidRPr="00353C51">
        <w:rPr>
          <w:rFonts w:ascii="David" w:hAnsi="David" w:cs="David"/>
          <w:sz w:val="24"/>
          <w:szCs w:val="24"/>
          <w:rtl/>
        </w:rPr>
        <w:t>דהתם</w:t>
      </w:r>
      <w:proofErr w:type="spellEnd"/>
      <w:r w:rsidR="00353C51" w:rsidRPr="00353C51">
        <w:rPr>
          <w:rFonts w:ascii="David" w:hAnsi="David" w:cs="David"/>
          <w:sz w:val="24"/>
          <w:szCs w:val="24"/>
          <w:rtl/>
        </w:rPr>
        <w:t xml:space="preserve"> לאו </w:t>
      </w:r>
      <w:proofErr w:type="spellStart"/>
      <w:r w:rsidR="00353C51" w:rsidRPr="00353C51">
        <w:rPr>
          <w:rFonts w:ascii="David" w:hAnsi="David" w:cs="David"/>
          <w:sz w:val="24"/>
          <w:szCs w:val="24"/>
          <w:rtl/>
        </w:rPr>
        <w:t>דוקא</w:t>
      </w:r>
      <w:proofErr w:type="spellEnd"/>
      <w:r w:rsidR="00353C51" w:rsidRPr="00353C51">
        <w:rPr>
          <w:rFonts w:ascii="David" w:hAnsi="David" w:cs="David"/>
          <w:sz w:val="24"/>
          <w:szCs w:val="24"/>
          <w:rtl/>
        </w:rPr>
        <w:t xml:space="preserve">, </w:t>
      </w:r>
      <w:proofErr w:type="spellStart"/>
      <w:r w:rsidR="00353C51" w:rsidRPr="00353C51">
        <w:rPr>
          <w:rFonts w:ascii="David" w:hAnsi="David" w:cs="David"/>
          <w:sz w:val="24"/>
          <w:szCs w:val="24"/>
          <w:rtl/>
        </w:rPr>
        <w:t>דא"כ</w:t>
      </w:r>
      <w:proofErr w:type="spellEnd"/>
      <w:r w:rsidR="00353C51" w:rsidRPr="00353C51">
        <w:rPr>
          <w:rFonts w:ascii="David" w:hAnsi="David" w:cs="David"/>
          <w:sz w:val="24"/>
          <w:szCs w:val="24"/>
          <w:rtl/>
        </w:rPr>
        <w:t xml:space="preserve"> לא יגמרו שום דין אלא בעדים ממש ולא בהודאת </w:t>
      </w:r>
      <w:proofErr w:type="spellStart"/>
      <w:r w:rsidR="00353C51" w:rsidRPr="00353C51">
        <w:rPr>
          <w:rFonts w:ascii="David" w:hAnsi="David" w:cs="David"/>
          <w:sz w:val="24"/>
          <w:szCs w:val="24"/>
          <w:rtl/>
        </w:rPr>
        <w:t>בע"ד</w:t>
      </w:r>
      <w:proofErr w:type="spellEnd"/>
      <w:r w:rsidR="00353C51" w:rsidRPr="00353C51">
        <w:rPr>
          <w:rFonts w:ascii="David" w:hAnsi="David" w:cs="David"/>
          <w:sz w:val="24"/>
          <w:szCs w:val="24"/>
          <w:rtl/>
        </w:rPr>
        <w:t>, אלא התם כתיב קרא</w:t>
      </w:r>
      <w:r w:rsidR="00353C51">
        <w:rPr>
          <w:rFonts w:ascii="David" w:hAnsi="David" w:cs="David" w:hint="cs"/>
          <w:sz w:val="24"/>
          <w:szCs w:val="24"/>
          <w:rtl/>
        </w:rPr>
        <w:t>,</w:t>
      </w:r>
      <w:r w:rsidR="00353C51" w:rsidRPr="00353C51">
        <w:rPr>
          <w:rFonts w:ascii="David" w:hAnsi="David" w:cs="David"/>
          <w:sz w:val="24"/>
          <w:szCs w:val="24"/>
          <w:rtl/>
        </w:rPr>
        <w:t xml:space="preserve"> </w:t>
      </w:r>
      <w:proofErr w:type="spellStart"/>
      <w:r w:rsidR="00353C51" w:rsidRPr="00353C51">
        <w:rPr>
          <w:rFonts w:ascii="David" w:hAnsi="David" w:cs="David"/>
          <w:b/>
          <w:bCs/>
          <w:sz w:val="24"/>
          <w:szCs w:val="24"/>
          <w:rtl/>
        </w:rPr>
        <w:t>דכי</w:t>
      </w:r>
      <w:proofErr w:type="spellEnd"/>
      <w:r w:rsidR="00353C51" w:rsidRPr="00353C51">
        <w:rPr>
          <w:rFonts w:ascii="David" w:hAnsi="David" w:cs="David"/>
          <w:b/>
          <w:bCs/>
          <w:sz w:val="24"/>
          <w:szCs w:val="24"/>
          <w:rtl/>
        </w:rPr>
        <w:t xml:space="preserve"> איכא</w:t>
      </w:r>
      <w:r w:rsidR="00353C51" w:rsidRPr="00353C51">
        <w:rPr>
          <w:rFonts w:ascii="David" w:hAnsi="David" w:cs="David"/>
          <w:sz w:val="24"/>
          <w:szCs w:val="24"/>
          <w:rtl/>
        </w:rPr>
        <w:t xml:space="preserve"> עדים </w:t>
      </w:r>
      <w:proofErr w:type="spellStart"/>
      <w:r w:rsidR="00353C51" w:rsidRPr="00353C51">
        <w:rPr>
          <w:rFonts w:ascii="David" w:hAnsi="David" w:cs="David"/>
          <w:sz w:val="24"/>
          <w:szCs w:val="24"/>
          <w:rtl/>
        </w:rPr>
        <w:t>להוו</w:t>
      </w:r>
      <w:proofErr w:type="spellEnd"/>
      <w:r w:rsidR="00353C51" w:rsidRPr="00353C51">
        <w:rPr>
          <w:rFonts w:ascii="David" w:hAnsi="David" w:cs="David"/>
          <w:sz w:val="24"/>
          <w:szCs w:val="24"/>
          <w:rtl/>
        </w:rPr>
        <w:t xml:space="preserve"> בעמידה".</w:t>
      </w:r>
      <w:r w:rsidR="00F51897">
        <w:rPr>
          <w:rFonts w:asciiTheme="majorBidi" w:hAnsiTheme="majorBidi" w:cstheme="majorBidi" w:hint="cs"/>
          <w:sz w:val="24"/>
          <w:szCs w:val="24"/>
          <w:rtl/>
        </w:rPr>
        <w:t xml:space="preserve"> הבנה שלישית </w:t>
      </w:r>
      <w:proofErr w:type="spellStart"/>
      <w:r w:rsidR="00F51897">
        <w:rPr>
          <w:rFonts w:asciiTheme="majorBidi" w:hAnsiTheme="majorBidi" w:cstheme="majorBidi" w:hint="cs"/>
          <w:sz w:val="24"/>
          <w:szCs w:val="24"/>
          <w:rtl/>
        </w:rPr>
        <w:t>לרי"ד</w:t>
      </w:r>
      <w:proofErr w:type="spellEnd"/>
      <w:r w:rsidR="00F51897">
        <w:rPr>
          <w:rFonts w:asciiTheme="majorBidi" w:hAnsiTheme="majorBidi" w:cstheme="majorBidi" w:hint="cs"/>
          <w:sz w:val="24"/>
          <w:szCs w:val="24"/>
          <w:rtl/>
        </w:rPr>
        <w:t xml:space="preserve">: צריך שיהיו מעורבים בפסיקה חמישה אנשים, שלושה דיינים ושני עדים. מכאן הוא מחדש דין מיוחד: </w:t>
      </w:r>
    </w:p>
    <w:p w14:paraId="72A822A3" w14:textId="64F09C28" w:rsidR="00353C51" w:rsidRPr="00F51897" w:rsidRDefault="00F51897" w:rsidP="00F51897">
      <w:pPr>
        <w:rPr>
          <w:rFonts w:ascii="David" w:hAnsi="David" w:cs="David"/>
          <w:sz w:val="24"/>
          <w:szCs w:val="24"/>
          <w:rtl/>
        </w:rPr>
      </w:pPr>
      <w:r w:rsidRPr="00F51897">
        <w:rPr>
          <w:rFonts w:ascii="David" w:hAnsi="David" w:cs="David"/>
          <w:sz w:val="24"/>
          <w:szCs w:val="24"/>
          <w:rtl/>
        </w:rPr>
        <w:t xml:space="preserve">"אף על פי שראה כדי להעיד וגם הוזמן בפי' </w:t>
      </w:r>
      <w:proofErr w:type="spellStart"/>
      <w:r w:rsidRPr="00F51897">
        <w:rPr>
          <w:rFonts w:ascii="David" w:hAnsi="David" w:cs="David"/>
          <w:sz w:val="24"/>
          <w:szCs w:val="24"/>
          <w:rtl/>
        </w:rPr>
        <w:t>והוקבע</w:t>
      </w:r>
      <w:proofErr w:type="spellEnd"/>
      <w:r w:rsidRPr="00F51897">
        <w:rPr>
          <w:rFonts w:ascii="David" w:hAnsi="David" w:cs="David"/>
          <w:sz w:val="24"/>
          <w:szCs w:val="24"/>
          <w:rtl/>
        </w:rPr>
        <w:t xml:space="preserve"> להיות עד</w:t>
      </w:r>
      <w:r w:rsidR="004C0B86">
        <w:rPr>
          <w:rFonts w:ascii="David" w:hAnsi="David" w:cs="David" w:hint="cs"/>
          <w:sz w:val="24"/>
          <w:szCs w:val="24"/>
          <w:rtl/>
        </w:rPr>
        <w:t>,</w:t>
      </w:r>
      <w:r w:rsidRPr="00F51897">
        <w:rPr>
          <w:rFonts w:ascii="David" w:hAnsi="David" w:cs="David"/>
          <w:sz w:val="24"/>
          <w:szCs w:val="24"/>
          <w:rtl/>
        </w:rPr>
        <w:t xml:space="preserve"> </w:t>
      </w:r>
      <w:r w:rsidRPr="00F51897">
        <w:rPr>
          <w:rFonts w:ascii="David" w:hAnsi="David" w:cs="David"/>
          <w:b/>
          <w:bCs/>
          <w:sz w:val="24"/>
          <w:szCs w:val="24"/>
          <w:rtl/>
        </w:rPr>
        <w:t>אם יש אחרים בלא לו שיעידו לפניו- יכול להיות דיין</w:t>
      </w:r>
      <w:r w:rsidRPr="00F51897">
        <w:rPr>
          <w:rFonts w:ascii="David" w:hAnsi="David" w:cs="David"/>
          <w:sz w:val="24"/>
          <w:szCs w:val="24"/>
          <w:rtl/>
        </w:rPr>
        <w:t>, כיון שאינו בצירוף הדיינים ובצירוף העדים, שהרי יש שני עדים בלא לו, והילכך יכול להצטרף בצירוף הדיינים</w:t>
      </w:r>
      <w:r>
        <w:rPr>
          <w:rStyle w:val="a5"/>
          <w:rFonts w:ascii="David" w:hAnsi="David" w:cs="David"/>
          <w:sz w:val="24"/>
          <w:szCs w:val="24"/>
          <w:rtl/>
        </w:rPr>
        <w:footnoteReference w:id="7"/>
      </w:r>
      <w:r w:rsidRPr="00F51897">
        <w:rPr>
          <w:rFonts w:ascii="David" w:hAnsi="David" w:cs="David"/>
          <w:sz w:val="24"/>
          <w:szCs w:val="24"/>
          <w:rtl/>
        </w:rPr>
        <w:t>".</w:t>
      </w:r>
    </w:p>
    <w:p w14:paraId="66FF0E2D" w14:textId="1DFB0317" w:rsidR="002900F8" w:rsidRDefault="001170AD" w:rsidP="00401D10">
      <w:pPr>
        <w:rPr>
          <w:rFonts w:asciiTheme="majorBidi" w:hAnsiTheme="majorBidi" w:cstheme="majorBidi"/>
          <w:sz w:val="24"/>
          <w:szCs w:val="24"/>
          <w:rtl/>
        </w:rPr>
      </w:pPr>
      <w:r>
        <w:rPr>
          <w:rFonts w:asciiTheme="majorBidi" w:hAnsiTheme="majorBidi" w:cstheme="majorBidi" w:hint="cs"/>
          <w:sz w:val="24"/>
          <w:szCs w:val="24"/>
          <w:rtl/>
        </w:rPr>
        <w:t xml:space="preserve">2. </w:t>
      </w:r>
      <w:r w:rsidR="00401D10">
        <w:rPr>
          <w:rFonts w:asciiTheme="majorBidi" w:hAnsiTheme="majorBidi" w:cstheme="majorBidi" w:hint="cs"/>
          <w:sz w:val="24"/>
          <w:szCs w:val="24"/>
          <w:rtl/>
        </w:rPr>
        <w:t>הרמב"ן  מביא לימוד אחר:</w:t>
      </w:r>
    </w:p>
    <w:p w14:paraId="28B4DE02" w14:textId="77777777" w:rsidR="005823DE" w:rsidRDefault="00401D10" w:rsidP="005823DE">
      <w:pPr>
        <w:rPr>
          <w:rFonts w:asciiTheme="majorBidi" w:hAnsiTheme="majorBidi" w:cs="Times New Roman"/>
          <w:sz w:val="24"/>
          <w:szCs w:val="24"/>
          <w:rtl/>
        </w:rPr>
      </w:pPr>
      <w:r w:rsidRPr="00401D10">
        <w:rPr>
          <w:rFonts w:ascii="David" w:hAnsi="David" w:cs="David"/>
          <w:sz w:val="24"/>
          <w:szCs w:val="24"/>
          <w:rtl/>
        </w:rPr>
        <w:t xml:space="preserve">"מהא </w:t>
      </w:r>
      <w:proofErr w:type="spellStart"/>
      <w:r w:rsidRPr="00401D10">
        <w:rPr>
          <w:rFonts w:ascii="David" w:hAnsi="David" w:cs="David"/>
          <w:sz w:val="24"/>
          <w:szCs w:val="24"/>
          <w:rtl/>
        </w:rPr>
        <w:t>דרב</w:t>
      </w:r>
      <w:proofErr w:type="spellEnd"/>
      <w:r w:rsidRPr="00401D10">
        <w:rPr>
          <w:rFonts w:ascii="David" w:hAnsi="David" w:cs="David"/>
          <w:sz w:val="24"/>
          <w:szCs w:val="24"/>
          <w:rtl/>
        </w:rPr>
        <w:t xml:space="preserve"> יהודה נפקא לן, </w:t>
      </w:r>
      <w:proofErr w:type="spellStart"/>
      <w:r w:rsidRPr="00401D10">
        <w:rPr>
          <w:rFonts w:ascii="David" w:hAnsi="David" w:cs="David"/>
          <w:sz w:val="24"/>
          <w:szCs w:val="24"/>
          <w:rtl/>
        </w:rPr>
        <w:t>דכתיב</w:t>
      </w:r>
      <w:proofErr w:type="spellEnd"/>
      <w:r w:rsidRPr="00401D10">
        <w:rPr>
          <w:rFonts w:ascii="David" w:hAnsi="David" w:cs="David"/>
          <w:sz w:val="24"/>
          <w:szCs w:val="24"/>
          <w:rtl/>
        </w:rPr>
        <w:t xml:space="preserve">: 'ביום' - ביום אתה מפיל נחלות ואי אתה מפיל נחלות בלילה. לומר שאם ראה בלילה שוב אינו מפיל נחלות לעולם משום דהוה ליה עד. ושמע מינה שאין עד נעשה דיין, וזה הפירוש עיקר </w:t>
      </w:r>
      <w:proofErr w:type="spellStart"/>
      <w:r w:rsidRPr="00401D10">
        <w:rPr>
          <w:rFonts w:ascii="David" w:hAnsi="David" w:cs="David"/>
          <w:sz w:val="24"/>
          <w:szCs w:val="24"/>
          <w:rtl/>
        </w:rPr>
        <w:t>דאמרינן</w:t>
      </w:r>
      <w:proofErr w:type="spellEnd"/>
      <w:r w:rsidRPr="00401D10">
        <w:rPr>
          <w:rFonts w:ascii="David" w:hAnsi="David" w:cs="David"/>
          <w:sz w:val="24"/>
          <w:szCs w:val="24"/>
          <w:rtl/>
        </w:rPr>
        <w:t xml:space="preserve"> בסנהדרין </w:t>
      </w:r>
      <w:r w:rsidRPr="00401D10">
        <w:rPr>
          <w:rFonts w:ascii="David" w:hAnsi="David" w:cs="David"/>
          <w:sz w:val="20"/>
          <w:szCs w:val="20"/>
          <w:rtl/>
        </w:rPr>
        <w:t xml:space="preserve">(ל"ד ב').. </w:t>
      </w:r>
      <w:r w:rsidRPr="00401D10">
        <w:rPr>
          <w:rFonts w:ascii="David" w:hAnsi="David" w:cs="David"/>
          <w:sz w:val="24"/>
          <w:szCs w:val="24"/>
          <w:rtl/>
        </w:rPr>
        <w:t xml:space="preserve">ואי </w:t>
      </w:r>
      <w:proofErr w:type="spellStart"/>
      <w:r w:rsidRPr="00401D10">
        <w:rPr>
          <w:rFonts w:ascii="David" w:hAnsi="David" w:cs="David"/>
          <w:sz w:val="24"/>
          <w:szCs w:val="24"/>
          <w:rtl/>
        </w:rPr>
        <w:t>קשיא</w:t>
      </w:r>
      <w:proofErr w:type="spellEnd"/>
      <w:r w:rsidRPr="00401D10">
        <w:rPr>
          <w:rFonts w:ascii="David" w:hAnsi="David" w:cs="David"/>
          <w:sz w:val="24"/>
          <w:szCs w:val="24"/>
          <w:rtl/>
        </w:rPr>
        <w:t xml:space="preserve">: </w:t>
      </w:r>
      <w:proofErr w:type="spellStart"/>
      <w:r w:rsidRPr="00401D10">
        <w:rPr>
          <w:rFonts w:ascii="David" w:hAnsi="David" w:cs="David"/>
          <w:sz w:val="24"/>
          <w:szCs w:val="24"/>
          <w:rtl/>
        </w:rPr>
        <w:t>לרבנן</w:t>
      </w:r>
      <w:proofErr w:type="spellEnd"/>
      <w:r w:rsidRPr="00401D10">
        <w:rPr>
          <w:rFonts w:ascii="David" w:hAnsi="David" w:cs="David"/>
          <w:sz w:val="24"/>
          <w:szCs w:val="24"/>
          <w:rtl/>
        </w:rPr>
        <w:t xml:space="preserve"> </w:t>
      </w:r>
      <w:proofErr w:type="spellStart"/>
      <w:r w:rsidRPr="00401D10">
        <w:rPr>
          <w:rFonts w:ascii="David" w:hAnsi="David" w:cs="David"/>
          <w:sz w:val="24"/>
          <w:szCs w:val="24"/>
          <w:rtl/>
        </w:rPr>
        <w:t>דמיבעי</w:t>
      </w:r>
      <w:proofErr w:type="spellEnd"/>
      <w:r w:rsidRPr="00401D10">
        <w:rPr>
          <w:rFonts w:ascii="David" w:hAnsi="David" w:cs="David"/>
          <w:sz w:val="24"/>
          <w:szCs w:val="24"/>
          <w:rtl/>
        </w:rPr>
        <w:t xml:space="preserve"> להו התם </w:t>
      </w:r>
      <w:proofErr w:type="spellStart"/>
      <w:r w:rsidRPr="00401D10">
        <w:rPr>
          <w:rFonts w:ascii="David" w:hAnsi="David" w:cs="David"/>
          <w:sz w:val="24"/>
          <w:szCs w:val="24"/>
          <w:rtl/>
        </w:rPr>
        <w:t>לתחלת</w:t>
      </w:r>
      <w:proofErr w:type="spellEnd"/>
      <w:r w:rsidRPr="00401D10">
        <w:rPr>
          <w:rFonts w:ascii="David" w:hAnsi="David" w:cs="David"/>
          <w:sz w:val="24"/>
          <w:szCs w:val="24"/>
          <w:rtl/>
        </w:rPr>
        <w:t xml:space="preserve"> דין ביום, </w:t>
      </w:r>
      <w:proofErr w:type="spellStart"/>
      <w:r w:rsidRPr="00401D10">
        <w:rPr>
          <w:rFonts w:ascii="David" w:hAnsi="David" w:cs="David"/>
          <w:sz w:val="24"/>
          <w:szCs w:val="24"/>
          <w:rtl/>
        </w:rPr>
        <w:t>דרבה</w:t>
      </w:r>
      <w:proofErr w:type="spellEnd"/>
      <w:r w:rsidRPr="00401D10">
        <w:rPr>
          <w:rFonts w:ascii="David" w:hAnsi="David" w:cs="David"/>
          <w:sz w:val="24"/>
          <w:szCs w:val="24"/>
          <w:rtl/>
        </w:rPr>
        <w:t xml:space="preserve"> מנא להו? ואיכא </w:t>
      </w:r>
      <w:proofErr w:type="spellStart"/>
      <w:r w:rsidRPr="00401D10">
        <w:rPr>
          <w:rFonts w:ascii="David" w:hAnsi="David" w:cs="David"/>
          <w:sz w:val="24"/>
          <w:szCs w:val="24"/>
          <w:rtl/>
        </w:rPr>
        <w:t>למימר</w:t>
      </w:r>
      <w:proofErr w:type="spellEnd"/>
      <w:r w:rsidRPr="00401D10">
        <w:rPr>
          <w:rFonts w:ascii="David" w:hAnsi="David" w:cs="David"/>
          <w:sz w:val="24"/>
          <w:szCs w:val="24"/>
          <w:rtl/>
        </w:rPr>
        <w:t xml:space="preserve">, </w:t>
      </w:r>
      <w:proofErr w:type="spellStart"/>
      <w:r w:rsidRPr="00117284">
        <w:rPr>
          <w:rFonts w:ascii="David" w:hAnsi="David" w:cs="David"/>
          <w:b/>
          <w:bCs/>
          <w:sz w:val="24"/>
          <w:szCs w:val="24"/>
          <w:rtl/>
        </w:rPr>
        <w:t>לרבנן</w:t>
      </w:r>
      <w:proofErr w:type="spellEnd"/>
      <w:r w:rsidRPr="00117284">
        <w:rPr>
          <w:rFonts w:ascii="David" w:hAnsi="David" w:cs="David"/>
          <w:b/>
          <w:bCs/>
          <w:sz w:val="24"/>
          <w:szCs w:val="24"/>
          <w:rtl/>
        </w:rPr>
        <w:t xml:space="preserve"> נפקא להו </w:t>
      </w:r>
      <w:proofErr w:type="spellStart"/>
      <w:r w:rsidRPr="00117284">
        <w:rPr>
          <w:rFonts w:ascii="David" w:hAnsi="David" w:cs="David"/>
          <w:b/>
          <w:bCs/>
          <w:sz w:val="24"/>
          <w:szCs w:val="24"/>
          <w:rtl/>
        </w:rPr>
        <w:t>מדדרשינן</w:t>
      </w:r>
      <w:proofErr w:type="spellEnd"/>
      <w:r w:rsidRPr="00117284">
        <w:rPr>
          <w:rFonts w:ascii="David" w:hAnsi="David" w:cs="David"/>
          <w:b/>
          <w:bCs/>
          <w:sz w:val="24"/>
          <w:szCs w:val="24"/>
          <w:rtl/>
        </w:rPr>
        <w:t xml:space="preserve"> התם </w:t>
      </w:r>
      <w:r w:rsidRPr="00117284">
        <w:rPr>
          <w:rFonts w:ascii="David" w:hAnsi="David" w:cs="David"/>
          <w:sz w:val="20"/>
          <w:szCs w:val="20"/>
          <w:rtl/>
        </w:rPr>
        <w:t>בסנהדרין (ל"ג ב')</w:t>
      </w:r>
      <w:r w:rsidRPr="00117284">
        <w:rPr>
          <w:rFonts w:ascii="David" w:hAnsi="David" w:cs="David"/>
          <w:b/>
          <w:bCs/>
          <w:sz w:val="24"/>
          <w:szCs w:val="24"/>
          <w:rtl/>
        </w:rPr>
        <w:t xml:space="preserve"> 'ועד לא יענה' - אפילו לזכות.</w:t>
      </w:r>
      <w:r w:rsidRPr="00401D10">
        <w:rPr>
          <w:rFonts w:ascii="David" w:hAnsi="David" w:cs="David"/>
          <w:sz w:val="24"/>
          <w:szCs w:val="24"/>
          <w:rtl/>
        </w:rPr>
        <w:t xml:space="preserve"> והוא הדין לדיני ממונות, </w:t>
      </w:r>
      <w:proofErr w:type="spellStart"/>
      <w:r w:rsidRPr="00401D10">
        <w:rPr>
          <w:rFonts w:ascii="David" w:hAnsi="David" w:cs="David"/>
          <w:sz w:val="24"/>
          <w:szCs w:val="24"/>
          <w:rtl/>
        </w:rPr>
        <w:t>דכל</w:t>
      </w:r>
      <w:proofErr w:type="spellEnd"/>
      <w:r w:rsidRPr="00401D10">
        <w:rPr>
          <w:rFonts w:ascii="David" w:hAnsi="David" w:cs="David"/>
          <w:sz w:val="24"/>
          <w:szCs w:val="24"/>
          <w:rtl/>
        </w:rPr>
        <w:t xml:space="preserve"> שאינו כשר לזכות בדיני נפשות אינו כשר לדיני ממונות, וקרא </w:t>
      </w:r>
      <w:proofErr w:type="spellStart"/>
      <w:r w:rsidRPr="00401D10">
        <w:rPr>
          <w:rFonts w:ascii="David" w:hAnsi="David" w:cs="David"/>
          <w:sz w:val="24"/>
          <w:szCs w:val="24"/>
          <w:rtl/>
        </w:rPr>
        <w:t>אכולהו</w:t>
      </w:r>
      <w:proofErr w:type="spellEnd"/>
      <w:r w:rsidRPr="00401D10">
        <w:rPr>
          <w:rFonts w:ascii="David" w:hAnsi="David" w:cs="David"/>
          <w:sz w:val="24"/>
          <w:szCs w:val="24"/>
          <w:rtl/>
        </w:rPr>
        <w:t xml:space="preserve"> </w:t>
      </w:r>
      <w:proofErr w:type="spellStart"/>
      <w:r w:rsidRPr="00401D10">
        <w:rPr>
          <w:rFonts w:ascii="David" w:hAnsi="David" w:cs="David"/>
          <w:sz w:val="24"/>
          <w:szCs w:val="24"/>
          <w:rtl/>
        </w:rPr>
        <w:t>קאי</w:t>
      </w:r>
      <w:proofErr w:type="spellEnd"/>
      <w:r w:rsidRPr="00401D10">
        <w:rPr>
          <w:rFonts w:ascii="David" w:hAnsi="David" w:cs="David"/>
          <w:sz w:val="24"/>
          <w:szCs w:val="24"/>
          <w:rtl/>
        </w:rPr>
        <w:t xml:space="preserve">, וכיון </w:t>
      </w:r>
      <w:proofErr w:type="spellStart"/>
      <w:r w:rsidRPr="00401D10">
        <w:rPr>
          <w:rFonts w:ascii="David" w:hAnsi="David" w:cs="David"/>
          <w:sz w:val="24"/>
          <w:szCs w:val="24"/>
          <w:rtl/>
        </w:rPr>
        <w:t>דעד</w:t>
      </w:r>
      <w:proofErr w:type="spellEnd"/>
      <w:r w:rsidRPr="00401D10">
        <w:rPr>
          <w:rFonts w:ascii="David" w:hAnsi="David" w:cs="David"/>
          <w:sz w:val="24"/>
          <w:szCs w:val="24"/>
          <w:rtl/>
        </w:rPr>
        <w:t xml:space="preserve"> אינו עונה כלל, ממילא אינו נעשה הוא עצמו דיין".</w:t>
      </w:r>
      <w:r w:rsidR="00117284">
        <w:rPr>
          <w:rFonts w:ascii="David" w:hAnsi="David" w:cs="David" w:hint="cs"/>
          <w:sz w:val="24"/>
          <w:szCs w:val="24"/>
          <w:rtl/>
        </w:rPr>
        <w:t xml:space="preserve"> </w:t>
      </w:r>
      <w:r w:rsidR="00117284">
        <w:rPr>
          <w:rFonts w:asciiTheme="majorBidi" w:hAnsiTheme="majorBidi" w:cstheme="majorBidi" w:hint="cs"/>
          <w:sz w:val="24"/>
          <w:szCs w:val="24"/>
          <w:rtl/>
        </w:rPr>
        <w:t xml:space="preserve">נראה שכך נקט הרמב"ם: </w:t>
      </w:r>
      <w:r w:rsidR="00117284" w:rsidRPr="00117284">
        <w:rPr>
          <w:rFonts w:ascii="David" w:hAnsi="David" w:cs="David"/>
          <w:sz w:val="24"/>
          <w:szCs w:val="24"/>
          <w:rtl/>
        </w:rPr>
        <w:t xml:space="preserve">"כל עד שהעיד בדיני נפשות אינו מורה בדין זה הנהרג.. שנאמר </w:t>
      </w:r>
      <w:r w:rsidR="00117284" w:rsidRPr="00117284">
        <w:rPr>
          <w:rFonts w:ascii="David" w:hAnsi="David" w:cs="David"/>
          <w:b/>
          <w:bCs/>
          <w:sz w:val="24"/>
          <w:szCs w:val="24"/>
          <w:rtl/>
        </w:rPr>
        <w:t>ועד אחד לא יענה בנפש</w:t>
      </w:r>
      <w:r w:rsidR="00117284" w:rsidRPr="00117284">
        <w:rPr>
          <w:rFonts w:ascii="David" w:hAnsi="David" w:cs="David"/>
          <w:sz w:val="24"/>
          <w:szCs w:val="24"/>
          <w:rtl/>
        </w:rPr>
        <w:t xml:space="preserve"> למות  אבל  בדיני ממונות יש לו ללמד עליו זכות או חובה, אבל לא ימנה עם הדיינים ולא יעשה דיין שאין עד נעשה דיין אפילו בדיני ממונות</w:t>
      </w:r>
      <w:r w:rsidR="00117284" w:rsidRPr="00117284">
        <w:rPr>
          <w:rStyle w:val="a5"/>
          <w:rFonts w:ascii="David" w:hAnsi="David" w:cs="David"/>
          <w:sz w:val="24"/>
          <w:szCs w:val="24"/>
          <w:rtl/>
        </w:rPr>
        <w:footnoteReference w:id="8"/>
      </w:r>
      <w:r w:rsidR="00117284" w:rsidRPr="00117284">
        <w:rPr>
          <w:rFonts w:ascii="David" w:hAnsi="David" w:cs="David"/>
          <w:sz w:val="24"/>
          <w:szCs w:val="24"/>
          <w:rtl/>
        </w:rPr>
        <w:t>".</w:t>
      </w:r>
      <w:r w:rsidR="00117284" w:rsidRPr="00117284">
        <w:rPr>
          <w:rFonts w:asciiTheme="majorBidi" w:hAnsiTheme="majorBidi" w:cs="Times New Roman"/>
          <w:sz w:val="24"/>
          <w:szCs w:val="24"/>
          <w:rtl/>
        </w:rPr>
        <w:t xml:space="preserve"> </w:t>
      </w:r>
    </w:p>
    <w:p w14:paraId="51026E8A" w14:textId="3690CAB0" w:rsidR="00B041F1" w:rsidRPr="00B041F1" w:rsidRDefault="00401D10" w:rsidP="00034464">
      <w:pPr>
        <w:rPr>
          <w:rFonts w:asciiTheme="majorBidi" w:hAnsiTheme="majorBidi" w:cstheme="majorBidi"/>
          <w:sz w:val="24"/>
          <w:szCs w:val="24"/>
          <w:rtl/>
        </w:rPr>
      </w:pPr>
      <w:r>
        <w:rPr>
          <w:rFonts w:ascii="David" w:hAnsi="David" w:cs="David" w:hint="cs"/>
          <w:sz w:val="24"/>
          <w:szCs w:val="24"/>
          <w:rtl/>
        </w:rPr>
        <w:t xml:space="preserve"> </w:t>
      </w:r>
      <w:r w:rsidR="00117284">
        <w:rPr>
          <w:rFonts w:asciiTheme="majorBidi" w:hAnsiTheme="majorBidi" w:cstheme="majorBidi" w:hint="cs"/>
          <w:sz w:val="24"/>
          <w:szCs w:val="24"/>
          <w:rtl/>
        </w:rPr>
        <w:t xml:space="preserve">3. </w:t>
      </w:r>
      <w:r w:rsidR="00B041F1">
        <w:rPr>
          <w:rFonts w:asciiTheme="majorBidi" w:hAnsiTheme="majorBidi" w:cstheme="majorBidi" w:hint="cs"/>
          <w:sz w:val="24"/>
          <w:szCs w:val="24"/>
          <w:rtl/>
        </w:rPr>
        <w:t>בעלי התוספות הקדימו טעם אחר</w:t>
      </w:r>
      <w:r>
        <w:rPr>
          <w:rFonts w:asciiTheme="majorBidi" w:hAnsiTheme="majorBidi" w:cstheme="majorBidi" w:hint="cs"/>
          <w:sz w:val="24"/>
          <w:szCs w:val="24"/>
          <w:rtl/>
        </w:rPr>
        <w:t xml:space="preserve"> לטעמו של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w:t>
      </w:r>
      <w:r w:rsidR="00034464">
        <w:rPr>
          <w:rFonts w:asciiTheme="majorBidi" w:hAnsiTheme="majorBidi" w:cstheme="majorBidi" w:hint="cs"/>
          <w:sz w:val="24"/>
          <w:szCs w:val="24"/>
          <w:rtl/>
        </w:rPr>
        <w:t xml:space="preserve"> </w:t>
      </w:r>
      <w:r w:rsidR="00AE17D5">
        <w:rPr>
          <w:rFonts w:ascii="David" w:hAnsi="David" w:cs="David" w:hint="cs"/>
          <w:sz w:val="24"/>
          <w:szCs w:val="24"/>
          <w:rtl/>
        </w:rPr>
        <w:t>"</w:t>
      </w:r>
      <w:r w:rsidR="00AE17D5" w:rsidRPr="00AE17D5">
        <w:rPr>
          <w:rFonts w:ascii="David" w:hAnsi="David" w:cs="David"/>
          <w:sz w:val="24"/>
          <w:szCs w:val="24"/>
          <w:rtl/>
        </w:rPr>
        <w:t xml:space="preserve">טעם דאין עד נעשה דיין הוי או משום </w:t>
      </w:r>
      <w:proofErr w:type="spellStart"/>
      <w:r w:rsidR="00AE17D5" w:rsidRPr="00401D10">
        <w:rPr>
          <w:rFonts w:ascii="David" w:hAnsi="David" w:cs="David"/>
          <w:b/>
          <w:bCs/>
          <w:sz w:val="24"/>
          <w:szCs w:val="24"/>
          <w:rtl/>
        </w:rPr>
        <w:t>דהויא</w:t>
      </w:r>
      <w:proofErr w:type="spellEnd"/>
      <w:r w:rsidR="00AE17D5" w:rsidRPr="00401D10">
        <w:rPr>
          <w:rFonts w:ascii="David" w:hAnsi="David" w:cs="David"/>
          <w:b/>
          <w:bCs/>
          <w:sz w:val="24"/>
          <w:szCs w:val="24"/>
          <w:rtl/>
        </w:rPr>
        <w:t xml:space="preserve"> עדות שאי אתה יכול להזימה</w:t>
      </w:r>
      <w:r w:rsidR="00555F1F">
        <w:rPr>
          <w:rStyle w:val="a5"/>
          <w:rFonts w:ascii="David" w:hAnsi="David" w:cs="David"/>
          <w:b/>
          <w:bCs/>
          <w:sz w:val="24"/>
          <w:szCs w:val="24"/>
          <w:rtl/>
        </w:rPr>
        <w:footnoteReference w:id="9"/>
      </w:r>
      <w:r w:rsidR="00B041F1">
        <w:rPr>
          <w:rFonts w:ascii="David" w:hAnsi="David" w:cs="David" w:hint="cs"/>
          <w:sz w:val="24"/>
          <w:szCs w:val="24"/>
          <w:rtl/>
        </w:rPr>
        <w:t>,</w:t>
      </w:r>
      <w:r w:rsidR="00AE17D5" w:rsidRPr="00AE17D5">
        <w:rPr>
          <w:rFonts w:ascii="David" w:hAnsi="David" w:cs="David"/>
          <w:sz w:val="24"/>
          <w:szCs w:val="24"/>
          <w:rtl/>
        </w:rPr>
        <w:t xml:space="preserve"> </w:t>
      </w:r>
      <w:proofErr w:type="spellStart"/>
      <w:r w:rsidR="00AE17D5" w:rsidRPr="00AE17D5">
        <w:rPr>
          <w:rFonts w:ascii="David" w:hAnsi="David" w:cs="David"/>
          <w:sz w:val="24"/>
          <w:szCs w:val="24"/>
          <w:rtl/>
        </w:rPr>
        <w:t>דכיון</w:t>
      </w:r>
      <w:proofErr w:type="spellEnd"/>
      <w:r w:rsidR="00AE17D5" w:rsidRPr="00AE17D5">
        <w:rPr>
          <w:rFonts w:ascii="David" w:hAnsi="David" w:cs="David"/>
          <w:sz w:val="24"/>
          <w:szCs w:val="24"/>
          <w:rtl/>
        </w:rPr>
        <w:t xml:space="preserve"> שהן עצמן עדים </w:t>
      </w:r>
      <w:proofErr w:type="spellStart"/>
      <w:r w:rsidR="00AE17D5" w:rsidRPr="00AE17D5">
        <w:rPr>
          <w:rFonts w:ascii="David" w:hAnsi="David" w:cs="David"/>
          <w:sz w:val="24"/>
          <w:szCs w:val="24"/>
          <w:rtl/>
        </w:rPr>
        <w:t>ודיינין</w:t>
      </w:r>
      <w:proofErr w:type="spellEnd"/>
      <w:r w:rsidR="00AE17D5" w:rsidRPr="00AE17D5">
        <w:rPr>
          <w:rFonts w:ascii="David" w:hAnsi="David" w:cs="David"/>
          <w:sz w:val="24"/>
          <w:szCs w:val="24"/>
          <w:rtl/>
        </w:rPr>
        <w:t xml:space="preserve"> לא יקבלו הזמה על עצמן</w:t>
      </w:r>
      <w:r w:rsidR="00B041F1">
        <w:rPr>
          <w:rFonts w:ascii="David" w:hAnsi="David" w:cs="David" w:hint="cs"/>
          <w:sz w:val="24"/>
          <w:szCs w:val="24"/>
          <w:rtl/>
        </w:rPr>
        <w:t xml:space="preserve">, </w:t>
      </w:r>
      <w:r w:rsidR="00AE17D5" w:rsidRPr="00AE17D5">
        <w:rPr>
          <w:rFonts w:ascii="David" w:hAnsi="David" w:cs="David"/>
          <w:sz w:val="24"/>
          <w:szCs w:val="24"/>
          <w:rtl/>
        </w:rPr>
        <w:t xml:space="preserve">או </w:t>
      </w:r>
      <w:r w:rsidR="00AE17D5" w:rsidRPr="00AE17D5">
        <w:rPr>
          <w:rFonts w:ascii="David" w:hAnsi="David" w:cs="David"/>
          <w:sz w:val="24"/>
          <w:szCs w:val="24"/>
          <w:rtl/>
        </w:rPr>
        <w:lastRenderedPageBreak/>
        <w:t xml:space="preserve">משום </w:t>
      </w:r>
      <w:proofErr w:type="spellStart"/>
      <w:r w:rsidR="00AE17D5" w:rsidRPr="00AE17D5">
        <w:rPr>
          <w:rFonts w:ascii="David" w:hAnsi="David" w:cs="David"/>
          <w:sz w:val="24"/>
          <w:szCs w:val="24"/>
          <w:rtl/>
        </w:rPr>
        <w:t>דבעינן</w:t>
      </w:r>
      <w:proofErr w:type="spellEnd"/>
      <w:r w:rsidR="00AE17D5" w:rsidRPr="00AE17D5">
        <w:rPr>
          <w:rFonts w:ascii="David" w:hAnsi="David" w:cs="David"/>
          <w:sz w:val="24"/>
          <w:szCs w:val="24"/>
          <w:rtl/>
        </w:rPr>
        <w:t xml:space="preserve"> ועמדו שני האנשים</w:t>
      </w:r>
      <w:r w:rsidR="00B041F1">
        <w:rPr>
          <w:rFonts w:ascii="David" w:hAnsi="David" w:cs="David" w:hint="cs"/>
          <w:sz w:val="24"/>
          <w:szCs w:val="24"/>
          <w:rtl/>
        </w:rPr>
        <w:t xml:space="preserve">.. </w:t>
      </w:r>
      <w:r w:rsidR="00AE17D5" w:rsidRPr="00AE17D5">
        <w:rPr>
          <w:rFonts w:ascii="David" w:hAnsi="David" w:cs="David"/>
          <w:sz w:val="24"/>
          <w:szCs w:val="24"/>
          <w:rtl/>
        </w:rPr>
        <w:t xml:space="preserve">ומהני טעמי אין לפסול </w:t>
      </w:r>
      <w:proofErr w:type="spellStart"/>
      <w:r w:rsidR="00AE17D5" w:rsidRPr="00AE17D5">
        <w:rPr>
          <w:rFonts w:ascii="David" w:hAnsi="David" w:cs="David"/>
          <w:sz w:val="24"/>
          <w:szCs w:val="24"/>
          <w:rtl/>
        </w:rPr>
        <w:t>המתכוין</w:t>
      </w:r>
      <w:proofErr w:type="spellEnd"/>
      <w:r w:rsidR="00AE17D5" w:rsidRPr="00AE17D5">
        <w:rPr>
          <w:rFonts w:ascii="David" w:hAnsi="David" w:cs="David"/>
          <w:sz w:val="24"/>
          <w:szCs w:val="24"/>
          <w:rtl/>
        </w:rPr>
        <w:t xml:space="preserve"> להעיד אלא </w:t>
      </w:r>
      <w:proofErr w:type="spellStart"/>
      <w:r w:rsidR="00AE17D5" w:rsidRPr="00AE17D5">
        <w:rPr>
          <w:rFonts w:ascii="David" w:hAnsi="David" w:cs="David"/>
          <w:sz w:val="24"/>
          <w:szCs w:val="24"/>
          <w:rtl/>
        </w:rPr>
        <w:t>דוקא</w:t>
      </w:r>
      <w:proofErr w:type="spellEnd"/>
      <w:r w:rsidR="00AE17D5" w:rsidRPr="00AE17D5">
        <w:rPr>
          <w:rFonts w:ascii="David" w:hAnsi="David" w:cs="David"/>
          <w:sz w:val="24"/>
          <w:szCs w:val="24"/>
          <w:rtl/>
        </w:rPr>
        <w:t xml:space="preserve"> עד המעיד</w:t>
      </w:r>
      <w:r w:rsidR="00AE17D5">
        <w:rPr>
          <w:rStyle w:val="a5"/>
          <w:rFonts w:ascii="David" w:hAnsi="David" w:cs="David"/>
          <w:sz w:val="24"/>
          <w:szCs w:val="24"/>
          <w:rtl/>
        </w:rPr>
        <w:footnoteReference w:id="10"/>
      </w:r>
      <w:r w:rsidR="00AE17D5">
        <w:rPr>
          <w:rFonts w:ascii="David" w:hAnsi="David" w:cs="David" w:hint="cs"/>
          <w:sz w:val="24"/>
          <w:szCs w:val="24"/>
          <w:rtl/>
        </w:rPr>
        <w:t>".</w:t>
      </w:r>
      <w:r w:rsidR="00B041F1">
        <w:rPr>
          <w:rFonts w:ascii="David" w:hAnsi="David" w:cs="David" w:hint="cs"/>
          <w:sz w:val="24"/>
          <w:szCs w:val="24"/>
          <w:rtl/>
        </w:rPr>
        <w:t xml:space="preserve"> </w:t>
      </w:r>
      <w:r w:rsidR="00B041F1">
        <w:rPr>
          <w:rFonts w:asciiTheme="majorBidi" w:hAnsiTheme="majorBidi" w:cstheme="majorBidi" w:hint="cs"/>
          <w:sz w:val="24"/>
          <w:szCs w:val="24"/>
          <w:rtl/>
        </w:rPr>
        <w:t xml:space="preserve">הרמב"ן מוסיף נופך: </w:t>
      </w:r>
      <w:r w:rsidR="00B041F1">
        <w:rPr>
          <w:rFonts w:asciiTheme="majorBidi" w:hAnsiTheme="majorBidi" w:cs="Times New Roman" w:hint="cs"/>
          <w:sz w:val="24"/>
          <w:szCs w:val="24"/>
          <w:rtl/>
        </w:rPr>
        <w:t xml:space="preserve"> </w:t>
      </w:r>
    </w:p>
    <w:p w14:paraId="54471CB7" w14:textId="0F82BD35" w:rsidR="00117284" w:rsidRDefault="00B041F1" w:rsidP="005823DE">
      <w:pPr>
        <w:rPr>
          <w:rFonts w:asciiTheme="majorBidi" w:hAnsiTheme="majorBidi" w:cstheme="majorBidi"/>
          <w:sz w:val="24"/>
          <w:szCs w:val="24"/>
          <w:rtl/>
        </w:rPr>
      </w:pPr>
      <w:r>
        <w:rPr>
          <w:rFonts w:ascii="David" w:hAnsi="David" w:cs="David" w:hint="cs"/>
          <w:sz w:val="24"/>
          <w:szCs w:val="24"/>
          <w:rtl/>
        </w:rPr>
        <w:t>"</w:t>
      </w:r>
      <w:r w:rsidRPr="00B041F1">
        <w:rPr>
          <w:rFonts w:ascii="David" w:hAnsi="David" w:cs="David"/>
          <w:sz w:val="24"/>
          <w:szCs w:val="24"/>
          <w:rtl/>
        </w:rPr>
        <w:t xml:space="preserve">דלא גרע ממי שעדים </w:t>
      </w:r>
      <w:proofErr w:type="spellStart"/>
      <w:r w:rsidRPr="00B041F1">
        <w:rPr>
          <w:rFonts w:ascii="David" w:hAnsi="David" w:cs="David"/>
          <w:sz w:val="24"/>
          <w:szCs w:val="24"/>
          <w:rtl/>
        </w:rPr>
        <w:t>קרובין</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לדיינין</w:t>
      </w:r>
      <w:proofErr w:type="spellEnd"/>
      <w:r w:rsidRPr="00B041F1">
        <w:rPr>
          <w:rFonts w:ascii="David" w:hAnsi="David" w:cs="David"/>
          <w:sz w:val="24"/>
          <w:szCs w:val="24"/>
          <w:rtl/>
        </w:rPr>
        <w:t xml:space="preserve"> שאמרו בירושלמי </w:t>
      </w:r>
      <w:r w:rsidRPr="00401D10">
        <w:rPr>
          <w:rFonts w:ascii="David" w:hAnsi="David" w:cs="David"/>
          <w:sz w:val="20"/>
          <w:szCs w:val="20"/>
          <w:rtl/>
        </w:rPr>
        <w:t xml:space="preserve">(סנהדרין פ"ג </w:t>
      </w:r>
      <w:proofErr w:type="spellStart"/>
      <w:r w:rsidRPr="00401D10">
        <w:rPr>
          <w:rFonts w:ascii="David" w:hAnsi="David" w:cs="David"/>
          <w:sz w:val="20"/>
          <w:szCs w:val="20"/>
          <w:rtl/>
        </w:rPr>
        <w:t>ה"ט</w:t>
      </w:r>
      <w:proofErr w:type="spellEnd"/>
      <w:r w:rsidRPr="00401D10">
        <w:rPr>
          <w:rFonts w:ascii="David" w:hAnsi="David" w:cs="David"/>
          <w:sz w:val="20"/>
          <w:szCs w:val="20"/>
          <w:rtl/>
        </w:rPr>
        <w:t>)</w:t>
      </w:r>
      <w:r w:rsidRPr="00B041F1">
        <w:rPr>
          <w:rFonts w:ascii="David" w:hAnsi="David" w:cs="David"/>
          <w:sz w:val="24"/>
          <w:szCs w:val="24"/>
          <w:rtl/>
        </w:rPr>
        <w:t xml:space="preserve"> שהם </w:t>
      </w:r>
      <w:proofErr w:type="spellStart"/>
      <w:r w:rsidRPr="00B041F1">
        <w:rPr>
          <w:rFonts w:ascii="David" w:hAnsi="David" w:cs="David"/>
          <w:sz w:val="24"/>
          <w:szCs w:val="24"/>
          <w:rtl/>
        </w:rPr>
        <w:t>פסולין</w:t>
      </w:r>
      <w:proofErr w:type="spellEnd"/>
      <w:r>
        <w:rPr>
          <w:rFonts w:ascii="David" w:hAnsi="David" w:cs="David" w:hint="cs"/>
          <w:sz w:val="24"/>
          <w:szCs w:val="24"/>
          <w:rtl/>
        </w:rPr>
        <w:t>,</w:t>
      </w:r>
      <w:r w:rsidRPr="00B041F1">
        <w:rPr>
          <w:rFonts w:ascii="David" w:hAnsi="David" w:cs="David"/>
          <w:sz w:val="24"/>
          <w:szCs w:val="24"/>
          <w:rtl/>
        </w:rPr>
        <w:t xml:space="preserve"> שאם הוזמו מפיהם הם </w:t>
      </w:r>
      <w:proofErr w:type="spellStart"/>
      <w:r w:rsidRPr="00B041F1">
        <w:rPr>
          <w:rFonts w:ascii="David" w:hAnsi="David" w:cs="David"/>
          <w:sz w:val="24"/>
          <w:szCs w:val="24"/>
          <w:rtl/>
        </w:rPr>
        <w:t>נהרגין</w:t>
      </w:r>
      <w:proofErr w:type="spellEnd"/>
      <w:r w:rsidRPr="00B041F1">
        <w:rPr>
          <w:rFonts w:ascii="David" w:hAnsi="David" w:cs="David"/>
          <w:sz w:val="24"/>
          <w:szCs w:val="24"/>
          <w:rtl/>
        </w:rPr>
        <w:t>, וכל שכן על פי עצמן</w:t>
      </w:r>
      <w:r w:rsidRPr="00B041F1">
        <w:rPr>
          <w:rStyle w:val="a5"/>
          <w:rFonts w:ascii="David" w:hAnsi="David" w:cs="David"/>
          <w:sz w:val="24"/>
          <w:szCs w:val="24"/>
          <w:rtl/>
        </w:rPr>
        <w:footnoteReference w:id="11"/>
      </w:r>
      <w:r>
        <w:rPr>
          <w:rFonts w:ascii="David" w:hAnsi="David" w:cs="David" w:hint="cs"/>
          <w:sz w:val="24"/>
          <w:szCs w:val="24"/>
          <w:rtl/>
        </w:rPr>
        <w:t xml:space="preserve">". </w:t>
      </w:r>
      <w:r w:rsidR="001170AD">
        <w:rPr>
          <w:rFonts w:asciiTheme="majorBidi" w:hAnsiTheme="majorBidi" w:cstheme="majorBidi" w:hint="cs"/>
          <w:sz w:val="24"/>
          <w:szCs w:val="24"/>
          <w:rtl/>
        </w:rPr>
        <w:t xml:space="preserve">בעלי התוספות בכתובות דוחים הנחת יסוד זו של הירושלמי, ולפיכך את </w:t>
      </w:r>
      <w:r w:rsidR="00117284">
        <w:rPr>
          <w:rFonts w:asciiTheme="majorBidi" w:hAnsiTheme="majorBidi" w:cstheme="majorBidi" w:hint="cs"/>
          <w:sz w:val="24"/>
          <w:szCs w:val="24"/>
          <w:rtl/>
        </w:rPr>
        <w:t xml:space="preserve">הנימוק הזה לדין אין </w:t>
      </w:r>
      <w:r w:rsidR="00DB623B">
        <w:rPr>
          <w:rFonts w:asciiTheme="majorBidi" w:hAnsiTheme="majorBidi" w:cstheme="majorBidi" w:hint="cs"/>
          <w:sz w:val="24"/>
          <w:szCs w:val="24"/>
          <w:rtl/>
        </w:rPr>
        <w:t>עד נעשה דיין</w:t>
      </w:r>
      <w:r w:rsidR="00117284">
        <w:rPr>
          <w:rFonts w:asciiTheme="majorBidi" w:hAnsiTheme="majorBidi" w:cstheme="majorBidi" w:hint="cs"/>
          <w:sz w:val="24"/>
          <w:szCs w:val="24"/>
          <w:rtl/>
        </w:rPr>
        <w:t>.</w:t>
      </w:r>
      <w:r w:rsidR="005823DE">
        <w:rPr>
          <w:rFonts w:asciiTheme="majorBidi" w:hAnsiTheme="majorBidi" w:cstheme="majorBidi" w:hint="cs"/>
          <w:sz w:val="24"/>
          <w:szCs w:val="24"/>
          <w:rtl/>
        </w:rPr>
        <w:t xml:space="preserve"> </w:t>
      </w:r>
      <w:r w:rsidR="00117284">
        <w:rPr>
          <w:rFonts w:ascii="David" w:hAnsi="David" w:cs="David" w:hint="cs"/>
          <w:sz w:val="24"/>
          <w:szCs w:val="24"/>
          <w:rtl/>
        </w:rPr>
        <w:t>"</w:t>
      </w:r>
      <w:r w:rsidR="001170AD" w:rsidRPr="001170AD">
        <w:rPr>
          <w:rFonts w:ascii="David" w:hAnsi="David" w:cs="David"/>
          <w:sz w:val="24"/>
          <w:szCs w:val="24"/>
          <w:rtl/>
        </w:rPr>
        <w:t>לפי טעם זה</w:t>
      </w:r>
      <w:r w:rsidR="00117284">
        <w:rPr>
          <w:rFonts w:ascii="David" w:hAnsi="David" w:cs="David" w:hint="cs"/>
          <w:sz w:val="24"/>
          <w:szCs w:val="24"/>
          <w:rtl/>
        </w:rPr>
        <w:t>,</w:t>
      </w:r>
      <w:r w:rsidR="001170AD" w:rsidRPr="001170AD">
        <w:rPr>
          <w:rFonts w:ascii="David" w:hAnsi="David" w:cs="David"/>
          <w:sz w:val="24"/>
          <w:szCs w:val="24"/>
          <w:rtl/>
        </w:rPr>
        <w:t xml:space="preserve"> אם העדים קרובים </w:t>
      </w:r>
      <w:proofErr w:type="spellStart"/>
      <w:r w:rsidR="001170AD" w:rsidRPr="001170AD">
        <w:rPr>
          <w:rFonts w:ascii="David" w:hAnsi="David" w:cs="David"/>
          <w:sz w:val="24"/>
          <w:szCs w:val="24"/>
          <w:rtl/>
        </w:rPr>
        <w:t>לדיינין</w:t>
      </w:r>
      <w:proofErr w:type="spellEnd"/>
      <w:r w:rsidR="001170AD" w:rsidRPr="001170AD">
        <w:rPr>
          <w:rFonts w:ascii="David" w:hAnsi="David" w:cs="David"/>
          <w:sz w:val="24"/>
          <w:szCs w:val="24"/>
          <w:rtl/>
        </w:rPr>
        <w:t xml:space="preserve"> אינם יכולים להעיד</w:t>
      </w:r>
      <w:r w:rsidR="00117284">
        <w:rPr>
          <w:rFonts w:ascii="David" w:hAnsi="David" w:cs="David" w:hint="cs"/>
          <w:sz w:val="24"/>
          <w:szCs w:val="24"/>
          <w:rtl/>
        </w:rPr>
        <w:t>,</w:t>
      </w:r>
      <w:r w:rsidR="001170AD" w:rsidRPr="001170AD">
        <w:rPr>
          <w:rFonts w:ascii="David" w:hAnsi="David" w:cs="David"/>
          <w:sz w:val="24"/>
          <w:szCs w:val="24"/>
          <w:rtl/>
        </w:rPr>
        <w:t xml:space="preserve"> דלא יקבלו הזמה עליהם</w:t>
      </w:r>
      <w:r w:rsidR="00117284">
        <w:rPr>
          <w:rFonts w:ascii="David" w:hAnsi="David" w:cs="David" w:hint="cs"/>
          <w:sz w:val="24"/>
          <w:szCs w:val="24"/>
          <w:rtl/>
        </w:rPr>
        <w:t>.</w:t>
      </w:r>
      <w:r w:rsidR="001170AD" w:rsidRPr="001170AD">
        <w:rPr>
          <w:rFonts w:ascii="David" w:hAnsi="David" w:cs="David"/>
          <w:sz w:val="24"/>
          <w:szCs w:val="24"/>
          <w:rtl/>
        </w:rPr>
        <w:t xml:space="preserve"> אלא כיון </w:t>
      </w:r>
      <w:proofErr w:type="spellStart"/>
      <w:r w:rsidR="001170AD" w:rsidRPr="001170AD">
        <w:rPr>
          <w:rFonts w:ascii="David" w:hAnsi="David" w:cs="David"/>
          <w:sz w:val="24"/>
          <w:szCs w:val="24"/>
          <w:rtl/>
        </w:rPr>
        <w:t>דבני</w:t>
      </w:r>
      <w:proofErr w:type="spellEnd"/>
      <w:r w:rsidR="001170AD" w:rsidRPr="001170AD">
        <w:rPr>
          <w:rFonts w:ascii="David" w:hAnsi="David" w:cs="David"/>
          <w:sz w:val="24"/>
          <w:szCs w:val="24"/>
          <w:rtl/>
        </w:rPr>
        <w:t xml:space="preserve"> הזמה </w:t>
      </w:r>
      <w:proofErr w:type="spellStart"/>
      <w:r w:rsidR="001170AD" w:rsidRPr="001170AD">
        <w:rPr>
          <w:rFonts w:ascii="David" w:hAnsi="David" w:cs="David"/>
          <w:sz w:val="24"/>
          <w:szCs w:val="24"/>
          <w:rtl/>
        </w:rPr>
        <w:t>נינהו</w:t>
      </w:r>
      <w:proofErr w:type="spellEnd"/>
      <w:r w:rsidR="001170AD" w:rsidRPr="001170AD">
        <w:rPr>
          <w:rFonts w:ascii="David" w:hAnsi="David" w:cs="David"/>
          <w:sz w:val="24"/>
          <w:szCs w:val="24"/>
          <w:rtl/>
        </w:rPr>
        <w:t xml:space="preserve"> </w:t>
      </w:r>
      <w:proofErr w:type="spellStart"/>
      <w:r w:rsidR="001170AD" w:rsidRPr="001170AD">
        <w:rPr>
          <w:rFonts w:ascii="David" w:hAnsi="David" w:cs="David"/>
          <w:sz w:val="24"/>
          <w:szCs w:val="24"/>
          <w:rtl/>
        </w:rPr>
        <w:t>בב"ד</w:t>
      </w:r>
      <w:proofErr w:type="spellEnd"/>
      <w:r w:rsidR="001170AD" w:rsidRPr="001170AD">
        <w:rPr>
          <w:rFonts w:ascii="David" w:hAnsi="David" w:cs="David"/>
          <w:sz w:val="24"/>
          <w:szCs w:val="24"/>
          <w:rtl/>
        </w:rPr>
        <w:t xml:space="preserve"> אחר</w:t>
      </w:r>
      <w:r w:rsidR="00117284">
        <w:rPr>
          <w:rFonts w:ascii="David" w:hAnsi="David" w:cs="David" w:hint="cs"/>
          <w:sz w:val="24"/>
          <w:szCs w:val="24"/>
          <w:rtl/>
        </w:rPr>
        <w:t>-</w:t>
      </w:r>
      <w:r w:rsidR="001170AD" w:rsidRPr="001170AD">
        <w:rPr>
          <w:rFonts w:ascii="David" w:hAnsi="David" w:cs="David"/>
          <w:sz w:val="24"/>
          <w:szCs w:val="24"/>
          <w:rtl/>
        </w:rPr>
        <w:t xml:space="preserve"> עדות שאתה יכול להזימה </w:t>
      </w:r>
      <w:proofErr w:type="spellStart"/>
      <w:r w:rsidR="001170AD" w:rsidRPr="001170AD">
        <w:rPr>
          <w:rFonts w:ascii="David" w:hAnsi="David" w:cs="David"/>
          <w:sz w:val="24"/>
          <w:szCs w:val="24"/>
          <w:rtl/>
        </w:rPr>
        <w:t>קרינא</w:t>
      </w:r>
      <w:proofErr w:type="spellEnd"/>
      <w:r w:rsidR="001170AD" w:rsidRPr="001170AD">
        <w:rPr>
          <w:rFonts w:ascii="David" w:hAnsi="David" w:cs="David"/>
          <w:sz w:val="24"/>
          <w:szCs w:val="24"/>
          <w:rtl/>
        </w:rPr>
        <w:t xml:space="preserve"> בהו</w:t>
      </w:r>
      <w:r w:rsidR="00117284">
        <w:rPr>
          <w:rFonts w:ascii="David" w:hAnsi="David" w:cs="David" w:hint="cs"/>
          <w:sz w:val="24"/>
          <w:szCs w:val="24"/>
          <w:rtl/>
        </w:rPr>
        <w:t>.</w:t>
      </w:r>
      <w:r w:rsidR="001170AD" w:rsidRPr="001170AD">
        <w:rPr>
          <w:rFonts w:ascii="David" w:hAnsi="David" w:cs="David"/>
          <w:sz w:val="24"/>
          <w:szCs w:val="24"/>
          <w:rtl/>
        </w:rPr>
        <w:t xml:space="preserve"> </w:t>
      </w:r>
      <w:proofErr w:type="spellStart"/>
      <w:r w:rsidR="001170AD" w:rsidRPr="001170AD">
        <w:rPr>
          <w:rFonts w:ascii="David" w:hAnsi="David" w:cs="David"/>
          <w:sz w:val="24"/>
          <w:szCs w:val="24"/>
          <w:rtl/>
        </w:rPr>
        <w:t>ה"נ</w:t>
      </w:r>
      <w:proofErr w:type="spellEnd"/>
      <w:r w:rsidR="001170AD" w:rsidRPr="001170AD">
        <w:rPr>
          <w:rFonts w:ascii="David" w:hAnsi="David" w:cs="David"/>
          <w:sz w:val="24"/>
          <w:szCs w:val="24"/>
          <w:rtl/>
        </w:rPr>
        <w:t xml:space="preserve"> יהיה הדיין נעשה עד</w:t>
      </w:r>
      <w:r w:rsidR="00117284">
        <w:rPr>
          <w:rStyle w:val="a5"/>
          <w:rFonts w:ascii="David" w:hAnsi="David" w:cs="David"/>
          <w:sz w:val="24"/>
          <w:szCs w:val="24"/>
          <w:rtl/>
        </w:rPr>
        <w:footnoteReference w:id="12"/>
      </w:r>
      <w:r w:rsidR="00117284">
        <w:rPr>
          <w:rFonts w:ascii="David" w:hAnsi="David" w:cs="David" w:hint="cs"/>
          <w:sz w:val="24"/>
          <w:szCs w:val="24"/>
          <w:rtl/>
        </w:rPr>
        <w:t xml:space="preserve">". </w:t>
      </w:r>
      <w:r w:rsidR="00117284">
        <w:rPr>
          <w:rFonts w:asciiTheme="majorBidi" w:hAnsiTheme="majorBidi" w:cstheme="majorBidi" w:hint="cs"/>
          <w:sz w:val="24"/>
          <w:szCs w:val="24"/>
          <w:rtl/>
        </w:rPr>
        <w:t xml:space="preserve">על כך משיב </w:t>
      </w:r>
      <w:proofErr w:type="spellStart"/>
      <w:r w:rsidR="00117284">
        <w:rPr>
          <w:rFonts w:asciiTheme="majorBidi" w:hAnsiTheme="majorBidi" w:cstheme="majorBidi" w:hint="cs"/>
          <w:sz w:val="24"/>
          <w:szCs w:val="24"/>
          <w:rtl/>
        </w:rPr>
        <w:t>הר"ן</w:t>
      </w:r>
      <w:proofErr w:type="spellEnd"/>
      <w:r w:rsidR="00117284">
        <w:rPr>
          <w:rFonts w:asciiTheme="majorBidi" w:hAnsiTheme="majorBidi" w:cstheme="majorBidi" w:hint="cs"/>
          <w:sz w:val="24"/>
          <w:szCs w:val="24"/>
          <w:rtl/>
        </w:rPr>
        <w:t xml:space="preserve"> בשם תוספות: </w:t>
      </w:r>
      <w:r w:rsidR="00117284">
        <w:rPr>
          <w:rFonts w:ascii="David" w:hAnsi="David" w:cs="David" w:hint="cs"/>
          <w:sz w:val="24"/>
          <w:szCs w:val="24"/>
          <w:rtl/>
        </w:rPr>
        <w:t>"</w:t>
      </w:r>
      <w:r w:rsidR="00117284" w:rsidRPr="00117284">
        <w:rPr>
          <w:rFonts w:ascii="David" w:hAnsi="David" w:cs="David"/>
          <w:sz w:val="24"/>
          <w:szCs w:val="24"/>
          <w:rtl/>
        </w:rPr>
        <w:t xml:space="preserve">אפילו </w:t>
      </w:r>
      <w:proofErr w:type="spellStart"/>
      <w:r w:rsidR="00117284" w:rsidRPr="00117284">
        <w:rPr>
          <w:rFonts w:ascii="David" w:hAnsi="David" w:cs="David"/>
          <w:sz w:val="24"/>
          <w:szCs w:val="24"/>
          <w:rtl/>
        </w:rPr>
        <w:t>תימא</w:t>
      </w:r>
      <w:proofErr w:type="spellEnd"/>
      <w:r w:rsidR="00117284" w:rsidRPr="00117284">
        <w:rPr>
          <w:rFonts w:ascii="David" w:hAnsi="David" w:cs="David"/>
          <w:sz w:val="24"/>
          <w:szCs w:val="24"/>
          <w:rtl/>
        </w:rPr>
        <w:t xml:space="preserve"> </w:t>
      </w:r>
      <w:proofErr w:type="spellStart"/>
      <w:r w:rsidR="00117284" w:rsidRPr="00117284">
        <w:rPr>
          <w:rFonts w:ascii="David" w:hAnsi="David" w:cs="David"/>
          <w:sz w:val="24"/>
          <w:szCs w:val="24"/>
          <w:rtl/>
        </w:rPr>
        <w:t>דקרובי</w:t>
      </w:r>
      <w:proofErr w:type="spellEnd"/>
      <w:r w:rsidR="00117284" w:rsidRPr="00117284">
        <w:rPr>
          <w:rFonts w:ascii="David" w:hAnsi="David" w:cs="David"/>
          <w:sz w:val="24"/>
          <w:szCs w:val="24"/>
          <w:rtl/>
        </w:rPr>
        <w:t xml:space="preserve"> הדיין </w:t>
      </w:r>
      <w:proofErr w:type="spellStart"/>
      <w:r w:rsidR="00117284" w:rsidRPr="00117284">
        <w:rPr>
          <w:rFonts w:ascii="David" w:hAnsi="David" w:cs="David"/>
          <w:sz w:val="24"/>
          <w:szCs w:val="24"/>
          <w:rtl/>
        </w:rPr>
        <w:t>כשרין</w:t>
      </w:r>
      <w:proofErr w:type="spellEnd"/>
      <w:r w:rsidR="00117284">
        <w:rPr>
          <w:rFonts w:ascii="David" w:hAnsi="David" w:cs="David" w:hint="cs"/>
          <w:sz w:val="24"/>
          <w:szCs w:val="24"/>
          <w:rtl/>
        </w:rPr>
        <w:t>,</w:t>
      </w:r>
      <w:r w:rsidR="00117284" w:rsidRPr="00117284">
        <w:rPr>
          <w:rFonts w:ascii="David" w:hAnsi="David" w:cs="David"/>
          <w:sz w:val="24"/>
          <w:szCs w:val="24"/>
          <w:rtl/>
        </w:rPr>
        <w:t xml:space="preserve"> לא דמו</w:t>
      </w:r>
      <w:r w:rsidR="00117284">
        <w:rPr>
          <w:rFonts w:ascii="David" w:hAnsi="David" w:cs="David" w:hint="cs"/>
          <w:sz w:val="24"/>
          <w:szCs w:val="24"/>
          <w:rtl/>
        </w:rPr>
        <w:t>,</w:t>
      </w:r>
      <w:r w:rsidR="00117284" w:rsidRPr="00117284">
        <w:rPr>
          <w:rFonts w:ascii="David" w:hAnsi="David" w:cs="David"/>
          <w:sz w:val="24"/>
          <w:szCs w:val="24"/>
          <w:rtl/>
        </w:rPr>
        <w:t xml:space="preserve"> </w:t>
      </w:r>
      <w:proofErr w:type="spellStart"/>
      <w:r w:rsidR="00117284" w:rsidRPr="00117284">
        <w:rPr>
          <w:rFonts w:ascii="David" w:hAnsi="David" w:cs="David"/>
          <w:sz w:val="24"/>
          <w:szCs w:val="24"/>
          <w:rtl/>
        </w:rPr>
        <w:t>דעדות</w:t>
      </w:r>
      <w:proofErr w:type="spellEnd"/>
      <w:r w:rsidR="00117284" w:rsidRPr="00117284">
        <w:rPr>
          <w:rFonts w:ascii="David" w:hAnsi="David" w:cs="David"/>
          <w:sz w:val="24"/>
          <w:szCs w:val="24"/>
          <w:rtl/>
        </w:rPr>
        <w:t xml:space="preserve"> שאתה יכולה להזימה לפני ב"ד אחר הוא</w:t>
      </w:r>
      <w:r w:rsidR="00117284">
        <w:rPr>
          <w:rFonts w:ascii="David" w:hAnsi="David" w:cs="David" w:hint="cs"/>
          <w:sz w:val="24"/>
          <w:szCs w:val="24"/>
          <w:rtl/>
        </w:rPr>
        <w:t>.</w:t>
      </w:r>
      <w:r w:rsidR="00117284" w:rsidRPr="00117284">
        <w:rPr>
          <w:rFonts w:ascii="David" w:hAnsi="David" w:cs="David"/>
          <w:sz w:val="24"/>
          <w:szCs w:val="24"/>
          <w:rtl/>
        </w:rPr>
        <w:t xml:space="preserve"> אבל הכא</w:t>
      </w:r>
      <w:r w:rsidR="00117284">
        <w:rPr>
          <w:rFonts w:ascii="David" w:hAnsi="David" w:cs="David" w:hint="cs"/>
          <w:sz w:val="24"/>
          <w:szCs w:val="24"/>
          <w:rtl/>
        </w:rPr>
        <w:t>,</w:t>
      </w:r>
      <w:r w:rsidR="00117284" w:rsidRPr="00117284">
        <w:rPr>
          <w:rFonts w:ascii="David" w:hAnsi="David" w:cs="David"/>
          <w:sz w:val="24"/>
          <w:szCs w:val="24"/>
          <w:rtl/>
        </w:rPr>
        <w:t xml:space="preserve"> אי עד נעשה דיין</w:t>
      </w:r>
      <w:r w:rsidR="00117284">
        <w:rPr>
          <w:rFonts w:ascii="David" w:hAnsi="David" w:cs="David" w:hint="cs"/>
          <w:sz w:val="24"/>
          <w:szCs w:val="24"/>
          <w:rtl/>
        </w:rPr>
        <w:t>,</w:t>
      </w:r>
      <w:r w:rsidR="00117284" w:rsidRPr="00117284">
        <w:rPr>
          <w:rFonts w:ascii="David" w:hAnsi="David" w:cs="David"/>
          <w:sz w:val="24"/>
          <w:szCs w:val="24"/>
          <w:rtl/>
        </w:rPr>
        <w:t xml:space="preserve"> אי אתה יכול להזימה אפילו </w:t>
      </w:r>
      <w:proofErr w:type="spellStart"/>
      <w:r w:rsidR="00117284" w:rsidRPr="00117284">
        <w:rPr>
          <w:rFonts w:ascii="David" w:hAnsi="David" w:cs="David"/>
          <w:sz w:val="24"/>
          <w:szCs w:val="24"/>
          <w:rtl/>
        </w:rPr>
        <w:t>בב"ד</w:t>
      </w:r>
      <w:proofErr w:type="spellEnd"/>
      <w:r w:rsidR="00117284" w:rsidRPr="00117284">
        <w:rPr>
          <w:rFonts w:ascii="David" w:hAnsi="David" w:cs="David"/>
          <w:sz w:val="24"/>
          <w:szCs w:val="24"/>
          <w:rtl/>
        </w:rPr>
        <w:t xml:space="preserve"> אחר</w:t>
      </w:r>
      <w:r w:rsidR="00117284">
        <w:rPr>
          <w:rFonts w:ascii="David" w:hAnsi="David" w:cs="David" w:hint="cs"/>
          <w:sz w:val="24"/>
          <w:szCs w:val="24"/>
          <w:rtl/>
        </w:rPr>
        <w:t>,</w:t>
      </w:r>
      <w:r w:rsidR="00117284" w:rsidRPr="00117284">
        <w:rPr>
          <w:rFonts w:ascii="David" w:hAnsi="David" w:cs="David"/>
          <w:sz w:val="24"/>
          <w:szCs w:val="24"/>
          <w:rtl/>
        </w:rPr>
        <w:t xml:space="preserve"> שהרי לא נתקבל עדותן </w:t>
      </w:r>
      <w:proofErr w:type="spellStart"/>
      <w:r w:rsidR="00117284" w:rsidRPr="00117284">
        <w:rPr>
          <w:rFonts w:ascii="David" w:hAnsi="David" w:cs="David"/>
          <w:sz w:val="24"/>
          <w:szCs w:val="24"/>
          <w:rtl/>
        </w:rPr>
        <w:t>בב"ד</w:t>
      </w:r>
      <w:proofErr w:type="spellEnd"/>
      <w:r w:rsidR="00117284" w:rsidRPr="00117284">
        <w:rPr>
          <w:rFonts w:ascii="David" w:hAnsi="David" w:cs="David"/>
          <w:sz w:val="24"/>
          <w:szCs w:val="24"/>
          <w:rtl/>
        </w:rPr>
        <w:t xml:space="preserve"> כשר שהרי הם עצמם היו הדיינים ומאחר שהוזמו </w:t>
      </w:r>
      <w:proofErr w:type="spellStart"/>
      <w:r w:rsidR="00117284" w:rsidRPr="00117284">
        <w:rPr>
          <w:rFonts w:ascii="David" w:hAnsi="David" w:cs="David"/>
          <w:sz w:val="24"/>
          <w:szCs w:val="24"/>
          <w:rtl/>
        </w:rPr>
        <w:t>איגלאי</w:t>
      </w:r>
      <w:proofErr w:type="spellEnd"/>
      <w:r w:rsidR="00117284" w:rsidRPr="00117284">
        <w:rPr>
          <w:rFonts w:ascii="David" w:hAnsi="David" w:cs="David"/>
          <w:sz w:val="24"/>
          <w:szCs w:val="24"/>
          <w:rtl/>
        </w:rPr>
        <w:t xml:space="preserve"> מילתא למפרע </w:t>
      </w:r>
      <w:proofErr w:type="spellStart"/>
      <w:r w:rsidR="00117284" w:rsidRPr="00117284">
        <w:rPr>
          <w:rFonts w:ascii="David" w:hAnsi="David" w:cs="David"/>
          <w:sz w:val="24"/>
          <w:szCs w:val="24"/>
          <w:rtl/>
        </w:rPr>
        <w:t>דפסולין</w:t>
      </w:r>
      <w:proofErr w:type="spellEnd"/>
      <w:r w:rsidR="00117284" w:rsidRPr="00117284">
        <w:rPr>
          <w:rFonts w:ascii="David" w:hAnsi="David" w:cs="David"/>
          <w:sz w:val="24"/>
          <w:szCs w:val="24"/>
          <w:rtl/>
        </w:rPr>
        <w:t xml:space="preserve"> הם</w:t>
      </w:r>
      <w:r w:rsidR="00117284">
        <w:rPr>
          <w:rStyle w:val="a5"/>
          <w:rFonts w:asciiTheme="majorBidi" w:hAnsiTheme="majorBidi" w:cstheme="majorBidi"/>
          <w:sz w:val="24"/>
          <w:szCs w:val="24"/>
          <w:rtl/>
        </w:rPr>
        <w:footnoteReference w:id="13"/>
      </w:r>
      <w:r w:rsidR="00117284">
        <w:rPr>
          <w:rFonts w:asciiTheme="majorBidi" w:hAnsiTheme="majorBidi" w:cstheme="majorBidi" w:hint="cs"/>
          <w:sz w:val="24"/>
          <w:szCs w:val="24"/>
          <w:rtl/>
        </w:rPr>
        <w:t>".</w:t>
      </w:r>
    </w:p>
    <w:p w14:paraId="30B0F996" w14:textId="2BC69E1D" w:rsidR="0096100B" w:rsidRDefault="0096100B" w:rsidP="00F51897">
      <w:pPr>
        <w:rPr>
          <w:rFonts w:asciiTheme="majorBidi" w:hAnsiTheme="majorBidi" w:cstheme="majorBidi"/>
          <w:sz w:val="24"/>
          <w:szCs w:val="24"/>
          <w:rtl/>
        </w:rPr>
      </w:pPr>
      <w:r>
        <w:rPr>
          <w:rFonts w:asciiTheme="majorBidi" w:hAnsiTheme="majorBidi" w:cstheme="majorBidi" w:hint="cs"/>
          <w:sz w:val="24"/>
          <w:szCs w:val="24"/>
          <w:rtl/>
        </w:rPr>
        <w:t xml:space="preserve">הרמב"ן כותב: </w:t>
      </w:r>
      <w:r>
        <w:rPr>
          <w:rFonts w:asciiTheme="majorBidi" w:hAnsiTheme="majorBidi" w:cs="Times New Roman" w:hint="cs"/>
          <w:sz w:val="24"/>
          <w:szCs w:val="24"/>
          <w:rtl/>
        </w:rPr>
        <w:t>"</w:t>
      </w:r>
      <w:r w:rsidRPr="00B041F1">
        <w:rPr>
          <w:rFonts w:ascii="David" w:hAnsi="David" w:cs="David"/>
          <w:sz w:val="24"/>
          <w:szCs w:val="24"/>
          <w:rtl/>
        </w:rPr>
        <w:t>לעולם משום הזמה</w:t>
      </w:r>
      <w:r>
        <w:rPr>
          <w:rFonts w:ascii="David" w:hAnsi="David" w:cs="David" w:hint="cs"/>
          <w:sz w:val="24"/>
          <w:szCs w:val="24"/>
          <w:rtl/>
        </w:rPr>
        <w:t>,</w:t>
      </w:r>
      <w:r w:rsidRPr="00B041F1">
        <w:rPr>
          <w:rFonts w:ascii="David" w:hAnsi="David" w:cs="David"/>
          <w:sz w:val="24"/>
          <w:szCs w:val="24"/>
          <w:rtl/>
        </w:rPr>
        <w:t xml:space="preserve"> </w:t>
      </w:r>
      <w:r w:rsidRPr="00034464">
        <w:rPr>
          <w:rFonts w:ascii="David" w:hAnsi="David" w:cs="David"/>
          <w:b/>
          <w:bCs/>
          <w:sz w:val="24"/>
          <w:szCs w:val="24"/>
          <w:rtl/>
        </w:rPr>
        <w:t>ואפילו הכי עד הרואה פסול</w:t>
      </w:r>
      <w:r w:rsidRPr="00034464">
        <w:rPr>
          <w:rFonts w:ascii="David" w:hAnsi="David" w:cs="David" w:hint="cs"/>
          <w:b/>
          <w:bCs/>
          <w:sz w:val="24"/>
          <w:szCs w:val="24"/>
          <w:rtl/>
        </w:rPr>
        <w:t>.</w:t>
      </w:r>
      <w:r w:rsidRPr="00B041F1">
        <w:rPr>
          <w:rFonts w:ascii="David" w:hAnsi="David" w:cs="David"/>
          <w:sz w:val="24"/>
          <w:szCs w:val="24"/>
          <w:rtl/>
        </w:rPr>
        <w:t xml:space="preserve"> </w:t>
      </w:r>
      <w:proofErr w:type="spellStart"/>
      <w:r w:rsidRPr="00B041F1">
        <w:rPr>
          <w:rFonts w:ascii="David" w:hAnsi="David" w:cs="David"/>
          <w:sz w:val="24"/>
          <w:szCs w:val="24"/>
          <w:rtl/>
        </w:rPr>
        <w:t>דכיון</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דידעי</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דקושטא</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הוה</w:t>
      </w:r>
      <w:proofErr w:type="spellEnd"/>
      <w:r>
        <w:rPr>
          <w:rFonts w:ascii="David" w:hAnsi="David" w:cs="David" w:hint="cs"/>
          <w:sz w:val="24"/>
          <w:szCs w:val="24"/>
          <w:rtl/>
        </w:rPr>
        <w:t>,</w:t>
      </w:r>
      <w:r w:rsidRPr="00B041F1">
        <w:rPr>
          <w:rFonts w:ascii="David" w:hAnsi="David" w:cs="David"/>
          <w:sz w:val="24"/>
          <w:szCs w:val="24"/>
          <w:rtl/>
        </w:rPr>
        <w:t xml:space="preserve"> לא מקבלי </w:t>
      </w:r>
      <w:proofErr w:type="spellStart"/>
      <w:r w:rsidRPr="00B041F1">
        <w:rPr>
          <w:rFonts w:ascii="David" w:hAnsi="David" w:cs="David"/>
          <w:sz w:val="24"/>
          <w:szCs w:val="24"/>
          <w:rtl/>
        </w:rPr>
        <w:t>עלייהו</w:t>
      </w:r>
      <w:proofErr w:type="spellEnd"/>
      <w:r w:rsidRPr="00B041F1">
        <w:rPr>
          <w:rFonts w:ascii="David" w:hAnsi="David" w:cs="David"/>
          <w:sz w:val="24"/>
          <w:szCs w:val="24"/>
          <w:rtl/>
        </w:rPr>
        <w:t xml:space="preserve"> הזמה</w:t>
      </w:r>
      <w:r>
        <w:rPr>
          <w:rStyle w:val="a5"/>
          <w:rFonts w:ascii="David" w:hAnsi="David" w:cs="David"/>
          <w:sz w:val="24"/>
          <w:szCs w:val="24"/>
          <w:rtl/>
        </w:rPr>
        <w:footnoteReference w:id="14"/>
      </w:r>
      <w:r w:rsidRPr="00B041F1">
        <w:rPr>
          <w:rFonts w:ascii="David" w:hAnsi="David" w:cs="David"/>
          <w:sz w:val="24"/>
          <w:szCs w:val="24"/>
          <w:rtl/>
        </w:rPr>
        <w:t xml:space="preserve">, ואף על גב </w:t>
      </w:r>
      <w:proofErr w:type="spellStart"/>
      <w:r w:rsidRPr="00B041F1">
        <w:rPr>
          <w:rFonts w:ascii="David" w:hAnsi="David" w:cs="David"/>
          <w:sz w:val="24"/>
          <w:szCs w:val="24"/>
          <w:rtl/>
        </w:rPr>
        <w:t>דהנך</w:t>
      </w:r>
      <w:proofErr w:type="spellEnd"/>
      <w:r w:rsidRPr="00B041F1">
        <w:rPr>
          <w:rFonts w:ascii="David" w:hAnsi="David" w:cs="David"/>
          <w:sz w:val="24"/>
          <w:szCs w:val="24"/>
          <w:rtl/>
        </w:rPr>
        <w:t xml:space="preserve"> סהדי לאו </w:t>
      </w:r>
      <w:proofErr w:type="spellStart"/>
      <w:r w:rsidRPr="00B041F1">
        <w:rPr>
          <w:rFonts w:ascii="David" w:hAnsi="David" w:cs="David"/>
          <w:sz w:val="24"/>
          <w:szCs w:val="24"/>
          <w:rtl/>
        </w:rPr>
        <w:t>באנפייהו</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הוה</w:t>
      </w:r>
      <w:proofErr w:type="spellEnd"/>
      <w:r>
        <w:rPr>
          <w:rFonts w:ascii="David" w:hAnsi="David" w:cs="David" w:hint="cs"/>
          <w:sz w:val="24"/>
          <w:szCs w:val="24"/>
          <w:rtl/>
        </w:rPr>
        <w:t>,</w:t>
      </w:r>
      <w:r w:rsidRPr="00B041F1">
        <w:rPr>
          <w:rFonts w:ascii="David" w:hAnsi="David" w:cs="David"/>
          <w:sz w:val="24"/>
          <w:szCs w:val="24"/>
          <w:rtl/>
        </w:rPr>
        <w:t xml:space="preserve"> מ"מ כיון </w:t>
      </w:r>
      <w:proofErr w:type="spellStart"/>
      <w:r w:rsidRPr="00B041F1">
        <w:rPr>
          <w:rFonts w:ascii="David" w:hAnsi="David" w:cs="David"/>
          <w:sz w:val="24"/>
          <w:szCs w:val="24"/>
          <w:rtl/>
        </w:rPr>
        <w:t>דקושטא</w:t>
      </w:r>
      <w:proofErr w:type="spellEnd"/>
      <w:r w:rsidRPr="00B041F1">
        <w:rPr>
          <w:rFonts w:ascii="David" w:hAnsi="David" w:cs="David"/>
          <w:sz w:val="24"/>
          <w:szCs w:val="24"/>
          <w:rtl/>
        </w:rPr>
        <w:t xml:space="preserve"> קאמרי לא </w:t>
      </w:r>
      <w:proofErr w:type="spellStart"/>
      <w:r w:rsidRPr="00B041F1">
        <w:rPr>
          <w:rFonts w:ascii="David" w:hAnsi="David" w:cs="David"/>
          <w:sz w:val="24"/>
          <w:szCs w:val="24"/>
          <w:rtl/>
        </w:rPr>
        <w:t>מתזמי</w:t>
      </w:r>
      <w:proofErr w:type="spellEnd"/>
      <w:r w:rsidRPr="00B041F1">
        <w:rPr>
          <w:rFonts w:ascii="David" w:hAnsi="David" w:cs="David"/>
          <w:sz w:val="24"/>
          <w:szCs w:val="24"/>
          <w:rtl/>
        </w:rPr>
        <w:t xml:space="preserve"> להו, וכ"ש בדיני נפשות </w:t>
      </w:r>
      <w:proofErr w:type="spellStart"/>
      <w:r w:rsidRPr="00B041F1">
        <w:rPr>
          <w:rFonts w:ascii="David" w:hAnsi="David" w:cs="David"/>
          <w:sz w:val="24"/>
          <w:szCs w:val="24"/>
          <w:rtl/>
        </w:rPr>
        <w:t>דכיון</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דחזו</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דקטל</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נפשא</w:t>
      </w:r>
      <w:proofErr w:type="spellEnd"/>
      <w:r>
        <w:rPr>
          <w:rFonts w:ascii="David" w:hAnsi="David" w:cs="David" w:hint="cs"/>
          <w:sz w:val="24"/>
          <w:szCs w:val="24"/>
          <w:rtl/>
        </w:rPr>
        <w:t>,</w:t>
      </w:r>
      <w:r w:rsidRPr="00B041F1">
        <w:rPr>
          <w:rFonts w:ascii="David" w:hAnsi="David" w:cs="David"/>
          <w:sz w:val="24"/>
          <w:szCs w:val="24"/>
          <w:rtl/>
        </w:rPr>
        <w:t xml:space="preserve"> תו לא חזו ליה </w:t>
      </w:r>
      <w:proofErr w:type="spellStart"/>
      <w:r w:rsidRPr="00B041F1">
        <w:rPr>
          <w:rFonts w:ascii="David" w:hAnsi="David" w:cs="David"/>
          <w:sz w:val="24"/>
          <w:szCs w:val="24"/>
          <w:rtl/>
        </w:rPr>
        <w:t>זכותא</w:t>
      </w:r>
      <w:proofErr w:type="spellEnd"/>
      <w:r>
        <w:rPr>
          <w:rFonts w:ascii="David" w:hAnsi="David" w:cs="David" w:hint="cs"/>
          <w:sz w:val="24"/>
          <w:szCs w:val="24"/>
          <w:rtl/>
        </w:rPr>
        <w:t>.</w:t>
      </w:r>
      <w:r w:rsidRPr="00B041F1">
        <w:rPr>
          <w:rFonts w:ascii="David" w:hAnsi="David" w:cs="David"/>
          <w:sz w:val="24"/>
          <w:szCs w:val="24"/>
          <w:rtl/>
        </w:rPr>
        <w:t xml:space="preserve"> ולאו מילתא היא </w:t>
      </w:r>
      <w:proofErr w:type="spellStart"/>
      <w:r w:rsidRPr="00B041F1">
        <w:rPr>
          <w:rFonts w:ascii="David" w:hAnsi="David" w:cs="David"/>
          <w:sz w:val="24"/>
          <w:szCs w:val="24"/>
          <w:rtl/>
        </w:rPr>
        <w:t>דא"כ</w:t>
      </w:r>
      <w:proofErr w:type="spellEnd"/>
      <w:r w:rsidRPr="00B041F1">
        <w:rPr>
          <w:rFonts w:ascii="David" w:hAnsi="David" w:cs="David"/>
          <w:sz w:val="24"/>
          <w:szCs w:val="24"/>
          <w:rtl/>
        </w:rPr>
        <w:t xml:space="preserve"> ראוהו ביום</w:t>
      </w:r>
      <w:r>
        <w:rPr>
          <w:rFonts w:ascii="David" w:hAnsi="David" w:cs="David" w:hint="cs"/>
          <w:sz w:val="24"/>
          <w:szCs w:val="24"/>
          <w:rtl/>
        </w:rPr>
        <w:t xml:space="preserve"> </w:t>
      </w:r>
      <w:r w:rsidRPr="00B041F1">
        <w:rPr>
          <w:rFonts w:ascii="David" w:hAnsi="David" w:cs="David"/>
          <w:sz w:val="24"/>
          <w:szCs w:val="24"/>
          <w:rtl/>
        </w:rPr>
        <w:t xml:space="preserve">נמי, אלא הך </w:t>
      </w:r>
      <w:r w:rsidRPr="002900F8">
        <w:rPr>
          <w:rFonts w:ascii="David" w:hAnsi="David" w:cs="David"/>
          <w:b/>
          <w:bCs/>
          <w:sz w:val="24"/>
          <w:szCs w:val="24"/>
          <w:rtl/>
        </w:rPr>
        <w:t xml:space="preserve">טעמא </w:t>
      </w:r>
      <w:proofErr w:type="spellStart"/>
      <w:r w:rsidRPr="002900F8">
        <w:rPr>
          <w:rFonts w:ascii="David" w:hAnsi="David" w:cs="David"/>
          <w:b/>
          <w:bCs/>
          <w:sz w:val="24"/>
          <w:szCs w:val="24"/>
          <w:rtl/>
        </w:rPr>
        <w:t>ליתיה</w:t>
      </w:r>
      <w:proofErr w:type="spellEnd"/>
      <w:r w:rsidRPr="002900F8">
        <w:rPr>
          <w:rFonts w:ascii="David" w:hAnsi="David" w:cs="David"/>
          <w:b/>
          <w:bCs/>
          <w:sz w:val="24"/>
          <w:szCs w:val="24"/>
          <w:rtl/>
        </w:rPr>
        <w:t xml:space="preserve"> אלא בדיני נפשות</w:t>
      </w:r>
      <w:r>
        <w:rPr>
          <w:rFonts w:ascii="David" w:hAnsi="David" w:cs="David" w:hint="cs"/>
          <w:b/>
          <w:bCs/>
          <w:sz w:val="24"/>
          <w:szCs w:val="24"/>
          <w:rtl/>
        </w:rPr>
        <w:t>"</w:t>
      </w:r>
      <w:r w:rsidRPr="00B041F1">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הטעם שאי אפשר להזימו אינו מתקבל, כי הרי ביום עד נעשה דיין. נשאר רק הטעם שלא יראה זכות לנידון, וזה הכרחי רק בדיני נפשות. </w:t>
      </w:r>
      <w:r w:rsidR="00F51897">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הריטב"א</w:t>
      </w:r>
      <w:proofErr w:type="spellEnd"/>
      <w:r>
        <w:rPr>
          <w:rFonts w:asciiTheme="majorBidi" w:hAnsiTheme="majorBidi" w:cstheme="majorBidi" w:hint="cs"/>
          <w:sz w:val="24"/>
          <w:szCs w:val="24"/>
          <w:rtl/>
        </w:rPr>
        <w:t xml:space="preserve"> סבור שפסולי עד הרואה ועד המעיד ממקורות שונים הם: </w:t>
      </w:r>
    </w:p>
    <w:p w14:paraId="3D5CBB68" w14:textId="7DA38BDC" w:rsidR="0096100B" w:rsidRPr="002E2FA1" w:rsidRDefault="0096100B" w:rsidP="002E2FA1">
      <w:pPr>
        <w:rPr>
          <w:rFonts w:ascii="David" w:hAnsi="David" w:cs="David"/>
          <w:sz w:val="24"/>
          <w:szCs w:val="24"/>
          <w:rtl/>
        </w:rPr>
      </w:pPr>
      <w:r w:rsidRPr="00555F1F">
        <w:rPr>
          <w:rFonts w:ascii="David" w:hAnsi="David" w:cs="David"/>
          <w:sz w:val="24"/>
          <w:szCs w:val="24"/>
          <w:rtl/>
        </w:rPr>
        <w:t xml:space="preserve">"אינו נעשה דיין עד הרואה- מהכא נפקא לן </w:t>
      </w:r>
      <w:proofErr w:type="spellStart"/>
      <w:r w:rsidRPr="00555F1F">
        <w:rPr>
          <w:rFonts w:ascii="David" w:hAnsi="David" w:cs="David"/>
          <w:sz w:val="24"/>
          <w:szCs w:val="24"/>
          <w:rtl/>
        </w:rPr>
        <w:t>דלהכי</w:t>
      </w:r>
      <w:proofErr w:type="spellEnd"/>
      <w:r w:rsidRPr="00555F1F">
        <w:rPr>
          <w:rFonts w:ascii="David" w:hAnsi="David" w:cs="David"/>
          <w:sz w:val="24"/>
          <w:szCs w:val="24"/>
          <w:rtl/>
        </w:rPr>
        <w:t xml:space="preserve"> אתא לחוקת משפט.. ועד שהעיד אינו נעשה דיין אפי' ע"פ אחרים</w:t>
      </w:r>
      <w:r w:rsidR="004C0B86">
        <w:rPr>
          <w:rFonts w:ascii="David" w:hAnsi="David" w:cs="David" w:hint="cs"/>
          <w:sz w:val="24"/>
          <w:szCs w:val="24"/>
          <w:rtl/>
        </w:rPr>
        <w:t>,</w:t>
      </w:r>
      <w:r w:rsidRPr="00555F1F">
        <w:rPr>
          <w:rFonts w:ascii="David" w:hAnsi="David" w:cs="David"/>
          <w:sz w:val="24"/>
          <w:szCs w:val="24"/>
          <w:rtl/>
        </w:rPr>
        <w:t xml:space="preserve"> [טעמא] רבא איכא </w:t>
      </w:r>
      <w:proofErr w:type="spellStart"/>
      <w:r w:rsidRPr="00555F1F">
        <w:rPr>
          <w:rFonts w:ascii="David" w:hAnsi="David" w:cs="David"/>
          <w:b/>
          <w:bCs/>
          <w:sz w:val="24"/>
          <w:szCs w:val="24"/>
          <w:rtl/>
        </w:rPr>
        <w:t>דעביד</w:t>
      </w:r>
      <w:proofErr w:type="spellEnd"/>
      <w:r w:rsidRPr="00555F1F">
        <w:rPr>
          <w:rFonts w:ascii="David" w:hAnsi="David" w:cs="David"/>
          <w:b/>
          <w:bCs/>
          <w:sz w:val="24"/>
          <w:szCs w:val="24"/>
          <w:rtl/>
        </w:rPr>
        <w:t xml:space="preserve"> </w:t>
      </w:r>
      <w:proofErr w:type="spellStart"/>
      <w:r w:rsidRPr="00555F1F">
        <w:rPr>
          <w:rFonts w:ascii="David" w:hAnsi="David" w:cs="David"/>
          <w:b/>
          <w:bCs/>
          <w:sz w:val="24"/>
          <w:szCs w:val="24"/>
          <w:rtl/>
        </w:rPr>
        <w:t>לאחזוקי</w:t>
      </w:r>
      <w:proofErr w:type="spellEnd"/>
      <w:r w:rsidRPr="00555F1F">
        <w:rPr>
          <w:rFonts w:ascii="David" w:hAnsi="David" w:cs="David"/>
          <w:b/>
          <w:bCs/>
          <w:sz w:val="24"/>
          <w:szCs w:val="24"/>
          <w:rtl/>
        </w:rPr>
        <w:t xml:space="preserve"> שקריה</w:t>
      </w:r>
      <w:r w:rsidRPr="00555F1F">
        <w:rPr>
          <w:rStyle w:val="a5"/>
          <w:rFonts w:ascii="David" w:hAnsi="David" w:cs="David"/>
          <w:sz w:val="24"/>
          <w:szCs w:val="24"/>
          <w:rtl/>
        </w:rPr>
        <w:footnoteReference w:id="15"/>
      </w:r>
      <w:r w:rsidRPr="00555F1F">
        <w:rPr>
          <w:rFonts w:ascii="David" w:hAnsi="David" w:cs="David"/>
          <w:sz w:val="24"/>
          <w:szCs w:val="24"/>
          <w:rtl/>
        </w:rPr>
        <w:t>".</w:t>
      </w:r>
    </w:p>
    <w:p w14:paraId="27E92D69" w14:textId="01956FB8" w:rsidR="0096100B" w:rsidRPr="001E5B83" w:rsidRDefault="0096100B" w:rsidP="001E5B83">
      <w:pPr>
        <w:pStyle w:val="ab"/>
        <w:numPr>
          <w:ilvl w:val="0"/>
          <w:numId w:val="2"/>
        </w:numPr>
        <w:rPr>
          <w:rFonts w:asciiTheme="majorBidi" w:hAnsiTheme="majorBidi" w:cstheme="majorBidi"/>
          <w:b/>
          <w:bCs/>
          <w:sz w:val="24"/>
          <w:szCs w:val="24"/>
          <w:rtl/>
        </w:rPr>
      </w:pPr>
      <w:r w:rsidRPr="001E5B83">
        <w:rPr>
          <w:rFonts w:asciiTheme="majorBidi" w:hAnsiTheme="majorBidi" w:cstheme="majorBidi" w:hint="cs"/>
          <w:b/>
          <w:bCs/>
          <w:sz w:val="24"/>
          <w:szCs w:val="24"/>
          <w:rtl/>
        </w:rPr>
        <w:t>איזה עד אינו נעשה דיין?</w:t>
      </w:r>
    </w:p>
    <w:p w14:paraId="3DBE33F4" w14:textId="29100801" w:rsidR="00A06961" w:rsidRDefault="002E2FA1" w:rsidP="00A06961">
      <w:pPr>
        <w:rPr>
          <w:rFonts w:ascii="David" w:hAnsi="David" w:cs="David"/>
          <w:sz w:val="24"/>
          <w:szCs w:val="24"/>
          <w:rtl/>
        </w:rPr>
      </w:pPr>
      <w:r>
        <w:rPr>
          <w:rFonts w:asciiTheme="majorBidi" w:hAnsiTheme="majorBidi" w:cstheme="majorBidi" w:hint="cs"/>
          <w:sz w:val="24"/>
          <w:szCs w:val="24"/>
          <w:rtl/>
        </w:rPr>
        <w:t>שלושה עדים הם, הרואה, המתכוון להעיד, והמעיד. המעיד וודאי פסול</w:t>
      </w:r>
      <w:r w:rsidR="004C0B86">
        <w:rPr>
          <w:rFonts w:asciiTheme="majorBidi" w:hAnsiTheme="majorBidi" w:cstheme="majorBidi" w:hint="cs"/>
          <w:sz w:val="24"/>
          <w:szCs w:val="24"/>
          <w:rtl/>
        </w:rPr>
        <w:t xml:space="preserve"> לדון</w:t>
      </w:r>
      <w:r w:rsidR="001E5B83">
        <w:rPr>
          <w:rStyle w:val="a5"/>
          <w:rFonts w:asciiTheme="majorBidi" w:hAnsiTheme="majorBidi" w:cstheme="majorBidi"/>
          <w:sz w:val="24"/>
          <w:szCs w:val="24"/>
          <w:rtl/>
        </w:rPr>
        <w:footnoteReference w:id="16"/>
      </w:r>
      <w:r>
        <w:rPr>
          <w:rFonts w:asciiTheme="majorBidi" w:hAnsiTheme="majorBidi" w:cstheme="majorBidi" w:hint="cs"/>
          <w:sz w:val="24"/>
          <w:szCs w:val="24"/>
          <w:rtl/>
        </w:rPr>
        <w:t xml:space="preserve">. במקרה האמצעי נחלקו ראשונים. </w:t>
      </w:r>
      <w:proofErr w:type="spellStart"/>
      <w:r w:rsidR="00034464" w:rsidRPr="00034464">
        <w:rPr>
          <w:rFonts w:asciiTheme="majorBidi" w:hAnsiTheme="majorBidi" w:cstheme="majorBidi" w:hint="cs"/>
          <w:sz w:val="24"/>
          <w:szCs w:val="24"/>
          <w:rtl/>
        </w:rPr>
        <w:t>הרשב"ם</w:t>
      </w:r>
      <w:proofErr w:type="spellEnd"/>
      <w:r w:rsidR="00034464" w:rsidRPr="00034464">
        <w:rPr>
          <w:rFonts w:asciiTheme="majorBidi" w:hAnsiTheme="majorBidi" w:cstheme="majorBidi" w:hint="cs"/>
          <w:sz w:val="24"/>
          <w:szCs w:val="24"/>
          <w:rtl/>
        </w:rPr>
        <w:t xml:space="preserve"> </w:t>
      </w:r>
      <w:r>
        <w:rPr>
          <w:rFonts w:asciiTheme="majorBidi" w:hAnsiTheme="majorBidi" w:cstheme="majorBidi" w:hint="cs"/>
          <w:sz w:val="24"/>
          <w:szCs w:val="24"/>
          <w:rtl/>
        </w:rPr>
        <w:t>מ</w:t>
      </w:r>
      <w:r w:rsidR="00034464">
        <w:rPr>
          <w:rFonts w:asciiTheme="majorBidi" w:hAnsiTheme="majorBidi" w:cstheme="majorBidi" w:hint="cs"/>
          <w:sz w:val="24"/>
          <w:szCs w:val="24"/>
          <w:rtl/>
        </w:rPr>
        <w:t>דייק בסוגייתנו</w:t>
      </w:r>
      <w:r w:rsidR="00034464">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שאפילו המתכוון להעיד פסול לדון</w:t>
      </w:r>
      <w:r w:rsidR="00034464">
        <w:rPr>
          <w:rFonts w:asciiTheme="majorBidi" w:hAnsiTheme="majorBidi" w:cstheme="majorBidi" w:hint="cs"/>
          <w:sz w:val="24"/>
          <w:szCs w:val="24"/>
          <w:rtl/>
        </w:rPr>
        <w:t xml:space="preserve">: </w:t>
      </w:r>
      <w:r w:rsidR="00034464">
        <w:rPr>
          <w:rFonts w:asciiTheme="majorBidi" w:hAnsiTheme="majorBidi" w:cs="Times New Roman" w:hint="cs"/>
          <w:sz w:val="24"/>
          <w:szCs w:val="24"/>
          <w:rtl/>
        </w:rPr>
        <w:t xml:space="preserve"> </w:t>
      </w:r>
      <w:r w:rsidR="004E2A89" w:rsidRPr="002E2FA1">
        <w:rPr>
          <w:rFonts w:ascii="David" w:hAnsi="David" w:cs="David"/>
          <w:sz w:val="24"/>
          <w:szCs w:val="24"/>
          <w:rtl/>
        </w:rPr>
        <w:t>"</w:t>
      </w:r>
      <w:r w:rsidR="00034464" w:rsidRPr="002E2FA1">
        <w:rPr>
          <w:rFonts w:ascii="David" w:hAnsi="David" w:cs="David"/>
          <w:sz w:val="24"/>
          <w:szCs w:val="24"/>
          <w:rtl/>
        </w:rPr>
        <w:t xml:space="preserve">ג' שנכנסו לבקר את החולה רצו </w:t>
      </w:r>
      <w:proofErr w:type="spellStart"/>
      <w:r w:rsidR="00034464" w:rsidRPr="002E2FA1">
        <w:rPr>
          <w:rFonts w:ascii="David" w:hAnsi="David" w:cs="David"/>
          <w:sz w:val="24"/>
          <w:szCs w:val="24"/>
          <w:rtl/>
        </w:rPr>
        <w:t>כותבין</w:t>
      </w:r>
      <w:proofErr w:type="spellEnd"/>
      <w:r w:rsidR="00034464" w:rsidRPr="002E2FA1">
        <w:rPr>
          <w:rFonts w:ascii="David" w:hAnsi="David" w:cs="David"/>
          <w:sz w:val="24"/>
          <w:szCs w:val="24"/>
          <w:rtl/>
        </w:rPr>
        <w:t xml:space="preserve">- נראה בעיני </w:t>
      </w:r>
      <w:proofErr w:type="spellStart"/>
      <w:r w:rsidR="00034464" w:rsidRPr="002E2FA1">
        <w:rPr>
          <w:rFonts w:ascii="David" w:hAnsi="David" w:cs="David"/>
          <w:sz w:val="24"/>
          <w:szCs w:val="24"/>
          <w:rtl/>
        </w:rPr>
        <w:t>דדוקא</w:t>
      </w:r>
      <w:proofErr w:type="spellEnd"/>
      <w:r w:rsidR="00034464" w:rsidRPr="002E2FA1">
        <w:rPr>
          <w:rFonts w:ascii="David" w:hAnsi="David" w:cs="David"/>
          <w:sz w:val="24"/>
          <w:szCs w:val="24"/>
          <w:rtl/>
        </w:rPr>
        <w:t xml:space="preserve"> נקט שנכנסו </w:t>
      </w:r>
      <w:r w:rsidR="00034464" w:rsidRPr="002E2FA1">
        <w:rPr>
          <w:rFonts w:ascii="David" w:hAnsi="David" w:cs="David"/>
          <w:b/>
          <w:bCs/>
          <w:sz w:val="24"/>
          <w:szCs w:val="24"/>
          <w:rtl/>
        </w:rPr>
        <w:t>לבקר</w:t>
      </w:r>
      <w:r w:rsidR="004E2A89" w:rsidRPr="002E2FA1">
        <w:rPr>
          <w:rFonts w:ascii="David" w:hAnsi="David" w:cs="David"/>
          <w:b/>
          <w:bCs/>
          <w:sz w:val="24"/>
          <w:szCs w:val="24"/>
          <w:rtl/>
        </w:rPr>
        <w:t>,</w:t>
      </w:r>
      <w:r w:rsidR="00034464" w:rsidRPr="002E2FA1">
        <w:rPr>
          <w:rFonts w:ascii="David" w:hAnsi="David" w:cs="David"/>
          <w:b/>
          <w:bCs/>
          <w:sz w:val="24"/>
          <w:szCs w:val="24"/>
          <w:rtl/>
        </w:rPr>
        <w:t xml:space="preserve"> </w:t>
      </w:r>
      <w:r w:rsidR="00034464" w:rsidRPr="002E2FA1">
        <w:rPr>
          <w:rFonts w:ascii="David" w:hAnsi="David" w:cs="David"/>
          <w:sz w:val="24"/>
          <w:szCs w:val="24"/>
          <w:rtl/>
        </w:rPr>
        <w:t>הלכך רצו יעידו רצו יהיו דיינים</w:t>
      </w:r>
      <w:r w:rsidRPr="002E2FA1">
        <w:rPr>
          <w:rFonts w:ascii="David" w:hAnsi="David" w:cs="David"/>
          <w:sz w:val="24"/>
          <w:szCs w:val="24"/>
          <w:rtl/>
        </w:rPr>
        <w:t>.</w:t>
      </w:r>
      <w:r w:rsidR="00034464" w:rsidRPr="002E2FA1">
        <w:rPr>
          <w:rFonts w:ascii="David" w:hAnsi="David" w:cs="David"/>
          <w:sz w:val="24"/>
          <w:szCs w:val="24"/>
          <w:rtl/>
        </w:rPr>
        <w:t xml:space="preserve"> אבל אם נכנסו להעיד שזימנום לשם והביאום לשמוע כדי להעיד הרי הם עדים ואין עד נעשה דיין </w:t>
      </w:r>
      <w:proofErr w:type="spellStart"/>
      <w:r w:rsidR="00034464" w:rsidRPr="002E2FA1">
        <w:rPr>
          <w:rFonts w:ascii="David" w:hAnsi="David" w:cs="David"/>
          <w:sz w:val="24"/>
          <w:szCs w:val="24"/>
          <w:rtl/>
        </w:rPr>
        <w:t>דדמי</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לנכנסו</w:t>
      </w:r>
      <w:proofErr w:type="spellEnd"/>
      <w:r w:rsidR="00034464" w:rsidRPr="002E2FA1">
        <w:rPr>
          <w:rFonts w:ascii="David" w:hAnsi="David" w:cs="David"/>
          <w:sz w:val="24"/>
          <w:szCs w:val="24"/>
          <w:rtl/>
        </w:rPr>
        <w:t xml:space="preserve"> בלילה </w:t>
      </w:r>
      <w:proofErr w:type="spellStart"/>
      <w:r w:rsidR="00034464" w:rsidRPr="002E2FA1">
        <w:rPr>
          <w:rFonts w:ascii="David" w:hAnsi="David" w:cs="David"/>
          <w:sz w:val="24"/>
          <w:szCs w:val="24"/>
          <w:rtl/>
        </w:rPr>
        <w:t>דחשיב</w:t>
      </w:r>
      <w:proofErr w:type="spellEnd"/>
      <w:r w:rsidR="00034464" w:rsidRPr="002E2FA1">
        <w:rPr>
          <w:rFonts w:ascii="David" w:hAnsi="David" w:cs="David"/>
          <w:sz w:val="24"/>
          <w:szCs w:val="24"/>
          <w:rtl/>
        </w:rPr>
        <w:t xml:space="preserve"> להו עדים לקמן</w:t>
      </w:r>
      <w:r w:rsidRPr="002E2FA1">
        <w:rPr>
          <w:rFonts w:ascii="David" w:hAnsi="David" w:cs="David"/>
          <w:sz w:val="24"/>
          <w:szCs w:val="24"/>
          <w:rtl/>
        </w:rPr>
        <w:t xml:space="preserve">.. </w:t>
      </w:r>
      <w:r w:rsidR="00034464" w:rsidRPr="002E2FA1">
        <w:rPr>
          <w:rFonts w:ascii="David" w:hAnsi="David" w:cs="David"/>
          <w:sz w:val="24"/>
          <w:szCs w:val="24"/>
          <w:rtl/>
        </w:rPr>
        <w:t>וכ"ש הכא דאם באו לשם עדות אין עד נעשה דיין</w:t>
      </w:r>
      <w:r w:rsidRPr="002E2FA1">
        <w:rPr>
          <w:rFonts w:ascii="David" w:hAnsi="David" w:cs="David"/>
          <w:sz w:val="24"/>
          <w:szCs w:val="24"/>
          <w:rtl/>
        </w:rPr>
        <w:t>.</w:t>
      </w:r>
      <w:r w:rsidR="00034464" w:rsidRPr="002E2FA1">
        <w:rPr>
          <w:rFonts w:ascii="David" w:hAnsi="David" w:cs="David"/>
          <w:sz w:val="24"/>
          <w:szCs w:val="24"/>
          <w:rtl/>
        </w:rPr>
        <w:t xml:space="preserve"> וראיה לדבר </w:t>
      </w:r>
      <w:proofErr w:type="spellStart"/>
      <w:r w:rsidR="00034464" w:rsidRPr="002E2FA1">
        <w:rPr>
          <w:rFonts w:ascii="David" w:hAnsi="David" w:cs="David"/>
          <w:sz w:val="24"/>
          <w:szCs w:val="24"/>
          <w:rtl/>
        </w:rPr>
        <w:t>בפ"ק</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דמכות</w:t>
      </w:r>
      <w:proofErr w:type="spellEnd"/>
      <w:r w:rsidR="00034464" w:rsidRPr="002E2FA1">
        <w:rPr>
          <w:rFonts w:ascii="David" w:hAnsi="David" w:cs="David"/>
          <w:sz w:val="24"/>
          <w:szCs w:val="24"/>
          <w:rtl/>
        </w:rPr>
        <w:t xml:space="preserve"> </w:t>
      </w:r>
      <w:r w:rsidR="00034464" w:rsidRPr="002E2FA1">
        <w:rPr>
          <w:rFonts w:ascii="David" w:hAnsi="David" w:cs="David"/>
          <w:sz w:val="20"/>
          <w:szCs w:val="20"/>
          <w:rtl/>
        </w:rPr>
        <w:t xml:space="preserve">(דף ו) </w:t>
      </w:r>
      <w:proofErr w:type="spellStart"/>
      <w:r w:rsidR="00034464" w:rsidRPr="002E2FA1">
        <w:rPr>
          <w:rFonts w:ascii="David" w:hAnsi="David" w:cs="David"/>
          <w:sz w:val="24"/>
          <w:szCs w:val="24"/>
          <w:rtl/>
        </w:rPr>
        <w:t>דקחשיב</w:t>
      </w:r>
      <w:proofErr w:type="spellEnd"/>
      <w:r w:rsidR="00034464" w:rsidRPr="002E2FA1">
        <w:rPr>
          <w:rFonts w:ascii="David" w:hAnsi="David" w:cs="David"/>
          <w:sz w:val="24"/>
          <w:szCs w:val="24"/>
          <w:rtl/>
        </w:rPr>
        <w:t xml:space="preserve"> להו רבי יוסי התם עדים לפסול את השאר אם ראו עמהן את המעשה והן </w:t>
      </w:r>
      <w:proofErr w:type="spellStart"/>
      <w:r w:rsidR="00034464" w:rsidRPr="002E2FA1">
        <w:rPr>
          <w:rFonts w:ascii="David" w:hAnsi="David" w:cs="David"/>
          <w:sz w:val="24"/>
          <w:szCs w:val="24"/>
          <w:rtl/>
        </w:rPr>
        <w:t>פסולין</w:t>
      </w:r>
      <w:proofErr w:type="spellEnd"/>
      <w:r w:rsidR="00034464" w:rsidRPr="002E2FA1">
        <w:rPr>
          <w:rFonts w:ascii="David" w:hAnsi="David" w:cs="David"/>
          <w:sz w:val="24"/>
          <w:szCs w:val="24"/>
          <w:rtl/>
        </w:rPr>
        <w:t xml:space="preserve"> לעדות </w:t>
      </w:r>
      <w:proofErr w:type="spellStart"/>
      <w:r w:rsidR="00034464" w:rsidRPr="002E2FA1">
        <w:rPr>
          <w:rFonts w:ascii="David" w:hAnsi="David" w:cs="David"/>
          <w:sz w:val="24"/>
          <w:szCs w:val="24"/>
          <w:rtl/>
        </w:rPr>
        <w:t>וחשיב</w:t>
      </w:r>
      <w:proofErr w:type="spellEnd"/>
      <w:r w:rsidR="00034464" w:rsidRPr="002E2FA1">
        <w:rPr>
          <w:rFonts w:ascii="David" w:hAnsi="David" w:cs="David"/>
          <w:sz w:val="24"/>
          <w:szCs w:val="24"/>
          <w:rtl/>
        </w:rPr>
        <w:t xml:space="preserve"> לה עדות שנמצא אחד מהן קרוב או פסול ותבטל עדות כולן ורבי </w:t>
      </w:r>
      <w:r w:rsidR="00034464" w:rsidRPr="002E2FA1">
        <w:rPr>
          <w:rFonts w:ascii="David" w:hAnsi="David" w:cs="David"/>
          <w:sz w:val="24"/>
          <w:szCs w:val="24"/>
          <w:rtl/>
        </w:rPr>
        <w:lastRenderedPageBreak/>
        <w:t>פליג עליה ואמר מה יעשו שני אחין שראו באחד שהרג את הנפש</w:t>
      </w:r>
      <w:r w:rsidRPr="002E2FA1">
        <w:rPr>
          <w:rFonts w:ascii="David" w:hAnsi="David" w:cs="David"/>
          <w:sz w:val="24"/>
          <w:szCs w:val="24"/>
          <w:rtl/>
        </w:rPr>
        <w:t>?</w:t>
      </w:r>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ואמרינן</w:t>
      </w:r>
      <w:proofErr w:type="spellEnd"/>
      <w:r w:rsidR="00034464" w:rsidRPr="002E2FA1">
        <w:rPr>
          <w:rFonts w:ascii="David" w:hAnsi="David" w:cs="David"/>
          <w:sz w:val="24"/>
          <w:szCs w:val="24"/>
          <w:rtl/>
        </w:rPr>
        <w:t xml:space="preserve"> בגמ' דרבי נמי מודה </w:t>
      </w:r>
      <w:proofErr w:type="spellStart"/>
      <w:r w:rsidR="00034464" w:rsidRPr="002E2FA1">
        <w:rPr>
          <w:rFonts w:ascii="David" w:hAnsi="David" w:cs="David"/>
          <w:sz w:val="24"/>
          <w:szCs w:val="24"/>
          <w:rtl/>
        </w:rPr>
        <w:t>דהוו</w:t>
      </w:r>
      <w:proofErr w:type="spellEnd"/>
      <w:r w:rsidR="00034464" w:rsidRPr="002E2FA1">
        <w:rPr>
          <w:rFonts w:ascii="David" w:hAnsi="David" w:cs="David"/>
          <w:sz w:val="24"/>
          <w:szCs w:val="24"/>
          <w:rtl/>
        </w:rPr>
        <w:t xml:space="preserve"> להו עדים בראיה בעלמא אם באו לראות כדי להעיד</w:t>
      </w:r>
      <w:r w:rsidRPr="002E2FA1">
        <w:rPr>
          <w:rFonts w:ascii="David" w:hAnsi="David" w:cs="David"/>
          <w:sz w:val="24"/>
          <w:szCs w:val="24"/>
          <w:rtl/>
        </w:rPr>
        <w:t>,</w:t>
      </w:r>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דאמר</w:t>
      </w:r>
      <w:proofErr w:type="spellEnd"/>
      <w:r w:rsidR="00034464" w:rsidRPr="002E2FA1">
        <w:rPr>
          <w:rFonts w:ascii="David" w:hAnsi="David" w:cs="David"/>
          <w:sz w:val="24"/>
          <w:szCs w:val="24"/>
          <w:rtl/>
        </w:rPr>
        <w:t xml:space="preserve"> רבא כי </w:t>
      </w:r>
      <w:proofErr w:type="spellStart"/>
      <w:r w:rsidR="00034464" w:rsidRPr="002E2FA1">
        <w:rPr>
          <w:rFonts w:ascii="David" w:hAnsi="David" w:cs="David"/>
          <w:sz w:val="24"/>
          <w:szCs w:val="24"/>
          <w:rtl/>
        </w:rPr>
        <w:t>אמרינן</w:t>
      </w:r>
      <w:proofErr w:type="spellEnd"/>
      <w:r w:rsidR="00034464" w:rsidRPr="002E2FA1">
        <w:rPr>
          <w:rFonts w:ascii="David" w:hAnsi="David" w:cs="David"/>
          <w:sz w:val="24"/>
          <w:szCs w:val="24"/>
          <w:rtl/>
        </w:rPr>
        <w:t xml:space="preserve"> להו</w:t>
      </w:r>
      <w:r w:rsidRPr="002E2FA1">
        <w:rPr>
          <w:rFonts w:ascii="David" w:hAnsi="David" w:cs="David"/>
          <w:sz w:val="24"/>
          <w:szCs w:val="24"/>
          <w:rtl/>
        </w:rPr>
        <w:t>:</w:t>
      </w:r>
      <w:r w:rsidR="00034464" w:rsidRPr="002E2FA1">
        <w:rPr>
          <w:rFonts w:ascii="David" w:hAnsi="David" w:cs="David"/>
          <w:sz w:val="24"/>
          <w:szCs w:val="24"/>
          <w:rtl/>
        </w:rPr>
        <w:t xml:space="preserve"> </w:t>
      </w:r>
      <w:r w:rsidRPr="002E2FA1">
        <w:rPr>
          <w:rFonts w:ascii="David" w:hAnsi="David" w:cs="David"/>
          <w:sz w:val="24"/>
          <w:szCs w:val="24"/>
          <w:rtl/>
        </w:rPr>
        <w:t>'</w:t>
      </w:r>
      <w:proofErr w:type="spellStart"/>
      <w:r w:rsidR="00034464" w:rsidRPr="002E2FA1">
        <w:rPr>
          <w:rFonts w:ascii="David" w:hAnsi="David" w:cs="David"/>
          <w:sz w:val="24"/>
          <w:szCs w:val="24"/>
          <w:rtl/>
        </w:rPr>
        <w:t>למיחזי</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אתיתו</w:t>
      </w:r>
      <w:proofErr w:type="spellEnd"/>
      <w:r w:rsidR="00034464" w:rsidRPr="002E2FA1">
        <w:rPr>
          <w:rFonts w:ascii="David" w:hAnsi="David" w:cs="David"/>
          <w:sz w:val="24"/>
          <w:szCs w:val="24"/>
          <w:rtl/>
        </w:rPr>
        <w:t xml:space="preserve"> או </w:t>
      </w:r>
      <w:proofErr w:type="spellStart"/>
      <w:r w:rsidR="00034464" w:rsidRPr="002E2FA1">
        <w:rPr>
          <w:rFonts w:ascii="David" w:hAnsi="David" w:cs="David"/>
          <w:sz w:val="24"/>
          <w:szCs w:val="24"/>
          <w:rtl/>
        </w:rPr>
        <w:t>לאסהודי</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אתיתו</w:t>
      </w:r>
      <w:proofErr w:type="spellEnd"/>
      <w:r w:rsidRPr="002E2FA1">
        <w:rPr>
          <w:rFonts w:ascii="David" w:hAnsi="David" w:cs="David"/>
          <w:sz w:val="24"/>
          <w:szCs w:val="24"/>
          <w:rtl/>
        </w:rPr>
        <w:t>?'</w:t>
      </w:r>
      <w:r w:rsidR="00034464" w:rsidRPr="002E2FA1">
        <w:rPr>
          <w:rFonts w:ascii="David" w:hAnsi="David" w:cs="David"/>
          <w:sz w:val="24"/>
          <w:szCs w:val="24"/>
          <w:rtl/>
        </w:rPr>
        <w:t xml:space="preserve"> כלומר כשבאתם לראות את המעשה לאיזה דעת באתם</w:t>
      </w:r>
      <w:r w:rsidRPr="002E2FA1">
        <w:rPr>
          <w:rFonts w:ascii="David" w:hAnsi="David" w:cs="David"/>
          <w:sz w:val="24"/>
          <w:szCs w:val="24"/>
          <w:rtl/>
        </w:rPr>
        <w:t>,</w:t>
      </w:r>
      <w:r w:rsidR="00034464" w:rsidRPr="002E2FA1">
        <w:rPr>
          <w:rFonts w:ascii="David" w:hAnsi="David" w:cs="David"/>
          <w:sz w:val="24"/>
          <w:szCs w:val="24"/>
          <w:rtl/>
        </w:rPr>
        <w:t xml:space="preserve"> לראות או להעיד</w:t>
      </w:r>
      <w:r w:rsidRPr="002E2FA1">
        <w:rPr>
          <w:rFonts w:ascii="David" w:hAnsi="David" w:cs="David"/>
          <w:sz w:val="24"/>
          <w:szCs w:val="24"/>
          <w:rtl/>
        </w:rPr>
        <w:t>?</w:t>
      </w:r>
      <w:r w:rsidR="00034464" w:rsidRPr="002E2FA1">
        <w:rPr>
          <w:rFonts w:ascii="David" w:hAnsi="David" w:cs="David"/>
          <w:sz w:val="24"/>
          <w:szCs w:val="24"/>
          <w:rtl/>
        </w:rPr>
        <w:t xml:space="preserve"> אי אמרי</w:t>
      </w:r>
      <w:r w:rsidRPr="002E2FA1">
        <w:rPr>
          <w:rFonts w:ascii="David" w:hAnsi="David" w:cs="David"/>
          <w:sz w:val="24"/>
          <w:szCs w:val="24"/>
          <w:rtl/>
        </w:rPr>
        <w:t>:</w:t>
      </w:r>
      <w:r w:rsidR="00034464" w:rsidRPr="002E2FA1">
        <w:rPr>
          <w:rFonts w:ascii="David" w:hAnsi="David" w:cs="David"/>
          <w:sz w:val="24"/>
          <w:szCs w:val="24"/>
          <w:rtl/>
        </w:rPr>
        <w:t xml:space="preserve"> </w:t>
      </w:r>
      <w:r w:rsidRPr="002E2FA1">
        <w:rPr>
          <w:rFonts w:ascii="David" w:hAnsi="David" w:cs="David"/>
          <w:sz w:val="24"/>
          <w:szCs w:val="24"/>
          <w:rtl/>
        </w:rPr>
        <w:t>'</w:t>
      </w:r>
      <w:proofErr w:type="spellStart"/>
      <w:r w:rsidR="00034464" w:rsidRPr="002E2FA1">
        <w:rPr>
          <w:rFonts w:ascii="David" w:hAnsi="David" w:cs="David"/>
          <w:sz w:val="24"/>
          <w:szCs w:val="24"/>
          <w:rtl/>
        </w:rPr>
        <w:t>לאסהודי</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אתינן</w:t>
      </w:r>
      <w:proofErr w:type="spellEnd"/>
      <w:r w:rsidRPr="002E2FA1">
        <w:rPr>
          <w:rFonts w:ascii="David" w:hAnsi="David" w:cs="David"/>
          <w:sz w:val="24"/>
          <w:szCs w:val="24"/>
          <w:rtl/>
        </w:rPr>
        <w:t>',</w:t>
      </w:r>
      <w:r w:rsidR="00034464" w:rsidRPr="002E2FA1">
        <w:rPr>
          <w:rFonts w:ascii="David" w:hAnsi="David" w:cs="David"/>
          <w:sz w:val="24"/>
          <w:szCs w:val="24"/>
          <w:rtl/>
        </w:rPr>
        <w:t xml:space="preserve"> נמצא אחד מהן קרוב או פסול עדותן בטילה ואי אמרי </w:t>
      </w:r>
      <w:proofErr w:type="spellStart"/>
      <w:r w:rsidR="00034464" w:rsidRPr="002E2FA1">
        <w:rPr>
          <w:rFonts w:ascii="David" w:hAnsi="David" w:cs="David"/>
          <w:sz w:val="24"/>
          <w:szCs w:val="24"/>
          <w:rtl/>
        </w:rPr>
        <w:t>למיחזי</w:t>
      </w:r>
      <w:proofErr w:type="spellEnd"/>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אתינן</w:t>
      </w:r>
      <w:proofErr w:type="spellEnd"/>
      <w:r w:rsidR="00034464" w:rsidRPr="002E2FA1">
        <w:rPr>
          <w:rFonts w:ascii="David" w:hAnsi="David" w:cs="David"/>
          <w:sz w:val="24"/>
          <w:szCs w:val="24"/>
          <w:rtl/>
        </w:rPr>
        <w:t xml:space="preserve"> מה יעשו שני אחין</w:t>
      </w:r>
      <w:r w:rsidRPr="002E2FA1">
        <w:rPr>
          <w:rFonts w:ascii="David" w:hAnsi="David" w:cs="David"/>
          <w:sz w:val="24"/>
          <w:szCs w:val="24"/>
          <w:rtl/>
        </w:rPr>
        <w:t xml:space="preserve">.. </w:t>
      </w:r>
      <w:r w:rsidR="00034464" w:rsidRPr="002E2FA1">
        <w:rPr>
          <w:rFonts w:ascii="David" w:hAnsi="David" w:cs="David"/>
          <w:sz w:val="24"/>
          <w:szCs w:val="24"/>
          <w:rtl/>
        </w:rPr>
        <w:t>ואמר רב נחמן התם הלכה כרבי</w:t>
      </w:r>
      <w:r w:rsidRPr="002E2FA1">
        <w:rPr>
          <w:rFonts w:ascii="David" w:hAnsi="David" w:cs="David"/>
          <w:sz w:val="24"/>
          <w:szCs w:val="24"/>
          <w:rtl/>
        </w:rPr>
        <w:t>,</w:t>
      </w:r>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וקי"ל</w:t>
      </w:r>
      <w:proofErr w:type="spellEnd"/>
      <w:r w:rsidR="00034464" w:rsidRPr="002E2FA1">
        <w:rPr>
          <w:rFonts w:ascii="David" w:hAnsi="David" w:cs="David"/>
          <w:sz w:val="24"/>
          <w:szCs w:val="24"/>
          <w:rtl/>
        </w:rPr>
        <w:t xml:space="preserve"> הלכה כרב נחמן בדיני</w:t>
      </w:r>
      <w:r w:rsidRPr="002E2FA1">
        <w:rPr>
          <w:rFonts w:ascii="David" w:hAnsi="David" w:cs="David"/>
          <w:sz w:val="24"/>
          <w:szCs w:val="24"/>
          <w:rtl/>
        </w:rPr>
        <w:t>.</w:t>
      </w:r>
      <w:r w:rsidR="00034464" w:rsidRPr="002E2FA1">
        <w:rPr>
          <w:rFonts w:ascii="David" w:hAnsi="David" w:cs="David"/>
          <w:sz w:val="24"/>
          <w:szCs w:val="24"/>
          <w:rtl/>
        </w:rPr>
        <w:t xml:space="preserve"> </w:t>
      </w:r>
      <w:proofErr w:type="spellStart"/>
      <w:r w:rsidR="00034464" w:rsidRPr="002E2FA1">
        <w:rPr>
          <w:rFonts w:ascii="David" w:hAnsi="David" w:cs="David"/>
          <w:sz w:val="24"/>
          <w:szCs w:val="24"/>
          <w:rtl/>
        </w:rPr>
        <w:t>נמצינו</w:t>
      </w:r>
      <w:proofErr w:type="spellEnd"/>
      <w:r w:rsidR="00034464" w:rsidRPr="002E2FA1">
        <w:rPr>
          <w:rFonts w:ascii="David" w:hAnsi="David" w:cs="David"/>
          <w:sz w:val="24"/>
          <w:szCs w:val="24"/>
          <w:rtl/>
        </w:rPr>
        <w:t xml:space="preserve"> למדין שהבא לראות מעשה כדי להעיד </w:t>
      </w:r>
      <w:proofErr w:type="spellStart"/>
      <w:r w:rsidR="00034464" w:rsidRPr="002E2FA1">
        <w:rPr>
          <w:rFonts w:ascii="David" w:hAnsi="David" w:cs="David"/>
          <w:sz w:val="24"/>
          <w:szCs w:val="24"/>
          <w:rtl/>
        </w:rPr>
        <w:t>חשבינן</w:t>
      </w:r>
      <w:proofErr w:type="spellEnd"/>
      <w:r w:rsidR="00034464" w:rsidRPr="002E2FA1">
        <w:rPr>
          <w:rFonts w:ascii="David" w:hAnsi="David" w:cs="David"/>
          <w:sz w:val="24"/>
          <w:szCs w:val="24"/>
          <w:rtl/>
        </w:rPr>
        <w:t xml:space="preserve"> ליה עד</w:t>
      </w:r>
      <w:r w:rsidR="009A0395">
        <w:rPr>
          <w:rStyle w:val="a5"/>
          <w:rFonts w:ascii="David" w:hAnsi="David" w:cs="David"/>
          <w:sz w:val="24"/>
          <w:szCs w:val="24"/>
          <w:rtl/>
        </w:rPr>
        <w:footnoteReference w:id="18"/>
      </w:r>
      <w:r w:rsidRPr="002E2FA1">
        <w:rPr>
          <w:rFonts w:ascii="David" w:hAnsi="David" w:cs="David"/>
          <w:sz w:val="24"/>
          <w:szCs w:val="24"/>
          <w:rtl/>
        </w:rPr>
        <w:t>,</w:t>
      </w:r>
      <w:r w:rsidR="00034464" w:rsidRPr="002E2FA1">
        <w:rPr>
          <w:rFonts w:ascii="David" w:hAnsi="David" w:cs="David"/>
          <w:sz w:val="24"/>
          <w:szCs w:val="24"/>
          <w:rtl/>
        </w:rPr>
        <w:t xml:space="preserve"> ואפילו לפסול כל </w:t>
      </w:r>
      <w:proofErr w:type="spellStart"/>
      <w:r w:rsidR="00034464" w:rsidRPr="002E2FA1">
        <w:rPr>
          <w:rFonts w:ascii="David" w:hAnsi="David" w:cs="David"/>
          <w:sz w:val="24"/>
          <w:szCs w:val="24"/>
          <w:rtl/>
        </w:rPr>
        <w:t>חביריו</w:t>
      </w:r>
      <w:proofErr w:type="spellEnd"/>
      <w:r w:rsidR="00034464" w:rsidRPr="002E2FA1">
        <w:rPr>
          <w:rFonts w:ascii="David" w:hAnsi="David" w:cs="David"/>
          <w:sz w:val="24"/>
          <w:szCs w:val="24"/>
          <w:rtl/>
        </w:rPr>
        <w:t xml:space="preserve"> לבטל עדותן אם הוא פסול</w:t>
      </w:r>
      <w:r w:rsidR="001C1B84">
        <w:rPr>
          <w:rStyle w:val="a5"/>
          <w:rFonts w:ascii="David" w:hAnsi="David" w:cs="David"/>
          <w:sz w:val="24"/>
          <w:szCs w:val="24"/>
          <w:rtl/>
        </w:rPr>
        <w:footnoteReference w:id="19"/>
      </w:r>
      <w:r w:rsidR="004E2A89" w:rsidRPr="002E2FA1">
        <w:rPr>
          <w:rFonts w:ascii="David" w:hAnsi="David" w:cs="David"/>
          <w:sz w:val="24"/>
          <w:szCs w:val="24"/>
          <w:rtl/>
        </w:rPr>
        <w:t>".</w:t>
      </w:r>
      <w:r>
        <w:rPr>
          <w:rFonts w:ascii="David" w:hAnsi="David" w:cs="David" w:hint="cs"/>
          <w:sz w:val="24"/>
          <w:szCs w:val="24"/>
          <w:rtl/>
        </w:rPr>
        <w:t xml:space="preserve"> </w:t>
      </w:r>
      <w:r w:rsidR="00A06961">
        <w:rPr>
          <w:rFonts w:asciiTheme="majorBidi" w:hAnsiTheme="majorBidi" w:cstheme="majorBidi" w:hint="cs"/>
          <w:sz w:val="24"/>
          <w:szCs w:val="24"/>
          <w:rtl/>
        </w:rPr>
        <w:t xml:space="preserve">הגיב על דבריו </w:t>
      </w:r>
      <w:proofErr w:type="spellStart"/>
      <w:r w:rsidR="00A06961">
        <w:rPr>
          <w:rFonts w:asciiTheme="majorBidi" w:hAnsiTheme="majorBidi" w:cstheme="majorBidi" w:hint="cs"/>
          <w:sz w:val="24"/>
          <w:szCs w:val="24"/>
          <w:rtl/>
        </w:rPr>
        <w:t>הריטב"א</w:t>
      </w:r>
      <w:proofErr w:type="spellEnd"/>
      <w:r w:rsidR="00A06961">
        <w:rPr>
          <w:rFonts w:asciiTheme="majorBidi" w:hAnsiTheme="majorBidi" w:cstheme="majorBidi" w:hint="cs"/>
          <w:sz w:val="24"/>
          <w:szCs w:val="24"/>
          <w:rtl/>
        </w:rPr>
        <w:t xml:space="preserve">: </w:t>
      </w:r>
      <w:r w:rsidR="00A06961">
        <w:rPr>
          <w:rFonts w:ascii="David" w:hAnsi="David" w:cs="David" w:hint="cs"/>
          <w:sz w:val="24"/>
          <w:szCs w:val="24"/>
          <w:rtl/>
        </w:rPr>
        <w:t>"</w:t>
      </w:r>
      <w:r w:rsidR="00A06961" w:rsidRPr="00353C51">
        <w:rPr>
          <w:rFonts w:ascii="David" w:hAnsi="David" w:cs="David"/>
          <w:sz w:val="24"/>
          <w:szCs w:val="24"/>
          <w:rtl/>
        </w:rPr>
        <w:t xml:space="preserve">והקשה לעצמו </w:t>
      </w:r>
      <w:proofErr w:type="spellStart"/>
      <w:r w:rsidR="00A06961" w:rsidRPr="00353C51">
        <w:rPr>
          <w:rFonts w:ascii="David" w:hAnsi="David" w:cs="David"/>
          <w:sz w:val="24"/>
          <w:szCs w:val="24"/>
          <w:rtl/>
        </w:rPr>
        <w:t>מההיא</w:t>
      </w:r>
      <w:proofErr w:type="spellEnd"/>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דקידוש</w:t>
      </w:r>
      <w:proofErr w:type="spellEnd"/>
      <w:r w:rsidR="00A06961" w:rsidRPr="00353C51">
        <w:rPr>
          <w:rFonts w:ascii="David" w:hAnsi="David" w:cs="David"/>
          <w:sz w:val="24"/>
          <w:szCs w:val="24"/>
          <w:rtl/>
        </w:rPr>
        <w:t xml:space="preserve"> החודש </w:t>
      </w:r>
      <w:proofErr w:type="spellStart"/>
      <w:r w:rsidR="00A06961" w:rsidRPr="00353C51">
        <w:rPr>
          <w:rFonts w:ascii="David" w:hAnsi="David" w:cs="David"/>
          <w:sz w:val="24"/>
          <w:szCs w:val="24"/>
          <w:rtl/>
        </w:rPr>
        <w:t>דאע"ג</w:t>
      </w:r>
      <w:proofErr w:type="spellEnd"/>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דראוהו</w:t>
      </w:r>
      <w:proofErr w:type="spellEnd"/>
      <w:r w:rsidR="00A06961" w:rsidRPr="00353C51">
        <w:rPr>
          <w:rFonts w:ascii="David" w:hAnsi="David" w:cs="David"/>
          <w:sz w:val="24"/>
          <w:szCs w:val="24"/>
          <w:rtl/>
        </w:rPr>
        <w:t xml:space="preserve"> בלילה </w:t>
      </w:r>
      <w:proofErr w:type="spellStart"/>
      <w:r w:rsidR="00A06961" w:rsidRPr="00353C51">
        <w:rPr>
          <w:rFonts w:ascii="David" w:hAnsi="David" w:cs="David"/>
          <w:sz w:val="24"/>
          <w:szCs w:val="24"/>
          <w:rtl/>
        </w:rPr>
        <w:t>מקדשין</w:t>
      </w:r>
      <w:proofErr w:type="spellEnd"/>
      <w:r w:rsidR="00A06961" w:rsidRPr="00353C51">
        <w:rPr>
          <w:rFonts w:ascii="David" w:hAnsi="David" w:cs="David"/>
          <w:sz w:val="24"/>
          <w:szCs w:val="24"/>
          <w:rtl/>
        </w:rPr>
        <w:t xml:space="preserve"> אותו ע"פ אחרים, ותירץ </w:t>
      </w:r>
      <w:proofErr w:type="spellStart"/>
      <w:r w:rsidR="00A06961" w:rsidRPr="00353C51">
        <w:rPr>
          <w:rFonts w:ascii="David" w:hAnsi="David" w:cs="David"/>
          <w:sz w:val="24"/>
          <w:szCs w:val="24"/>
          <w:rtl/>
        </w:rPr>
        <w:t>דהתם</w:t>
      </w:r>
      <w:proofErr w:type="spellEnd"/>
      <w:r w:rsidR="00A06961" w:rsidRPr="00353C51">
        <w:rPr>
          <w:rFonts w:ascii="David" w:hAnsi="David" w:cs="David"/>
          <w:sz w:val="24"/>
          <w:szCs w:val="24"/>
          <w:rtl/>
        </w:rPr>
        <w:t xml:space="preserve"> שראוהו ממילא שלא </w:t>
      </w:r>
      <w:proofErr w:type="spellStart"/>
      <w:r w:rsidR="00A06961" w:rsidRPr="00353C51">
        <w:rPr>
          <w:rFonts w:ascii="David" w:hAnsi="David" w:cs="David"/>
          <w:sz w:val="24"/>
          <w:szCs w:val="24"/>
          <w:rtl/>
        </w:rPr>
        <w:t>נתכוונו</w:t>
      </w:r>
      <w:proofErr w:type="spellEnd"/>
      <w:r w:rsidR="00A06961" w:rsidRPr="00353C51">
        <w:rPr>
          <w:rFonts w:ascii="David" w:hAnsi="David" w:cs="David"/>
          <w:sz w:val="24"/>
          <w:szCs w:val="24"/>
          <w:rtl/>
        </w:rPr>
        <w:t xml:space="preserve"> להעיד</w:t>
      </w:r>
      <w:r w:rsidR="00A06961">
        <w:rPr>
          <w:rFonts w:ascii="David" w:hAnsi="David" w:cs="David" w:hint="cs"/>
          <w:sz w:val="24"/>
          <w:szCs w:val="24"/>
          <w:rtl/>
        </w:rPr>
        <w:t>.</w:t>
      </w:r>
      <w:r w:rsidR="00A06961" w:rsidRPr="00353C51">
        <w:rPr>
          <w:rFonts w:ascii="David" w:hAnsi="David" w:cs="David"/>
          <w:sz w:val="24"/>
          <w:szCs w:val="24"/>
          <w:rtl/>
        </w:rPr>
        <w:t xml:space="preserve"> וכמה תשובות בדבר</w:t>
      </w:r>
      <w:r w:rsidR="00A06961">
        <w:rPr>
          <w:rFonts w:ascii="David" w:hAnsi="David" w:cs="David" w:hint="cs"/>
          <w:sz w:val="24"/>
          <w:szCs w:val="24"/>
          <w:rtl/>
        </w:rPr>
        <w:t>:</w:t>
      </w:r>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חדא</w:t>
      </w:r>
      <w:proofErr w:type="spellEnd"/>
      <w:r w:rsidR="00A06961">
        <w:rPr>
          <w:rFonts w:ascii="David" w:hAnsi="David" w:cs="David" w:hint="cs"/>
          <w:sz w:val="24"/>
          <w:szCs w:val="24"/>
          <w:rtl/>
        </w:rPr>
        <w:t>,</w:t>
      </w:r>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דהתם</w:t>
      </w:r>
      <w:proofErr w:type="spellEnd"/>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סתמא</w:t>
      </w:r>
      <w:proofErr w:type="spellEnd"/>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אמרינן</w:t>
      </w:r>
      <w:proofErr w:type="spellEnd"/>
      <w:r w:rsidR="00A06961" w:rsidRPr="00353C51">
        <w:rPr>
          <w:rFonts w:ascii="David" w:hAnsi="David" w:cs="David"/>
          <w:sz w:val="24"/>
          <w:szCs w:val="24"/>
          <w:rtl/>
        </w:rPr>
        <w:t xml:space="preserve"> שראוהו בלילה, ועוד </w:t>
      </w:r>
      <w:proofErr w:type="spellStart"/>
      <w:r w:rsidR="00A06961" w:rsidRPr="00353C51">
        <w:rPr>
          <w:rFonts w:ascii="David" w:hAnsi="David" w:cs="David"/>
          <w:sz w:val="24"/>
          <w:szCs w:val="24"/>
          <w:rtl/>
        </w:rPr>
        <w:t>דא"כ</w:t>
      </w:r>
      <w:proofErr w:type="spellEnd"/>
      <w:r w:rsidR="00A06961" w:rsidRPr="00353C51">
        <w:rPr>
          <w:rFonts w:ascii="David" w:hAnsi="David" w:cs="David"/>
          <w:sz w:val="24"/>
          <w:szCs w:val="24"/>
          <w:rtl/>
        </w:rPr>
        <w:t xml:space="preserve"> בטלת כל הקידושין שיש בהם פסולים או קרובים ולא </w:t>
      </w:r>
      <w:proofErr w:type="spellStart"/>
      <w:r w:rsidR="00A06961" w:rsidRPr="00353C51">
        <w:rPr>
          <w:rFonts w:ascii="David" w:hAnsi="David" w:cs="David"/>
          <w:sz w:val="24"/>
          <w:szCs w:val="24"/>
          <w:rtl/>
        </w:rPr>
        <w:t>חיישינן</w:t>
      </w:r>
      <w:proofErr w:type="spellEnd"/>
      <w:r w:rsidR="00A06961" w:rsidRPr="00353C51">
        <w:rPr>
          <w:rFonts w:ascii="David" w:hAnsi="David" w:cs="David"/>
          <w:sz w:val="24"/>
          <w:szCs w:val="24"/>
          <w:rtl/>
        </w:rPr>
        <w:t xml:space="preserve"> שמא </w:t>
      </w:r>
      <w:proofErr w:type="spellStart"/>
      <w:r w:rsidR="00A06961" w:rsidRPr="00353C51">
        <w:rPr>
          <w:rFonts w:ascii="David" w:hAnsi="David" w:cs="David"/>
          <w:sz w:val="24"/>
          <w:szCs w:val="24"/>
          <w:rtl/>
        </w:rPr>
        <w:t>נתכוין</w:t>
      </w:r>
      <w:proofErr w:type="spellEnd"/>
      <w:r w:rsidR="00A06961" w:rsidRPr="00353C51">
        <w:rPr>
          <w:rFonts w:ascii="David" w:hAnsi="David" w:cs="David"/>
          <w:sz w:val="24"/>
          <w:szCs w:val="24"/>
          <w:rtl/>
        </w:rPr>
        <w:t xml:space="preserve"> הפסול להיות עד</w:t>
      </w:r>
      <w:r w:rsidR="00A06961">
        <w:rPr>
          <w:rFonts w:ascii="David" w:hAnsi="David" w:cs="David" w:hint="cs"/>
          <w:sz w:val="24"/>
          <w:szCs w:val="24"/>
          <w:rtl/>
        </w:rPr>
        <w:t>,</w:t>
      </w:r>
      <w:r w:rsidR="00A06961" w:rsidRPr="00353C51">
        <w:rPr>
          <w:rFonts w:ascii="David" w:hAnsi="David" w:cs="David"/>
          <w:sz w:val="24"/>
          <w:szCs w:val="24"/>
          <w:rtl/>
        </w:rPr>
        <w:t xml:space="preserve"> והיה צריך להזמין עדים</w:t>
      </w:r>
      <w:r w:rsidR="001C1B84">
        <w:rPr>
          <w:rStyle w:val="a5"/>
          <w:rFonts w:ascii="David" w:hAnsi="David" w:cs="David"/>
          <w:sz w:val="24"/>
          <w:szCs w:val="24"/>
          <w:rtl/>
        </w:rPr>
        <w:footnoteReference w:id="20"/>
      </w:r>
      <w:r w:rsidR="00A06961" w:rsidRPr="00353C51">
        <w:rPr>
          <w:rFonts w:ascii="David" w:hAnsi="David" w:cs="David"/>
          <w:sz w:val="24"/>
          <w:szCs w:val="24"/>
          <w:rtl/>
        </w:rPr>
        <w:t xml:space="preserve">, ועוד </w:t>
      </w:r>
      <w:proofErr w:type="spellStart"/>
      <w:r w:rsidR="00A06961" w:rsidRPr="00353C51">
        <w:rPr>
          <w:rFonts w:ascii="David" w:hAnsi="David" w:cs="David"/>
          <w:sz w:val="24"/>
          <w:szCs w:val="24"/>
          <w:rtl/>
        </w:rPr>
        <w:t>מההיא</w:t>
      </w:r>
      <w:proofErr w:type="spellEnd"/>
      <w:r w:rsidR="00A06961" w:rsidRPr="00353C51">
        <w:rPr>
          <w:rFonts w:ascii="David" w:hAnsi="David" w:cs="David"/>
          <w:sz w:val="24"/>
          <w:szCs w:val="24"/>
          <w:rtl/>
        </w:rPr>
        <w:t xml:space="preserve"> </w:t>
      </w:r>
      <w:proofErr w:type="spellStart"/>
      <w:r w:rsidR="00A06961" w:rsidRPr="00353C51">
        <w:rPr>
          <w:rFonts w:ascii="David" w:hAnsi="David" w:cs="David"/>
          <w:sz w:val="24"/>
          <w:szCs w:val="24"/>
          <w:rtl/>
        </w:rPr>
        <w:t>דסנהדרין</w:t>
      </w:r>
      <w:proofErr w:type="spellEnd"/>
      <w:r w:rsidR="00A06961" w:rsidRPr="00353C51">
        <w:rPr>
          <w:rFonts w:ascii="David" w:hAnsi="David" w:cs="David"/>
          <w:sz w:val="24"/>
          <w:szCs w:val="24"/>
          <w:rtl/>
        </w:rPr>
        <w:t xml:space="preserve"> שראו באחד שהרג את הנפש</w:t>
      </w:r>
      <w:r w:rsidR="00A06961">
        <w:rPr>
          <w:rFonts w:ascii="David" w:hAnsi="David" w:cs="David" w:hint="cs"/>
          <w:sz w:val="24"/>
          <w:szCs w:val="24"/>
          <w:rtl/>
        </w:rPr>
        <w:t>,</w:t>
      </w:r>
      <w:r w:rsidR="00A06961" w:rsidRPr="00353C51">
        <w:rPr>
          <w:rFonts w:ascii="David" w:hAnsi="David" w:cs="David"/>
          <w:sz w:val="24"/>
          <w:szCs w:val="24"/>
          <w:rtl/>
        </w:rPr>
        <w:t xml:space="preserve"> מקצתם נעשים עדים ומקצתם נעשים דיינים </w:t>
      </w:r>
      <w:proofErr w:type="spellStart"/>
      <w:r w:rsidR="00A06961" w:rsidRPr="00353C51">
        <w:rPr>
          <w:rFonts w:ascii="David" w:hAnsi="David" w:cs="David"/>
          <w:sz w:val="24"/>
          <w:szCs w:val="24"/>
          <w:rtl/>
        </w:rPr>
        <w:t>דאוקימנא</w:t>
      </w:r>
      <w:proofErr w:type="spellEnd"/>
      <w:r w:rsidR="00A06961" w:rsidRPr="00353C51">
        <w:rPr>
          <w:rFonts w:ascii="David" w:hAnsi="David" w:cs="David"/>
          <w:sz w:val="24"/>
          <w:szCs w:val="24"/>
          <w:rtl/>
        </w:rPr>
        <w:t xml:space="preserve"> בפרק החובל </w:t>
      </w:r>
      <w:r w:rsidR="00A06961" w:rsidRPr="00714C52">
        <w:rPr>
          <w:rFonts w:ascii="David" w:hAnsi="David" w:cs="David"/>
          <w:sz w:val="20"/>
          <w:szCs w:val="20"/>
          <w:rtl/>
        </w:rPr>
        <w:t>(צ' ב')</w:t>
      </w:r>
      <w:r w:rsidR="00A06961" w:rsidRPr="00353C51">
        <w:rPr>
          <w:rFonts w:ascii="David" w:hAnsi="David" w:cs="David"/>
          <w:sz w:val="24"/>
          <w:szCs w:val="24"/>
          <w:rtl/>
        </w:rPr>
        <w:t xml:space="preserve"> בראוהו בלילה, אלא ודאי קודם</w:t>
      </w:r>
      <w:r w:rsidR="00A06961">
        <w:rPr>
          <w:rFonts w:ascii="David" w:hAnsi="David" w:cs="David" w:hint="cs"/>
          <w:sz w:val="24"/>
          <w:szCs w:val="24"/>
          <w:rtl/>
        </w:rPr>
        <w:t xml:space="preserve"> </w:t>
      </w:r>
      <w:r w:rsidR="00A06961" w:rsidRPr="00353C51">
        <w:rPr>
          <w:rFonts w:ascii="David" w:hAnsi="David" w:cs="David"/>
          <w:sz w:val="24"/>
          <w:szCs w:val="24"/>
          <w:rtl/>
        </w:rPr>
        <w:t>שנזדמן להעיד נעשה דיין ע"פ אחרים, ועד שהעיד אין נעשה דיין כלל</w:t>
      </w:r>
      <w:r w:rsidR="00A06961">
        <w:rPr>
          <w:rStyle w:val="a5"/>
          <w:rFonts w:ascii="David" w:hAnsi="David" w:cs="David"/>
          <w:sz w:val="24"/>
          <w:szCs w:val="24"/>
          <w:rtl/>
        </w:rPr>
        <w:footnoteReference w:id="21"/>
      </w:r>
      <w:r w:rsidR="00A06961">
        <w:rPr>
          <w:rFonts w:ascii="David" w:hAnsi="David" w:cs="David" w:hint="cs"/>
          <w:sz w:val="24"/>
          <w:szCs w:val="24"/>
          <w:rtl/>
        </w:rPr>
        <w:t>".</w:t>
      </w:r>
    </w:p>
    <w:p w14:paraId="17ADFF04" w14:textId="00AE5E11" w:rsidR="00545F2C" w:rsidRPr="00E87D25" w:rsidRDefault="00A06961" w:rsidP="00E87D25">
      <w:pPr>
        <w:rPr>
          <w:rFonts w:asciiTheme="majorBidi" w:hAnsiTheme="majorBidi" w:cstheme="majorBidi"/>
          <w:sz w:val="24"/>
          <w:szCs w:val="24"/>
          <w:rtl/>
        </w:rPr>
      </w:pPr>
      <w:r>
        <w:rPr>
          <w:rFonts w:asciiTheme="majorBidi" w:hAnsiTheme="majorBidi" w:cstheme="majorBidi" w:hint="cs"/>
          <w:sz w:val="24"/>
          <w:szCs w:val="24"/>
          <w:rtl/>
        </w:rPr>
        <w:t xml:space="preserve">זו גם דעת </w:t>
      </w:r>
      <w:r w:rsidR="00B041F1">
        <w:rPr>
          <w:rFonts w:asciiTheme="majorBidi" w:hAnsiTheme="majorBidi" w:cstheme="majorBidi" w:hint="cs"/>
          <w:sz w:val="24"/>
          <w:szCs w:val="24"/>
          <w:rtl/>
        </w:rPr>
        <w:t xml:space="preserve"> בעלי התוספות: </w:t>
      </w:r>
      <w:r w:rsidR="00B041F1">
        <w:rPr>
          <w:rFonts w:ascii="David" w:hAnsi="David" w:cs="David" w:hint="cs"/>
          <w:sz w:val="24"/>
          <w:szCs w:val="24"/>
          <w:rtl/>
        </w:rPr>
        <w:t>"</w:t>
      </w:r>
      <w:r w:rsidR="00B041F1" w:rsidRPr="00AE17D5">
        <w:rPr>
          <w:rFonts w:ascii="David" w:hAnsi="David" w:cs="David"/>
          <w:sz w:val="24"/>
          <w:szCs w:val="24"/>
          <w:rtl/>
        </w:rPr>
        <w:t>מהני טעמי</w:t>
      </w:r>
      <w:r w:rsidR="002E2FA1">
        <w:rPr>
          <w:rStyle w:val="a5"/>
          <w:rFonts w:ascii="David" w:hAnsi="David" w:cs="David"/>
          <w:sz w:val="24"/>
          <w:szCs w:val="24"/>
          <w:rtl/>
        </w:rPr>
        <w:footnoteReference w:id="22"/>
      </w:r>
      <w:r w:rsidR="00B041F1" w:rsidRPr="00AE17D5">
        <w:rPr>
          <w:rFonts w:ascii="David" w:hAnsi="David" w:cs="David"/>
          <w:sz w:val="24"/>
          <w:szCs w:val="24"/>
          <w:rtl/>
        </w:rPr>
        <w:t xml:space="preserve"> אין לפסול </w:t>
      </w:r>
      <w:proofErr w:type="spellStart"/>
      <w:r w:rsidR="00B041F1" w:rsidRPr="00AE17D5">
        <w:rPr>
          <w:rFonts w:ascii="David" w:hAnsi="David" w:cs="David"/>
          <w:sz w:val="24"/>
          <w:szCs w:val="24"/>
          <w:rtl/>
        </w:rPr>
        <w:t>המתכוין</w:t>
      </w:r>
      <w:proofErr w:type="spellEnd"/>
      <w:r w:rsidR="00B041F1" w:rsidRPr="00AE17D5">
        <w:rPr>
          <w:rFonts w:ascii="David" w:hAnsi="David" w:cs="David"/>
          <w:sz w:val="24"/>
          <w:szCs w:val="24"/>
          <w:rtl/>
        </w:rPr>
        <w:t xml:space="preserve"> להעיד</w:t>
      </w:r>
      <w:r w:rsidR="00B041F1">
        <w:rPr>
          <w:rFonts w:ascii="David" w:hAnsi="David" w:cs="David" w:hint="cs"/>
          <w:sz w:val="24"/>
          <w:szCs w:val="24"/>
          <w:rtl/>
        </w:rPr>
        <w:t>,</w:t>
      </w:r>
      <w:r w:rsidR="00B041F1" w:rsidRPr="00AE17D5">
        <w:rPr>
          <w:rFonts w:ascii="David" w:hAnsi="David" w:cs="David"/>
          <w:sz w:val="24"/>
          <w:szCs w:val="24"/>
          <w:rtl/>
        </w:rPr>
        <w:t xml:space="preserve"> אלא </w:t>
      </w:r>
      <w:proofErr w:type="spellStart"/>
      <w:r w:rsidR="00B041F1" w:rsidRPr="00AE17D5">
        <w:rPr>
          <w:rFonts w:ascii="David" w:hAnsi="David" w:cs="David"/>
          <w:sz w:val="24"/>
          <w:szCs w:val="24"/>
          <w:rtl/>
        </w:rPr>
        <w:t>דוקא</w:t>
      </w:r>
      <w:proofErr w:type="spellEnd"/>
      <w:r w:rsidR="00B041F1" w:rsidRPr="00AE17D5">
        <w:rPr>
          <w:rFonts w:ascii="David" w:hAnsi="David" w:cs="David"/>
          <w:sz w:val="24"/>
          <w:szCs w:val="24"/>
          <w:rtl/>
        </w:rPr>
        <w:t xml:space="preserve"> עד המעיד</w:t>
      </w:r>
      <w:r w:rsidR="00B041F1">
        <w:rPr>
          <w:rStyle w:val="a5"/>
          <w:rFonts w:ascii="David" w:hAnsi="David" w:cs="David"/>
          <w:sz w:val="24"/>
          <w:szCs w:val="24"/>
          <w:rtl/>
        </w:rPr>
        <w:footnoteReference w:id="23"/>
      </w:r>
      <w:r w:rsidR="00B041F1">
        <w:rPr>
          <w:rFonts w:ascii="David" w:hAnsi="David" w:cs="David" w:hint="cs"/>
          <w:sz w:val="24"/>
          <w:szCs w:val="24"/>
          <w:rtl/>
        </w:rPr>
        <w:t>".</w:t>
      </w:r>
      <w:r w:rsidR="00B041F1">
        <w:rPr>
          <w:rFonts w:asciiTheme="majorBidi" w:hAnsiTheme="majorBidi" w:cstheme="majorBidi" w:hint="cs"/>
          <w:sz w:val="24"/>
          <w:szCs w:val="24"/>
          <w:rtl/>
        </w:rPr>
        <w:t xml:space="preserve"> דהיינו, מי </w:t>
      </w:r>
      <w:r w:rsidR="00B041F1" w:rsidRPr="00034464">
        <w:rPr>
          <w:rFonts w:asciiTheme="majorBidi" w:hAnsiTheme="majorBidi" w:cstheme="majorBidi"/>
          <w:sz w:val="24"/>
          <w:szCs w:val="24"/>
          <w:rtl/>
        </w:rPr>
        <w:t xml:space="preserve">שראה מעשה, אפילו התכוון להעיד, אינו נפסל להיות דיין, עד שיעיד בפועל. </w:t>
      </w:r>
      <w:r w:rsidR="00545F2C">
        <w:rPr>
          <w:rFonts w:asciiTheme="majorBidi" w:hAnsiTheme="majorBidi" w:cstheme="majorBidi" w:hint="cs"/>
          <w:sz w:val="24"/>
          <w:szCs w:val="24"/>
          <w:rtl/>
        </w:rPr>
        <w:t xml:space="preserve">לרמב"ן בזה דרך אמצעית. עקרונית הוא מכשיר עד מתכוון, אבל </w:t>
      </w:r>
      <w:r w:rsidR="00545F2C" w:rsidRPr="00545F2C">
        <w:rPr>
          <w:rFonts w:ascii="David" w:hAnsi="David" w:cs="David"/>
          <w:b/>
          <w:bCs/>
          <w:sz w:val="24"/>
          <w:szCs w:val="24"/>
          <w:rtl/>
        </w:rPr>
        <w:t>"</w:t>
      </w:r>
      <w:proofErr w:type="spellStart"/>
      <w:r w:rsidR="00545F2C" w:rsidRPr="00545F2C">
        <w:rPr>
          <w:rFonts w:ascii="David" w:hAnsi="David" w:cs="David"/>
          <w:b/>
          <w:bCs/>
          <w:sz w:val="24"/>
          <w:szCs w:val="24"/>
          <w:rtl/>
        </w:rPr>
        <w:t>בשזימנ</w:t>
      </w:r>
      <w:r w:rsidR="00545F2C" w:rsidRPr="00545F2C">
        <w:rPr>
          <w:rFonts w:ascii="David" w:hAnsi="David" w:cs="David"/>
          <w:sz w:val="24"/>
          <w:szCs w:val="24"/>
          <w:rtl/>
        </w:rPr>
        <w:t>ו</w:t>
      </w:r>
      <w:proofErr w:type="spellEnd"/>
      <w:r w:rsidR="00545F2C" w:rsidRPr="00545F2C">
        <w:rPr>
          <w:rFonts w:ascii="David" w:hAnsi="David" w:cs="David"/>
          <w:sz w:val="24"/>
          <w:szCs w:val="24"/>
          <w:rtl/>
        </w:rPr>
        <w:t xml:space="preserve"> כשרים לעדות-  </w:t>
      </w:r>
      <w:proofErr w:type="spellStart"/>
      <w:r w:rsidR="00545F2C" w:rsidRPr="00545F2C">
        <w:rPr>
          <w:rFonts w:ascii="David" w:hAnsi="David" w:cs="David"/>
          <w:sz w:val="24"/>
          <w:szCs w:val="24"/>
          <w:rtl/>
        </w:rPr>
        <w:t>נראין</w:t>
      </w:r>
      <w:proofErr w:type="spellEnd"/>
      <w:r w:rsidR="00545F2C" w:rsidRPr="00545F2C">
        <w:rPr>
          <w:rFonts w:ascii="David" w:hAnsi="David" w:cs="David"/>
          <w:sz w:val="24"/>
          <w:szCs w:val="24"/>
          <w:rtl/>
        </w:rPr>
        <w:t xml:space="preserve"> הדברים כדברי רש"י.. ורבינו שמואל תלמידו.. </w:t>
      </w:r>
      <w:proofErr w:type="spellStart"/>
      <w:r w:rsidR="00545F2C" w:rsidRPr="00545F2C">
        <w:rPr>
          <w:rFonts w:ascii="David" w:hAnsi="David" w:cs="David"/>
          <w:sz w:val="24"/>
          <w:szCs w:val="24"/>
          <w:rtl/>
        </w:rPr>
        <w:t>דכיון</w:t>
      </w:r>
      <w:proofErr w:type="spellEnd"/>
      <w:r w:rsidR="00545F2C" w:rsidRPr="00545F2C">
        <w:rPr>
          <w:rFonts w:ascii="David" w:hAnsi="David" w:cs="David"/>
          <w:sz w:val="24"/>
          <w:szCs w:val="24"/>
          <w:rtl/>
        </w:rPr>
        <w:t xml:space="preserve"> </w:t>
      </w:r>
      <w:proofErr w:type="spellStart"/>
      <w:r w:rsidR="00545F2C" w:rsidRPr="00545F2C">
        <w:rPr>
          <w:rFonts w:ascii="David" w:hAnsi="David" w:cs="David"/>
          <w:sz w:val="24"/>
          <w:szCs w:val="24"/>
          <w:rtl/>
        </w:rPr>
        <w:t>דשוינהו</w:t>
      </w:r>
      <w:proofErr w:type="spellEnd"/>
      <w:r w:rsidR="00545F2C" w:rsidRPr="00545F2C">
        <w:rPr>
          <w:rFonts w:ascii="David" w:hAnsi="David" w:cs="David"/>
          <w:sz w:val="24"/>
          <w:szCs w:val="24"/>
          <w:rtl/>
        </w:rPr>
        <w:t xml:space="preserve"> </w:t>
      </w:r>
      <w:proofErr w:type="spellStart"/>
      <w:r w:rsidR="00545F2C" w:rsidRPr="00545F2C">
        <w:rPr>
          <w:rFonts w:ascii="David" w:hAnsi="David" w:cs="David"/>
          <w:sz w:val="24"/>
          <w:szCs w:val="24"/>
          <w:rtl/>
        </w:rPr>
        <w:t>לאינהו</w:t>
      </w:r>
      <w:proofErr w:type="spellEnd"/>
      <w:r w:rsidR="00545F2C" w:rsidRPr="00545F2C">
        <w:rPr>
          <w:rFonts w:ascii="David" w:hAnsi="David" w:cs="David"/>
          <w:sz w:val="24"/>
          <w:szCs w:val="24"/>
          <w:rtl/>
        </w:rPr>
        <w:t xml:space="preserve"> </w:t>
      </w:r>
      <w:proofErr w:type="spellStart"/>
      <w:r w:rsidR="00545F2C" w:rsidRPr="00545F2C">
        <w:rPr>
          <w:rFonts w:ascii="David" w:hAnsi="David" w:cs="David"/>
          <w:sz w:val="24"/>
          <w:szCs w:val="24"/>
          <w:rtl/>
        </w:rPr>
        <w:t>גופייהו</w:t>
      </w:r>
      <w:proofErr w:type="spellEnd"/>
      <w:r w:rsidR="00545F2C" w:rsidRPr="00545F2C">
        <w:rPr>
          <w:rFonts w:ascii="David" w:hAnsi="David" w:cs="David"/>
          <w:sz w:val="24"/>
          <w:szCs w:val="24"/>
          <w:rtl/>
        </w:rPr>
        <w:t xml:space="preserve"> עדים, </w:t>
      </w:r>
      <w:proofErr w:type="spellStart"/>
      <w:r w:rsidR="00545F2C" w:rsidRPr="00545F2C">
        <w:rPr>
          <w:rFonts w:ascii="David" w:hAnsi="David" w:cs="David"/>
          <w:sz w:val="24"/>
          <w:szCs w:val="24"/>
          <w:rtl/>
        </w:rPr>
        <w:t>פסולין</w:t>
      </w:r>
      <w:proofErr w:type="spellEnd"/>
      <w:r w:rsidR="00545F2C" w:rsidRPr="00545F2C">
        <w:rPr>
          <w:rFonts w:ascii="David" w:hAnsi="David" w:cs="David"/>
          <w:sz w:val="24"/>
          <w:szCs w:val="24"/>
          <w:rtl/>
        </w:rPr>
        <w:t xml:space="preserve"> לעולם לדין ואפי' היו שם עדים אחרים</w:t>
      </w:r>
      <w:r w:rsidR="00545F2C">
        <w:rPr>
          <w:rStyle w:val="a5"/>
          <w:rFonts w:ascii="David" w:hAnsi="David" w:cs="David"/>
          <w:sz w:val="24"/>
          <w:szCs w:val="24"/>
          <w:rtl/>
        </w:rPr>
        <w:footnoteReference w:id="24"/>
      </w:r>
      <w:r w:rsidR="00545F2C" w:rsidRPr="00545F2C">
        <w:rPr>
          <w:rFonts w:ascii="David" w:hAnsi="David" w:cs="David"/>
          <w:sz w:val="24"/>
          <w:szCs w:val="24"/>
          <w:rtl/>
        </w:rPr>
        <w:t>".</w:t>
      </w:r>
    </w:p>
    <w:p w14:paraId="05520ED3" w14:textId="14B24FD9" w:rsidR="00714C52" w:rsidRPr="002E2FA1" w:rsidRDefault="00034464" w:rsidP="002E2FA1">
      <w:pPr>
        <w:rPr>
          <w:rFonts w:asciiTheme="majorBidi" w:hAnsiTheme="majorBidi" w:cstheme="majorBidi"/>
          <w:sz w:val="24"/>
          <w:szCs w:val="24"/>
          <w:rtl/>
        </w:rPr>
      </w:pPr>
      <w:r w:rsidRPr="00034464">
        <w:rPr>
          <w:rFonts w:asciiTheme="majorBidi" w:hAnsiTheme="majorBidi" w:cstheme="majorBidi"/>
          <w:sz w:val="24"/>
          <w:szCs w:val="24"/>
          <w:rtl/>
        </w:rPr>
        <w:t xml:space="preserve">כבר הבאנו את דעת הרמב"ן, שאפילו לטעם שאינם בהזמה, ניתן לפסול אפילו עד </w:t>
      </w:r>
      <w:r w:rsidRPr="002E2FA1">
        <w:rPr>
          <w:rFonts w:asciiTheme="majorBidi" w:hAnsiTheme="majorBidi" w:cstheme="majorBidi"/>
          <w:b/>
          <w:bCs/>
          <w:sz w:val="24"/>
          <w:szCs w:val="24"/>
          <w:rtl/>
        </w:rPr>
        <w:t>הרואה</w:t>
      </w:r>
      <w:r w:rsidR="002E2FA1">
        <w:rPr>
          <w:rFonts w:asciiTheme="majorBidi" w:hAnsiTheme="majorBidi" w:cstheme="majorBidi" w:hint="cs"/>
          <w:sz w:val="24"/>
          <w:szCs w:val="24"/>
          <w:rtl/>
        </w:rPr>
        <w:t>,</w:t>
      </w:r>
      <w:r w:rsidRPr="00034464">
        <w:rPr>
          <w:rFonts w:asciiTheme="majorBidi" w:hAnsiTheme="majorBidi" w:cstheme="majorBidi"/>
          <w:sz w:val="24"/>
          <w:szCs w:val="24"/>
          <w:rtl/>
        </w:rPr>
        <w:t xml:space="preserve"> שלא יקבל עדות נגד ידיעתו.</w:t>
      </w:r>
      <w:r w:rsidR="002E2FA1">
        <w:rPr>
          <w:rFonts w:ascii="David" w:hAnsi="David" w:cs="David" w:hint="cs"/>
          <w:sz w:val="24"/>
          <w:szCs w:val="24"/>
          <w:rtl/>
        </w:rPr>
        <w:t xml:space="preserve"> </w:t>
      </w:r>
      <w:r w:rsidR="00A06961">
        <w:rPr>
          <w:rFonts w:asciiTheme="majorBidi" w:hAnsiTheme="majorBidi" w:cstheme="majorBidi" w:hint="cs"/>
          <w:sz w:val="24"/>
          <w:szCs w:val="24"/>
          <w:rtl/>
        </w:rPr>
        <w:t>אולם דבריו נסובו רק על דיני נפשות, ובזה התוספות מסכימים:</w:t>
      </w:r>
    </w:p>
    <w:p w14:paraId="150D7F75" w14:textId="3AABE3BE" w:rsidR="00AE17D5" w:rsidRPr="00E87D25" w:rsidRDefault="00B041F1" w:rsidP="00E87D25">
      <w:pPr>
        <w:rPr>
          <w:rFonts w:asciiTheme="majorBidi" w:hAnsiTheme="majorBidi" w:cstheme="majorBidi"/>
          <w:sz w:val="24"/>
          <w:szCs w:val="24"/>
          <w:rtl/>
        </w:rPr>
      </w:pPr>
      <w:r w:rsidRPr="00B041F1">
        <w:rPr>
          <w:rFonts w:ascii="David" w:hAnsi="David" w:cs="David"/>
          <w:sz w:val="24"/>
          <w:szCs w:val="24"/>
          <w:rtl/>
        </w:rPr>
        <w:t xml:space="preserve">ורבי עקיבא </w:t>
      </w:r>
      <w:proofErr w:type="spellStart"/>
      <w:r w:rsidRPr="00B041F1">
        <w:rPr>
          <w:rFonts w:ascii="David" w:hAnsi="David" w:cs="David"/>
          <w:sz w:val="24"/>
          <w:szCs w:val="24"/>
          <w:rtl/>
        </w:rPr>
        <w:t>דאמר</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בהחובל</w:t>
      </w:r>
      <w:proofErr w:type="spellEnd"/>
      <w:r w:rsidRPr="00B041F1">
        <w:rPr>
          <w:rFonts w:ascii="David" w:hAnsi="David" w:cs="David"/>
          <w:sz w:val="24"/>
          <w:szCs w:val="24"/>
          <w:rtl/>
        </w:rPr>
        <w:t xml:space="preserve"> </w:t>
      </w:r>
      <w:r w:rsidRPr="00353C51">
        <w:rPr>
          <w:rFonts w:ascii="David" w:hAnsi="David" w:cs="David"/>
          <w:sz w:val="20"/>
          <w:szCs w:val="20"/>
          <w:rtl/>
        </w:rPr>
        <w:t>(</w:t>
      </w:r>
      <w:proofErr w:type="spellStart"/>
      <w:r w:rsidRPr="00353C51">
        <w:rPr>
          <w:rFonts w:ascii="David" w:hAnsi="David" w:cs="David"/>
          <w:sz w:val="20"/>
          <w:szCs w:val="20"/>
          <w:rtl/>
        </w:rPr>
        <w:t>ב"ק</w:t>
      </w:r>
      <w:proofErr w:type="spellEnd"/>
      <w:r w:rsidRPr="00353C51">
        <w:rPr>
          <w:rFonts w:ascii="David" w:hAnsi="David" w:cs="David"/>
          <w:sz w:val="20"/>
          <w:szCs w:val="20"/>
          <w:rtl/>
        </w:rPr>
        <w:t xml:space="preserve"> דף צ: ושם)</w:t>
      </w:r>
      <w:r w:rsidRPr="00B041F1">
        <w:rPr>
          <w:rFonts w:ascii="David" w:hAnsi="David" w:cs="David"/>
          <w:sz w:val="24"/>
          <w:szCs w:val="24"/>
          <w:rtl/>
        </w:rPr>
        <w:t xml:space="preserve"> כולן עדים הן ואפילו עד הרואה אין נעשה דיין היינו </w:t>
      </w:r>
      <w:proofErr w:type="spellStart"/>
      <w:r w:rsidRPr="00353C51">
        <w:rPr>
          <w:rFonts w:ascii="David" w:hAnsi="David" w:cs="David"/>
          <w:b/>
          <w:bCs/>
          <w:sz w:val="24"/>
          <w:szCs w:val="24"/>
          <w:rtl/>
        </w:rPr>
        <w:t>דוקא</w:t>
      </w:r>
      <w:proofErr w:type="spellEnd"/>
      <w:r w:rsidRPr="00353C51">
        <w:rPr>
          <w:rFonts w:ascii="David" w:hAnsi="David" w:cs="David"/>
          <w:b/>
          <w:bCs/>
          <w:sz w:val="24"/>
          <w:szCs w:val="24"/>
          <w:rtl/>
        </w:rPr>
        <w:t xml:space="preserve"> בדיני נפשות</w:t>
      </w:r>
      <w:r w:rsidRPr="00B041F1">
        <w:rPr>
          <w:rFonts w:ascii="David" w:hAnsi="David" w:cs="David"/>
          <w:sz w:val="24"/>
          <w:szCs w:val="24"/>
          <w:rtl/>
        </w:rPr>
        <w:t xml:space="preserve"> </w:t>
      </w:r>
      <w:proofErr w:type="spellStart"/>
      <w:r w:rsidRPr="00B041F1">
        <w:rPr>
          <w:rFonts w:ascii="David" w:hAnsi="David" w:cs="David"/>
          <w:sz w:val="24"/>
          <w:szCs w:val="24"/>
          <w:rtl/>
        </w:rPr>
        <w:t>כדמוכח</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בפ</w:t>
      </w:r>
      <w:proofErr w:type="spellEnd"/>
      <w:r w:rsidRPr="00B041F1">
        <w:rPr>
          <w:rFonts w:ascii="David" w:hAnsi="David" w:cs="David"/>
          <w:sz w:val="24"/>
          <w:szCs w:val="24"/>
          <w:rtl/>
        </w:rPr>
        <w:t xml:space="preserve">' ראוהו ב"ד </w:t>
      </w:r>
      <w:r w:rsidRPr="00353C51">
        <w:rPr>
          <w:rFonts w:ascii="David" w:hAnsi="David" w:cs="David"/>
          <w:sz w:val="20"/>
          <w:szCs w:val="20"/>
          <w:rtl/>
        </w:rPr>
        <w:t xml:space="preserve">(ר"ה </w:t>
      </w:r>
      <w:proofErr w:type="spellStart"/>
      <w:r w:rsidRPr="00353C51">
        <w:rPr>
          <w:rFonts w:ascii="David" w:hAnsi="David" w:cs="David"/>
          <w:sz w:val="20"/>
          <w:szCs w:val="20"/>
          <w:rtl/>
        </w:rPr>
        <w:t>כו</w:t>
      </w:r>
      <w:proofErr w:type="spellEnd"/>
      <w:r w:rsidRPr="00353C51">
        <w:rPr>
          <w:rFonts w:ascii="David" w:hAnsi="David" w:cs="David"/>
          <w:sz w:val="20"/>
          <w:szCs w:val="20"/>
          <w:rtl/>
        </w:rPr>
        <w:t xml:space="preserve">.) </w:t>
      </w:r>
      <w:proofErr w:type="spellStart"/>
      <w:r w:rsidRPr="00B041F1">
        <w:rPr>
          <w:rFonts w:ascii="David" w:hAnsi="David" w:cs="David"/>
          <w:sz w:val="24"/>
          <w:szCs w:val="24"/>
          <w:rtl/>
        </w:rPr>
        <w:t>דמפרש</w:t>
      </w:r>
      <w:proofErr w:type="spellEnd"/>
      <w:r w:rsidRPr="00B041F1">
        <w:rPr>
          <w:rFonts w:ascii="David" w:hAnsi="David" w:cs="David"/>
          <w:sz w:val="24"/>
          <w:szCs w:val="24"/>
          <w:rtl/>
        </w:rPr>
        <w:t xml:space="preserve"> טעמא כיון </w:t>
      </w:r>
      <w:proofErr w:type="spellStart"/>
      <w:r w:rsidRPr="00B041F1">
        <w:rPr>
          <w:rFonts w:ascii="David" w:hAnsi="David" w:cs="David"/>
          <w:sz w:val="24"/>
          <w:szCs w:val="24"/>
          <w:rtl/>
        </w:rPr>
        <w:t>דחזו</w:t>
      </w:r>
      <w:proofErr w:type="spellEnd"/>
      <w:r w:rsidRPr="00B041F1">
        <w:rPr>
          <w:rFonts w:ascii="David" w:hAnsi="David" w:cs="David"/>
          <w:sz w:val="24"/>
          <w:szCs w:val="24"/>
          <w:rtl/>
        </w:rPr>
        <w:t xml:space="preserve"> </w:t>
      </w:r>
      <w:proofErr w:type="spellStart"/>
      <w:r w:rsidRPr="00B041F1">
        <w:rPr>
          <w:rFonts w:ascii="David" w:hAnsi="David" w:cs="David"/>
          <w:sz w:val="24"/>
          <w:szCs w:val="24"/>
          <w:rtl/>
        </w:rPr>
        <w:t>דקטל</w:t>
      </w:r>
      <w:proofErr w:type="spellEnd"/>
      <w:r w:rsidRPr="00B041F1">
        <w:rPr>
          <w:rFonts w:ascii="David" w:hAnsi="David" w:cs="David"/>
          <w:sz w:val="24"/>
          <w:szCs w:val="24"/>
          <w:rtl/>
        </w:rPr>
        <w:t xml:space="preserve"> תו לא מצו חזו </w:t>
      </w:r>
      <w:r w:rsidRPr="00B041F1">
        <w:rPr>
          <w:rFonts w:ascii="David" w:hAnsi="David" w:cs="David"/>
          <w:sz w:val="24"/>
          <w:szCs w:val="24"/>
          <w:rtl/>
        </w:rPr>
        <w:lastRenderedPageBreak/>
        <w:t xml:space="preserve">ליה </w:t>
      </w:r>
      <w:proofErr w:type="spellStart"/>
      <w:r w:rsidRPr="00B041F1">
        <w:rPr>
          <w:rFonts w:ascii="David" w:hAnsi="David" w:cs="David"/>
          <w:sz w:val="24"/>
          <w:szCs w:val="24"/>
          <w:rtl/>
        </w:rPr>
        <w:t>בזכותיה</w:t>
      </w:r>
      <w:proofErr w:type="spellEnd"/>
      <w:r w:rsidR="00353C51">
        <w:rPr>
          <w:rStyle w:val="a5"/>
          <w:rFonts w:ascii="David" w:hAnsi="David" w:cs="David"/>
          <w:sz w:val="24"/>
          <w:szCs w:val="24"/>
          <w:rtl/>
        </w:rPr>
        <w:footnoteReference w:id="25"/>
      </w:r>
      <w:r>
        <w:rPr>
          <w:rFonts w:ascii="David" w:hAnsi="David" w:cs="David" w:hint="cs"/>
          <w:sz w:val="24"/>
          <w:szCs w:val="24"/>
          <w:rtl/>
        </w:rPr>
        <w:t>"</w:t>
      </w:r>
      <w:r w:rsidRPr="00B041F1">
        <w:rPr>
          <w:rFonts w:ascii="David" w:hAnsi="David" w:cs="David"/>
          <w:sz w:val="24"/>
          <w:szCs w:val="24"/>
          <w:rtl/>
        </w:rPr>
        <w:t>.</w:t>
      </w:r>
      <w:r w:rsidR="009A0395">
        <w:rPr>
          <w:rFonts w:ascii="David" w:hAnsi="David" w:cs="David" w:hint="cs"/>
          <w:sz w:val="24"/>
          <w:szCs w:val="24"/>
          <w:rtl/>
        </w:rPr>
        <w:t xml:space="preserve"> </w:t>
      </w:r>
      <w:r w:rsidR="00167C8C" w:rsidRPr="00167C8C">
        <w:rPr>
          <w:rFonts w:asciiTheme="majorBidi" w:hAnsiTheme="majorBidi" w:cstheme="majorBidi"/>
          <w:sz w:val="24"/>
          <w:szCs w:val="24"/>
          <w:rtl/>
        </w:rPr>
        <w:t>אולם הרמב"ם הכשיר עד הרואה אפילו בדיני נפשות</w:t>
      </w:r>
      <w:r w:rsidR="00167C8C" w:rsidRPr="00E87D25">
        <w:rPr>
          <w:rStyle w:val="a5"/>
          <w:rFonts w:asciiTheme="majorBidi" w:hAnsiTheme="majorBidi" w:cstheme="majorBidi"/>
          <w:sz w:val="24"/>
          <w:szCs w:val="24"/>
          <w:rtl/>
        </w:rPr>
        <w:footnoteReference w:id="26"/>
      </w:r>
      <w:r w:rsidR="00E87D25" w:rsidRPr="00E87D25">
        <w:rPr>
          <w:rFonts w:asciiTheme="majorBidi" w:hAnsiTheme="majorBidi" w:cstheme="majorBidi"/>
          <w:sz w:val="24"/>
          <w:szCs w:val="24"/>
          <w:rtl/>
        </w:rPr>
        <w:t>, שפסק  כרבי טרפון , רבו של ר"ע</w:t>
      </w:r>
      <w:r w:rsidR="00E87D25" w:rsidRPr="00E87D25">
        <w:rPr>
          <w:rStyle w:val="a5"/>
          <w:rFonts w:asciiTheme="majorBidi" w:hAnsiTheme="majorBidi" w:cstheme="majorBidi"/>
          <w:sz w:val="24"/>
          <w:szCs w:val="24"/>
          <w:rtl/>
        </w:rPr>
        <w:footnoteReference w:id="27"/>
      </w:r>
      <w:r w:rsidR="00E87D25" w:rsidRPr="00E87D25">
        <w:rPr>
          <w:rFonts w:asciiTheme="majorBidi" w:hAnsiTheme="majorBidi" w:cstheme="majorBidi"/>
          <w:sz w:val="24"/>
          <w:szCs w:val="24"/>
          <w:rtl/>
        </w:rPr>
        <w:t xml:space="preserve">, שאמר:  </w:t>
      </w:r>
      <w:r w:rsidR="00E87D25">
        <w:rPr>
          <w:rFonts w:ascii="David" w:hAnsi="David" w:cs="David" w:hint="cs"/>
          <w:sz w:val="24"/>
          <w:szCs w:val="24"/>
          <w:rtl/>
        </w:rPr>
        <w:t>"</w:t>
      </w:r>
      <w:r w:rsidR="00E87D25" w:rsidRPr="00E87D25">
        <w:rPr>
          <w:rFonts w:ascii="David" w:hAnsi="David" w:cs="David" w:hint="cs"/>
          <w:sz w:val="24"/>
          <w:szCs w:val="24"/>
          <w:rtl/>
        </w:rPr>
        <w:t>סנהדרין</w:t>
      </w:r>
      <w:r w:rsidR="00E87D25" w:rsidRPr="00E87D25">
        <w:rPr>
          <w:rFonts w:ascii="David" w:hAnsi="David" w:cs="David"/>
          <w:sz w:val="24"/>
          <w:szCs w:val="24"/>
          <w:rtl/>
        </w:rPr>
        <w:t xml:space="preserve"> </w:t>
      </w:r>
      <w:r w:rsidR="00E87D25" w:rsidRPr="00E87D25">
        <w:rPr>
          <w:rFonts w:ascii="David" w:hAnsi="David" w:cs="David" w:hint="cs"/>
          <w:sz w:val="24"/>
          <w:szCs w:val="24"/>
          <w:rtl/>
        </w:rPr>
        <w:t>שראו</w:t>
      </w:r>
      <w:r w:rsidR="00E87D25" w:rsidRPr="00E87D25">
        <w:rPr>
          <w:rFonts w:ascii="David" w:hAnsi="David" w:cs="David"/>
          <w:sz w:val="24"/>
          <w:szCs w:val="24"/>
          <w:rtl/>
        </w:rPr>
        <w:t xml:space="preserve"> </w:t>
      </w:r>
      <w:r w:rsidR="00E87D25" w:rsidRPr="00E87D25">
        <w:rPr>
          <w:rFonts w:ascii="David" w:hAnsi="David" w:cs="David" w:hint="cs"/>
          <w:sz w:val="24"/>
          <w:szCs w:val="24"/>
          <w:rtl/>
        </w:rPr>
        <w:t>אחד</w:t>
      </w:r>
      <w:r w:rsidR="00E87D25" w:rsidRPr="00E87D25">
        <w:rPr>
          <w:rFonts w:ascii="David" w:hAnsi="David" w:cs="David"/>
          <w:sz w:val="24"/>
          <w:szCs w:val="24"/>
          <w:rtl/>
        </w:rPr>
        <w:t xml:space="preserve"> </w:t>
      </w:r>
      <w:r w:rsidR="00E87D25" w:rsidRPr="00E87D25">
        <w:rPr>
          <w:rFonts w:ascii="David" w:hAnsi="David" w:cs="David" w:hint="cs"/>
          <w:sz w:val="24"/>
          <w:szCs w:val="24"/>
          <w:rtl/>
        </w:rPr>
        <w:t>שהרג</w:t>
      </w:r>
      <w:r w:rsidR="00E87D25" w:rsidRPr="00E87D25">
        <w:rPr>
          <w:rFonts w:ascii="David" w:hAnsi="David" w:cs="David"/>
          <w:sz w:val="24"/>
          <w:szCs w:val="24"/>
          <w:rtl/>
        </w:rPr>
        <w:t xml:space="preserve"> </w:t>
      </w:r>
      <w:r w:rsidR="00E87D25" w:rsidRPr="00E87D25">
        <w:rPr>
          <w:rFonts w:ascii="David" w:hAnsi="David" w:cs="David" w:hint="cs"/>
          <w:sz w:val="24"/>
          <w:szCs w:val="24"/>
          <w:rtl/>
        </w:rPr>
        <w:t>את</w:t>
      </w:r>
      <w:r w:rsidR="00E87D25" w:rsidRPr="00E87D25">
        <w:rPr>
          <w:rFonts w:ascii="David" w:hAnsi="David" w:cs="David"/>
          <w:sz w:val="24"/>
          <w:szCs w:val="24"/>
          <w:rtl/>
        </w:rPr>
        <w:t xml:space="preserve"> </w:t>
      </w:r>
      <w:r w:rsidR="00E87D25" w:rsidRPr="00E87D25">
        <w:rPr>
          <w:rFonts w:ascii="David" w:hAnsi="David" w:cs="David" w:hint="cs"/>
          <w:sz w:val="24"/>
          <w:szCs w:val="24"/>
          <w:rtl/>
        </w:rPr>
        <w:t>הנפש</w:t>
      </w:r>
      <w:r w:rsidR="00E87D25" w:rsidRPr="00E87D25">
        <w:rPr>
          <w:rFonts w:ascii="David" w:hAnsi="David" w:cs="David"/>
          <w:sz w:val="24"/>
          <w:szCs w:val="24"/>
          <w:rtl/>
        </w:rPr>
        <w:t xml:space="preserve"> </w:t>
      </w:r>
      <w:r w:rsidR="00E87D25" w:rsidRPr="00E87D25">
        <w:rPr>
          <w:rFonts w:ascii="David" w:hAnsi="David" w:cs="David" w:hint="cs"/>
          <w:sz w:val="24"/>
          <w:szCs w:val="24"/>
          <w:rtl/>
        </w:rPr>
        <w:t>מקצתם</w:t>
      </w:r>
      <w:r w:rsidR="00E87D25" w:rsidRPr="00E87D25">
        <w:rPr>
          <w:rFonts w:ascii="David" w:hAnsi="David" w:cs="David"/>
          <w:sz w:val="24"/>
          <w:szCs w:val="24"/>
          <w:rtl/>
        </w:rPr>
        <w:t xml:space="preserve"> </w:t>
      </w:r>
      <w:r w:rsidR="00E87D25" w:rsidRPr="00E87D25">
        <w:rPr>
          <w:rFonts w:ascii="David" w:hAnsi="David" w:cs="David" w:hint="cs"/>
          <w:sz w:val="24"/>
          <w:szCs w:val="24"/>
          <w:rtl/>
        </w:rPr>
        <w:t>נעשים</w:t>
      </w:r>
      <w:r w:rsidR="00E87D25" w:rsidRPr="00E87D25">
        <w:rPr>
          <w:rFonts w:ascii="David" w:hAnsi="David" w:cs="David"/>
          <w:sz w:val="24"/>
          <w:szCs w:val="24"/>
          <w:rtl/>
        </w:rPr>
        <w:t xml:space="preserve"> </w:t>
      </w:r>
      <w:r w:rsidR="00E87D25" w:rsidRPr="00E87D25">
        <w:rPr>
          <w:rFonts w:ascii="David" w:hAnsi="David" w:cs="David" w:hint="cs"/>
          <w:sz w:val="24"/>
          <w:szCs w:val="24"/>
          <w:rtl/>
        </w:rPr>
        <w:t>עדים</w:t>
      </w:r>
      <w:r w:rsidR="00E87D25" w:rsidRPr="00E87D25">
        <w:rPr>
          <w:rFonts w:ascii="David" w:hAnsi="David" w:cs="David"/>
          <w:sz w:val="24"/>
          <w:szCs w:val="24"/>
          <w:rtl/>
        </w:rPr>
        <w:t xml:space="preserve"> </w:t>
      </w:r>
      <w:r w:rsidR="00E87D25" w:rsidRPr="00E87D25">
        <w:rPr>
          <w:rFonts w:ascii="David" w:hAnsi="David" w:cs="David" w:hint="cs"/>
          <w:sz w:val="24"/>
          <w:szCs w:val="24"/>
          <w:rtl/>
        </w:rPr>
        <w:t>ומקצתם</w:t>
      </w:r>
      <w:r w:rsidR="00E87D25" w:rsidRPr="00E87D25">
        <w:rPr>
          <w:rFonts w:ascii="David" w:hAnsi="David" w:cs="David"/>
          <w:sz w:val="24"/>
          <w:szCs w:val="24"/>
          <w:rtl/>
        </w:rPr>
        <w:t xml:space="preserve"> </w:t>
      </w:r>
      <w:r w:rsidR="00E87D25" w:rsidRPr="00E87D25">
        <w:rPr>
          <w:rFonts w:ascii="David" w:hAnsi="David" w:cs="David" w:hint="cs"/>
          <w:sz w:val="24"/>
          <w:szCs w:val="24"/>
          <w:rtl/>
        </w:rPr>
        <w:t>נעשים</w:t>
      </w:r>
      <w:r w:rsidR="00E87D25" w:rsidRPr="00E87D25">
        <w:rPr>
          <w:rFonts w:ascii="David" w:hAnsi="David" w:cs="David"/>
          <w:sz w:val="24"/>
          <w:szCs w:val="24"/>
          <w:rtl/>
        </w:rPr>
        <w:t xml:space="preserve"> </w:t>
      </w:r>
      <w:r w:rsidR="00E87D25" w:rsidRPr="00E87D25">
        <w:rPr>
          <w:rFonts w:ascii="David" w:hAnsi="David" w:cs="David" w:hint="cs"/>
          <w:sz w:val="24"/>
          <w:szCs w:val="24"/>
          <w:rtl/>
        </w:rPr>
        <w:t>דיינים</w:t>
      </w:r>
      <w:r w:rsidR="00E87D25">
        <w:rPr>
          <w:rStyle w:val="a5"/>
          <w:rFonts w:ascii="David" w:hAnsi="David" w:cs="David"/>
          <w:sz w:val="24"/>
          <w:szCs w:val="24"/>
          <w:rtl/>
        </w:rPr>
        <w:footnoteReference w:id="28"/>
      </w:r>
      <w:r w:rsidR="00E87D25">
        <w:rPr>
          <w:rFonts w:ascii="David" w:hAnsi="David" w:cs="David" w:hint="cs"/>
          <w:sz w:val="24"/>
          <w:szCs w:val="24"/>
          <w:rtl/>
        </w:rPr>
        <w:t xml:space="preserve">". </w:t>
      </w:r>
      <w:r w:rsidR="001E5B83">
        <w:rPr>
          <w:rFonts w:asciiTheme="majorBidi" w:hAnsiTheme="majorBidi" w:cstheme="majorBidi" w:hint="cs"/>
          <w:sz w:val="24"/>
          <w:szCs w:val="24"/>
          <w:rtl/>
        </w:rPr>
        <w:t xml:space="preserve">נסכם: </w:t>
      </w:r>
    </w:p>
    <w:tbl>
      <w:tblPr>
        <w:tblStyle w:val="aa"/>
        <w:bidiVisual/>
        <w:tblW w:w="0" w:type="auto"/>
        <w:tblLook w:val="04A0" w:firstRow="1" w:lastRow="0" w:firstColumn="1" w:lastColumn="0" w:noHBand="0" w:noVBand="1"/>
      </w:tblPr>
      <w:tblGrid>
        <w:gridCol w:w="2074"/>
        <w:gridCol w:w="2074"/>
        <w:gridCol w:w="2074"/>
        <w:gridCol w:w="2074"/>
      </w:tblGrid>
      <w:tr w:rsidR="00A06961" w:rsidRPr="00A06961" w14:paraId="791F7658" w14:textId="77777777" w:rsidTr="00A06961">
        <w:tc>
          <w:tcPr>
            <w:tcW w:w="2074" w:type="dxa"/>
          </w:tcPr>
          <w:p w14:paraId="6AF1DBA4" w14:textId="030D7437"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 xml:space="preserve">האם עד </w:t>
            </w:r>
            <w:r w:rsidR="00DB623B">
              <w:rPr>
                <w:rFonts w:asciiTheme="majorBidi" w:hAnsiTheme="majorBidi" w:cstheme="majorBidi"/>
                <w:sz w:val="24"/>
                <w:szCs w:val="24"/>
                <w:rtl/>
              </w:rPr>
              <w:t>נעשה דיין</w:t>
            </w:r>
            <w:r w:rsidRPr="00A06961">
              <w:rPr>
                <w:rFonts w:asciiTheme="majorBidi" w:hAnsiTheme="majorBidi" w:cstheme="majorBidi"/>
                <w:sz w:val="24"/>
                <w:szCs w:val="24"/>
                <w:rtl/>
              </w:rPr>
              <w:t>?</w:t>
            </w:r>
          </w:p>
        </w:tc>
        <w:tc>
          <w:tcPr>
            <w:tcW w:w="2074" w:type="dxa"/>
          </w:tcPr>
          <w:p w14:paraId="5B8417FD" w14:textId="37F2C171"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עד הרואה</w:t>
            </w:r>
          </w:p>
        </w:tc>
        <w:tc>
          <w:tcPr>
            <w:tcW w:w="2074" w:type="dxa"/>
          </w:tcPr>
          <w:p w14:paraId="75993706" w14:textId="11F45BCA"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עד שהתכוון להעיד</w:t>
            </w:r>
          </w:p>
        </w:tc>
        <w:tc>
          <w:tcPr>
            <w:tcW w:w="2074" w:type="dxa"/>
          </w:tcPr>
          <w:p w14:paraId="11E0D386" w14:textId="5CC6E829"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עד שהעיד</w:t>
            </w:r>
          </w:p>
        </w:tc>
      </w:tr>
      <w:tr w:rsidR="00A06961" w:rsidRPr="00A06961" w14:paraId="7738F488" w14:textId="77777777" w:rsidTr="00A06961">
        <w:tc>
          <w:tcPr>
            <w:tcW w:w="2074" w:type="dxa"/>
          </w:tcPr>
          <w:p w14:paraId="470C16CA" w14:textId="11917C9A" w:rsidR="00A06961" w:rsidRPr="00A06961" w:rsidRDefault="00167C8C" w:rsidP="00B041F1">
            <w:pPr>
              <w:rPr>
                <w:rFonts w:asciiTheme="majorBidi" w:hAnsiTheme="majorBidi" w:cstheme="majorBidi"/>
                <w:sz w:val="24"/>
                <w:szCs w:val="24"/>
                <w:rtl/>
              </w:rPr>
            </w:pPr>
            <w:r>
              <w:rPr>
                <w:rFonts w:asciiTheme="majorBidi" w:hAnsiTheme="majorBidi" w:cstheme="majorBidi" w:hint="cs"/>
                <w:sz w:val="24"/>
                <w:szCs w:val="24"/>
                <w:rtl/>
              </w:rPr>
              <w:t>רמב"ם</w:t>
            </w:r>
          </w:p>
        </w:tc>
        <w:tc>
          <w:tcPr>
            <w:tcW w:w="2074" w:type="dxa"/>
          </w:tcPr>
          <w:p w14:paraId="35D310EF" w14:textId="63DA3633" w:rsidR="00A06961" w:rsidRPr="00A06961" w:rsidRDefault="00167C8C" w:rsidP="00B041F1">
            <w:pPr>
              <w:rPr>
                <w:rFonts w:asciiTheme="majorBidi" w:hAnsiTheme="majorBidi" w:cstheme="majorBidi"/>
                <w:sz w:val="24"/>
                <w:szCs w:val="24"/>
                <w:rtl/>
              </w:rPr>
            </w:pPr>
            <w:r>
              <w:rPr>
                <w:rFonts w:asciiTheme="majorBidi" w:hAnsiTheme="majorBidi" w:cstheme="majorBidi" w:hint="cs"/>
                <w:sz w:val="24"/>
                <w:szCs w:val="24"/>
                <w:rtl/>
              </w:rPr>
              <w:t>כן, גם בנפשות</w:t>
            </w:r>
          </w:p>
        </w:tc>
        <w:tc>
          <w:tcPr>
            <w:tcW w:w="2074" w:type="dxa"/>
          </w:tcPr>
          <w:p w14:paraId="7D3D7A96" w14:textId="6136E7FC" w:rsidR="00A06961" w:rsidRPr="00A06961" w:rsidRDefault="00167C8C" w:rsidP="00B041F1">
            <w:pPr>
              <w:rPr>
                <w:rFonts w:asciiTheme="majorBidi" w:hAnsiTheme="majorBidi" w:cstheme="majorBidi"/>
                <w:sz w:val="24"/>
                <w:szCs w:val="24"/>
                <w:rtl/>
              </w:rPr>
            </w:pPr>
            <w:r>
              <w:rPr>
                <w:rFonts w:asciiTheme="majorBidi" w:hAnsiTheme="majorBidi" w:cstheme="majorBidi" w:hint="cs"/>
                <w:sz w:val="24"/>
                <w:szCs w:val="24"/>
                <w:rtl/>
              </w:rPr>
              <w:t xml:space="preserve">סתירה </w:t>
            </w:r>
            <w:proofErr w:type="spellStart"/>
            <w:r>
              <w:rPr>
                <w:rFonts w:asciiTheme="majorBidi" w:hAnsiTheme="majorBidi" w:cstheme="majorBidi" w:hint="cs"/>
                <w:sz w:val="24"/>
                <w:szCs w:val="24"/>
                <w:rtl/>
              </w:rPr>
              <w:t>בכס"מ</w:t>
            </w:r>
            <w:proofErr w:type="spellEnd"/>
          </w:p>
        </w:tc>
        <w:tc>
          <w:tcPr>
            <w:tcW w:w="2074" w:type="dxa"/>
          </w:tcPr>
          <w:p w14:paraId="3A94BD8F" w14:textId="3B4AA2A0" w:rsidR="00A06961" w:rsidRPr="001E5B83" w:rsidRDefault="00A06961" w:rsidP="00B041F1">
            <w:pPr>
              <w:rPr>
                <w:rFonts w:ascii="Narkisim" w:hAnsi="Narkisim" w:cs="Narkisim"/>
                <w:rtl/>
              </w:rPr>
            </w:pPr>
            <w:proofErr w:type="spellStart"/>
            <w:r w:rsidRPr="001E5B83">
              <w:rPr>
                <w:rFonts w:ascii="Narkisim" w:hAnsi="Narkisim" w:cs="Narkisim"/>
                <w:rtl/>
              </w:rPr>
              <w:t>לרי"ד</w:t>
            </w:r>
            <w:proofErr w:type="spellEnd"/>
            <w:r w:rsidRPr="001E5B83">
              <w:rPr>
                <w:rFonts w:ascii="Narkisim" w:hAnsi="Narkisim" w:cs="Narkisim"/>
                <w:rtl/>
              </w:rPr>
              <w:t xml:space="preserve"> כן אם יש אחרים</w:t>
            </w:r>
          </w:p>
        </w:tc>
      </w:tr>
      <w:tr w:rsidR="00A06961" w:rsidRPr="00A06961" w14:paraId="252C4956" w14:textId="77777777" w:rsidTr="00A06961">
        <w:tc>
          <w:tcPr>
            <w:tcW w:w="2074" w:type="dxa"/>
          </w:tcPr>
          <w:p w14:paraId="5F0A0096" w14:textId="3093CA69" w:rsidR="00A06961" w:rsidRPr="00A06961" w:rsidRDefault="00A06961" w:rsidP="00B041F1">
            <w:pPr>
              <w:rPr>
                <w:rFonts w:asciiTheme="majorBidi" w:hAnsiTheme="majorBidi" w:cstheme="majorBidi"/>
                <w:sz w:val="24"/>
                <w:szCs w:val="24"/>
                <w:rtl/>
              </w:rPr>
            </w:pPr>
            <w:proofErr w:type="spellStart"/>
            <w:r w:rsidRPr="00A06961">
              <w:rPr>
                <w:rFonts w:asciiTheme="majorBidi" w:hAnsiTheme="majorBidi" w:cstheme="majorBidi"/>
                <w:sz w:val="24"/>
                <w:szCs w:val="24"/>
                <w:rtl/>
              </w:rPr>
              <w:t>רשב"ם</w:t>
            </w:r>
            <w:proofErr w:type="spellEnd"/>
            <w:r w:rsidR="001C1B84">
              <w:rPr>
                <w:rFonts w:asciiTheme="majorBidi" w:hAnsiTheme="majorBidi" w:cstheme="majorBidi" w:hint="cs"/>
                <w:sz w:val="24"/>
                <w:szCs w:val="24"/>
                <w:rtl/>
              </w:rPr>
              <w:t xml:space="preserve"> </w:t>
            </w:r>
          </w:p>
        </w:tc>
        <w:tc>
          <w:tcPr>
            <w:tcW w:w="2074" w:type="dxa"/>
          </w:tcPr>
          <w:p w14:paraId="1DC56C03" w14:textId="79CAE216" w:rsidR="00A06961" w:rsidRPr="00A06961" w:rsidRDefault="00A06961" w:rsidP="00B041F1">
            <w:pPr>
              <w:rPr>
                <w:rFonts w:asciiTheme="majorBidi" w:hAnsiTheme="majorBidi" w:cstheme="majorBidi"/>
                <w:sz w:val="24"/>
                <w:szCs w:val="24"/>
                <w:rtl/>
              </w:rPr>
            </w:pPr>
          </w:p>
        </w:tc>
        <w:tc>
          <w:tcPr>
            <w:tcW w:w="2074" w:type="dxa"/>
          </w:tcPr>
          <w:p w14:paraId="39CD69AF" w14:textId="3A1125B4"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לא (ב"ב, מכות)</w:t>
            </w:r>
          </w:p>
        </w:tc>
        <w:tc>
          <w:tcPr>
            <w:tcW w:w="2074" w:type="dxa"/>
          </w:tcPr>
          <w:p w14:paraId="185C3A10" w14:textId="286F044B"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לא</w:t>
            </w:r>
          </w:p>
        </w:tc>
      </w:tr>
      <w:tr w:rsidR="00A06961" w:rsidRPr="00A06961" w14:paraId="55852DFF" w14:textId="77777777" w:rsidTr="00A06961">
        <w:tc>
          <w:tcPr>
            <w:tcW w:w="2074" w:type="dxa"/>
          </w:tcPr>
          <w:p w14:paraId="2F0633B2" w14:textId="443C7106"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 xml:space="preserve">תוספות </w:t>
            </w:r>
            <w:proofErr w:type="spellStart"/>
            <w:r w:rsidRPr="00A06961">
              <w:rPr>
                <w:rFonts w:asciiTheme="majorBidi" w:hAnsiTheme="majorBidi" w:cstheme="majorBidi"/>
                <w:sz w:val="24"/>
                <w:szCs w:val="24"/>
                <w:rtl/>
              </w:rPr>
              <w:t>וריטב"א</w:t>
            </w:r>
            <w:proofErr w:type="spellEnd"/>
          </w:p>
        </w:tc>
        <w:tc>
          <w:tcPr>
            <w:tcW w:w="2074" w:type="dxa"/>
          </w:tcPr>
          <w:p w14:paraId="1BFA0A22" w14:textId="339252CF"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כן. בנפשות לא</w:t>
            </w:r>
          </w:p>
        </w:tc>
        <w:tc>
          <w:tcPr>
            <w:tcW w:w="2074" w:type="dxa"/>
          </w:tcPr>
          <w:p w14:paraId="6263855A" w14:textId="30724446"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 xml:space="preserve">כן (ר"ה , </w:t>
            </w:r>
            <w:proofErr w:type="spellStart"/>
            <w:r w:rsidRPr="00A06961">
              <w:rPr>
                <w:rFonts w:asciiTheme="majorBidi" w:hAnsiTheme="majorBidi" w:cstheme="majorBidi"/>
                <w:sz w:val="24"/>
                <w:szCs w:val="24"/>
                <w:rtl/>
              </w:rPr>
              <w:t>ב"ק</w:t>
            </w:r>
            <w:proofErr w:type="spellEnd"/>
            <w:r w:rsidRPr="00A06961">
              <w:rPr>
                <w:rFonts w:asciiTheme="majorBidi" w:hAnsiTheme="majorBidi" w:cstheme="majorBidi"/>
                <w:sz w:val="24"/>
                <w:szCs w:val="24"/>
                <w:rtl/>
              </w:rPr>
              <w:t>)</w:t>
            </w:r>
          </w:p>
        </w:tc>
        <w:tc>
          <w:tcPr>
            <w:tcW w:w="2074" w:type="dxa"/>
          </w:tcPr>
          <w:p w14:paraId="1EFFC715" w14:textId="3610EB68" w:rsidR="00A06961" w:rsidRPr="00A06961" w:rsidRDefault="00A06961" w:rsidP="00B041F1">
            <w:pPr>
              <w:rPr>
                <w:rFonts w:asciiTheme="majorBidi" w:hAnsiTheme="majorBidi" w:cstheme="majorBidi"/>
                <w:sz w:val="24"/>
                <w:szCs w:val="24"/>
                <w:rtl/>
              </w:rPr>
            </w:pPr>
            <w:r w:rsidRPr="00A06961">
              <w:rPr>
                <w:rFonts w:asciiTheme="majorBidi" w:hAnsiTheme="majorBidi" w:cstheme="majorBidi"/>
                <w:sz w:val="24"/>
                <w:szCs w:val="24"/>
                <w:rtl/>
              </w:rPr>
              <w:t>לא</w:t>
            </w:r>
          </w:p>
        </w:tc>
      </w:tr>
    </w:tbl>
    <w:p w14:paraId="63FD8070" w14:textId="37DA7523" w:rsidR="00353C51" w:rsidRDefault="00353C51" w:rsidP="00B041F1">
      <w:pPr>
        <w:rPr>
          <w:rFonts w:ascii="David" w:hAnsi="David" w:cs="David"/>
          <w:sz w:val="24"/>
          <w:szCs w:val="24"/>
          <w:rtl/>
        </w:rPr>
      </w:pPr>
    </w:p>
    <w:p w14:paraId="18281A14" w14:textId="53DE9873" w:rsidR="006F2ADA" w:rsidRPr="001E5B83" w:rsidRDefault="001E5B83" w:rsidP="001E5B83">
      <w:pPr>
        <w:rPr>
          <w:rFonts w:asciiTheme="majorBidi" w:hAnsiTheme="majorBidi" w:cstheme="majorBidi"/>
          <w:sz w:val="24"/>
          <w:szCs w:val="24"/>
          <w:rtl/>
        </w:rPr>
      </w:pPr>
      <w:proofErr w:type="spellStart"/>
      <w:r>
        <w:rPr>
          <w:rFonts w:asciiTheme="majorBidi" w:hAnsiTheme="majorBidi" w:cstheme="majorBidi" w:hint="cs"/>
          <w:b/>
          <w:bCs/>
          <w:sz w:val="24"/>
          <w:szCs w:val="24"/>
          <w:rtl/>
        </w:rPr>
        <w:t>ד.</w:t>
      </w:r>
      <w:r w:rsidRPr="001E5B83">
        <w:rPr>
          <w:rFonts w:asciiTheme="majorBidi" w:hAnsiTheme="majorBidi" w:cstheme="majorBidi" w:hint="cs"/>
          <w:b/>
          <w:bCs/>
          <w:sz w:val="24"/>
          <w:szCs w:val="24"/>
          <w:rtl/>
        </w:rPr>
        <w:t>להלכה</w:t>
      </w:r>
      <w:proofErr w:type="spellEnd"/>
      <w:r w:rsidRPr="001E5B83">
        <w:rPr>
          <w:rFonts w:asciiTheme="majorBidi" w:hAnsiTheme="majorBidi" w:cstheme="majorBidi" w:hint="cs"/>
          <w:sz w:val="24"/>
          <w:szCs w:val="24"/>
          <w:rtl/>
        </w:rPr>
        <w:t xml:space="preserve"> </w:t>
      </w:r>
      <w:r w:rsidR="006F2ADA" w:rsidRPr="001E5B83">
        <w:rPr>
          <w:rFonts w:asciiTheme="majorBidi" w:hAnsiTheme="majorBidi" w:cstheme="majorBidi"/>
          <w:sz w:val="24"/>
          <w:szCs w:val="24"/>
          <w:rtl/>
        </w:rPr>
        <w:t xml:space="preserve">בשיטת </w:t>
      </w:r>
      <w:r w:rsidR="006F2ADA" w:rsidRPr="001E5B83">
        <w:rPr>
          <w:rFonts w:asciiTheme="majorBidi" w:hAnsiTheme="majorBidi" w:cstheme="majorBidi" w:hint="cs"/>
          <w:sz w:val="24"/>
          <w:szCs w:val="24"/>
          <w:rtl/>
        </w:rPr>
        <w:t xml:space="preserve">הרמב"ם מבוכה: לגבי נמצא אחד מהם פסול כתב: </w:t>
      </w:r>
      <w:r w:rsidR="006F2ADA" w:rsidRPr="001E5B83">
        <w:rPr>
          <w:rFonts w:ascii="David" w:hAnsi="David" w:cs="David"/>
          <w:sz w:val="24"/>
          <w:szCs w:val="24"/>
          <w:rtl/>
        </w:rPr>
        <w:t xml:space="preserve">"אם נמצא באלו </w:t>
      </w:r>
      <w:proofErr w:type="spellStart"/>
      <w:r w:rsidR="006F2ADA" w:rsidRPr="001E5B83">
        <w:rPr>
          <w:rFonts w:ascii="David" w:hAnsi="David" w:cs="David"/>
          <w:sz w:val="24"/>
          <w:szCs w:val="24"/>
          <w:rtl/>
        </w:rPr>
        <w:t>שנתכוונו</w:t>
      </w:r>
      <w:proofErr w:type="spellEnd"/>
      <w:r w:rsidRPr="001E5B83">
        <w:rPr>
          <w:rFonts w:ascii="David" w:hAnsi="David" w:cs="David" w:hint="cs"/>
          <w:sz w:val="24"/>
          <w:szCs w:val="24"/>
          <w:rtl/>
        </w:rPr>
        <w:t xml:space="preserve"> </w:t>
      </w:r>
      <w:r w:rsidR="006F2ADA" w:rsidRPr="001E5B83">
        <w:rPr>
          <w:rFonts w:ascii="David" w:hAnsi="David" w:cs="David"/>
          <w:sz w:val="24"/>
          <w:szCs w:val="24"/>
          <w:rtl/>
        </w:rPr>
        <w:t xml:space="preserve">להעיד קרוב או פסול </w:t>
      </w:r>
      <w:r w:rsidR="004C0B86">
        <w:rPr>
          <w:rFonts w:ascii="David" w:hAnsi="David" w:cs="David" w:hint="cs"/>
          <w:sz w:val="24"/>
          <w:szCs w:val="24"/>
          <w:rtl/>
        </w:rPr>
        <w:t>,</w:t>
      </w:r>
      <w:r w:rsidR="006F2ADA" w:rsidRPr="001E5B83">
        <w:rPr>
          <w:rFonts w:ascii="David" w:hAnsi="David" w:cs="David"/>
          <w:sz w:val="24"/>
          <w:szCs w:val="24"/>
          <w:rtl/>
        </w:rPr>
        <w:t>עדות כולם בטלה</w:t>
      </w:r>
      <w:r w:rsidR="006F2ADA">
        <w:rPr>
          <w:rStyle w:val="a5"/>
          <w:rFonts w:ascii="David" w:hAnsi="David" w:cs="David"/>
          <w:sz w:val="24"/>
          <w:szCs w:val="24"/>
          <w:rtl/>
        </w:rPr>
        <w:footnoteReference w:id="29"/>
      </w:r>
      <w:r w:rsidR="006F2ADA" w:rsidRPr="001E5B83">
        <w:rPr>
          <w:rFonts w:ascii="David" w:hAnsi="David" w:cs="David"/>
          <w:sz w:val="24"/>
          <w:szCs w:val="24"/>
          <w:rtl/>
        </w:rPr>
        <w:t>"</w:t>
      </w:r>
      <w:r w:rsidR="006F2ADA" w:rsidRPr="001E5B83">
        <w:rPr>
          <w:rFonts w:ascii="David" w:hAnsi="David" w:cs="David" w:hint="cs"/>
          <w:sz w:val="24"/>
          <w:szCs w:val="24"/>
          <w:rtl/>
        </w:rPr>
        <w:t xml:space="preserve">. </w:t>
      </w:r>
      <w:r w:rsidR="006F2ADA" w:rsidRPr="001E5B83">
        <w:rPr>
          <w:rFonts w:asciiTheme="majorBidi" w:hAnsiTheme="majorBidi" w:cstheme="majorBidi"/>
          <w:sz w:val="24"/>
          <w:szCs w:val="24"/>
          <w:rtl/>
        </w:rPr>
        <w:t xml:space="preserve">מכאן למד הכסף משנה שדעתו </w:t>
      </w:r>
      <w:proofErr w:type="spellStart"/>
      <w:r w:rsidR="006F2ADA" w:rsidRPr="001E5B83">
        <w:rPr>
          <w:rFonts w:asciiTheme="majorBidi" w:hAnsiTheme="majorBidi" w:cstheme="majorBidi"/>
          <w:sz w:val="24"/>
          <w:szCs w:val="24"/>
          <w:rtl/>
        </w:rPr>
        <w:t>כרשב"ם</w:t>
      </w:r>
      <w:proofErr w:type="spellEnd"/>
      <w:r w:rsidR="006F2ADA" w:rsidRPr="006F2ADA">
        <w:rPr>
          <w:rStyle w:val="a5"/>
          <w:rFonts w:asciiTheme="majorBidi" w:hAnsiTheme="majorBidi" w:cstheme="majorBidi"/>
          <w:sz w:val="24"/>
          <w:szCs w:val="24"/>
          <w:rtl/>
        </w:rPr>
        <w:footnoteReference w:id="30"/>
      </w:r>
      <w:r w:rsidR="006F2ADA" w:rsidRPr="001E5B83">
        <w:rPr>
          <w:rFonts w:asciiTheme="majorBidi" w:hAnsiTheme="majorBidi" w:cstheme="majorBidi"/>
          <w:sz w:val="24"/>
          <w:szCs w:val="24"/>
          <w:rtl/>
        </w:rPr>
        <w:t>.</w:t>
      </w:r>
      <w:r w:rsidR="006F2ADA" w:rsidRPr="001E5B83">
        <w:rPr>
          <w:rFonts w:ascii="David" w:hAnsi="David" w:cs="David" w:hint="cs"/>
          <w:sz w:val="20"/>
          <w:szCs w:val="20"/>
          <w:rtl/>
        </w:rPr>
        <w:t xml:space="preserve"> </w:t>
      </w:r>
      <w:r w:rsidR="006F2ADA" w:rsidRPr="001E5B83">
        <w:rPr>
          <w:rFonts w:asciiTheme="majorBidi" w:hAnsiTheme="majorBidi" w:cstheme="majorBidi" w:hint="cs"/>
          <w:sz w:val="24"/>
          <w:szCs w:val="24"/>
          <w:rtl/>
        </w:rPr>
        <w:t>בכנסת הגדולה</w:t>
      </w:r>
      <w:r w:rsidR="006F2ADA">
        <w:rPr>
          <w:rStyle w:val="a5"/>
          <w:rFonts w:asciiTheme="majorBidi" w:hAnsiTheme="majorBidi" w:cstheme="majorBidi"/>
          <w:sz w:val="24"/>
          <w:szCs w:val="24"/>
          <w:rtl/>
        </w:rPr>
        <w:footnoteReference w:id="31"/>
      </w:r>
      <w:r w:rsidR="006F2ADA" w:rsidRPr="001E5B83">
        <w:rPr>
          <w:rFonts w:asciiTheme="majorBidi" w:hAnsiTheme="majorBidi" w:cstheme="majorBidi" w:hint="cs"/>
          <w:sz w:val="24"/>
          <w:szCs w:val="24"/>
          <w:rtl/>
        </w:rPr>
        <w:t xml:space="preserve"> מקשה, שבכסף משנה עצמו כתב: </w:t>
      </w:r>
      <w:r w:rsidR="006F2ADA" w:rsidRPr="001E5B83">
        <w:rPr>
          <w:rFonts w:ascii="David" w:hAnsi="David" w:cs="David"/>
          <w:sz w:val="24"/>
          <w:szCs w:val="24"/>
          <w:rtl/>
        </w:rPr>
        <w:t xml:space="preserve">"הראיה שרבינו סובר </w:t>
      </w:r>
      <w:proofErr w:type="spellStart"/>
      <w:r w:rsidR="006F2ADA" w:rsidRPr="001E5B83">
        <w:rPr>
          <w:rFonts w:ascii="David" w:hAnsi="David" w:cs="David"/>
          <w:sz w:val="24"/>
          <w:szCs w:val="24"/>
          <w:rtl/>
        </w:rPr>
        <w:t>דדוקא</w:t>
      </w:r>
      <w:proofErr w:type="spellEnd"/>
      <w:r w:rsidR="006F2ADA" w:rsidRPr="001E5B83">
        <w:rPr>
          <w:rFonts w:ascii="David" w:hAnsi="David" w:cs="David"/>
          <w:sz w:val="24"/>
          <w:szCs w:val="24"/>
          <w:rtl/>
        </w:rPr>
        <w:t xml:space="preserve"> אם העיד אינו דן</w:t>
      </w:r>
      <w:r w:rsidR="004C0B86">
        <w:rPr>
          <w:rFonts w:ascii="David" w:hAnsi="David" w:cs="David" w:hint="cs"/>
          <w:sz w:val="24"/>
          <w:szCs w:val="24"/>
          <w:rtl/>
        </w:rPr>
        <w:t>,</w:t>
      </w:r>
      <w:r w:rsidR="006F2ADA" w:rsidRPr="001E5B83">
        <w:rPr>
          <w:rFonts w:ascii="David" w:hAnsi="David" w:cs="David"/>
          <w:sz w:val="24"/>
          <w:szCs w:val="24"/>
          <w:rtl/>
        </w:rPr>
        <w:t xml:space="preserve"> אבל אם לא העיד </w:t>
      </w:r>
      <w:r w:rsidR="004C0B86">
        <w:rPr>
          <w:rFonts w:ascii="David" w:hAnsi="David" w:cs="David" w:hint="cs"/>
          <w:sz w:val="24"/>
          <w:szCs w:val="24"/>
          <w:rtl/>
        </w:rPr>
        <w:t>-</w:t>
      </w:r>
      <w:r w:rsidR="006F2ADA" w:rsidRPr="001E5B83">
        <w:rPr>
          <w:rFonts w:ascii="David" w:hAnsi="David" w:cs="David"/>
          <w:sz w:val="24"/>
          <w:szCs w:val="24"/>
          <w:rtl/>
        </w:rPr>
        <w:t>דן</w:t>
      </w:r>
      <w:r w:rsidR="004C0B86">
        <w:rPr>
          <w:rFonts w:ascii="David" w:hAnsi="David" w:cs="David" w:hint="cs"/>
          <w:sz w:val="24"/>
          <w:szCs w:val="24"/>
          <w:rtl/>
        </w:rPr>
        <w:t>,</w:t>
      </w:r>
      <w:r w:rsidR="006F2ADA" w:rsidRPr="001E5B83">
        <w:rPr>
          <w:rFonts w:ascii="David" w:hAnsi="David" w:cs="David"/>
          <w:sz w:val="24"/>
          <w:szCs w:val="24"/>
          <w:rtl/>
        </w:rPr>
        <w:t xml:space="preserve"> שכתב </w:t>
      </w:r>
      <w:proofErr w:type="spellStart"/>
      <w:r w:rsidR="006F2ADA" w:rsidRPr="001E5B83">
        <w:rPr>
          <w:rFonts w:ascii="David" w:hAnsi="David" w:cs="David"/>
          <w:sz w:val="24"/>
          <w:szCs w:val="24"/>
          <w:rtl/>
        </w:rPr>
        <w:t>בתחלת</w:t>
      </w:r>
      <w:proofErr w:type="spellEnd"/>
      <w:r w:rsidR="006F2ADA" w:rsidRPr="001E5B83">
        <w:rPr>
          <w:rFonts w:ascii="David" w:hAnsi="David" w:cs="David"/>
          <w:sz w:val="24"/>
          <w:szCs w:val="24"/>
          <w:rtl/>
        </w:rPr>
        <w:t xml:space="preserve"> </w:t>
      </w:r>
      <w:proofErr w:type="spellStart"/>
      <w:r w:rsidR="006F2ADA" w:rsidRPr="001E5B83">
        <w:rPr>
          <w:rFonts w:ascii="David" w:hAnsi="David" w:cs="David"/>
          <w:sz w:val="24"/>
          <w:szCs w:val="24"/>
          <w:rtl/>
        </w:rPr>
        <w:t>הבבא</w:t>
      </w:r>
      <w:proofErr w:type="spellEnd"/>
      <w:r w:rsidR="00167C8C" w:rsidRPr="001E5B83">
        <w:rPr>
          <w:rFonts w:ascii="David" w:hAnsi="David" w:cs="David"/>
          <w:sz w:val="24"/>
          <w:szCs w:val="24"/>
          <w:rtl/>
        </w:rPr>
        <w:t>:</w:t>
      </w:r>
      <w:r w:rsidR="006F2ADA" w:rsidRPr="001E5B83">
        <w:rPr>
          <w:rFonts w:ascii="David" w:hAnsi="David" w:cs="David"/>
          <w:sz w:val="24"/>
          <w:szCs w:val="24"/>
          <w:rtl/>
        </w:rPr>
        <w:t xml:space="preserve"> </w:t>
      </w:r>
      <w:r w:rsidR="00167C8C" w:rsidRPr="001E5B83">
        <w:rPr>
          <w:rFonts w:ascii="David" w:hAnsi="David" w:cs="David"/>
          <w:sz w:val="24"/>
          <w:szCs w:val="24"/>
          <w:rtl/>
        </w:rPr>
        <w:t>'</w:t>
      </w:r>
      <w:r w:rsidR="006F2ADA" w:rsidRPr="001E5B83">
        <w:rPr>
          <w:rFonts w:ascii="David" w:hAnsi="David" w:cs="David"/>
          <w:sz w:val="24"/>
          <w:szCs w:val="24"/>
          <w:rtl/>
        </w:rPr>
        <w:t xml:space="preserve">כל דיין </w:t>
      </w:r>
      <w:r w:rsidR="006F2ADA" w:rsidRPr="001E5B83">
        <w:rPr>
          <w:rFonts w:ascii="David" w:hAnsi="David" w:cs="David"/>
          <w:b/>
          <w:bCs/>
          <w:sz w:val="24"/>
          <w:szCs w:val="24"/>
          <w:rtl/>
        </w:rPr>
        <w:t>שהעיד</w:t>
      </w:r>
      <w:r w:rsidR="006F2ADA" w:rsidRPr="001E5B83">
        <w:rPr>
          <w:rFonts w:ascii="David" w:hAnsi="David" w:cs="David"/>
          <w:sz w:val="24"/>
          <w:szCs w:val="24"/>
          <w:rtl/>
        </w:rPr>
        <w:t xml:space="preserve"> בדיני נפשות</w:t>
      </w:r>
      <w:r w:rsidR="00167C8C" w:rsidRPr="001E5B83">
        <w:rPr>
          <w:rFonts w:ascii="David" w:hAnsi="David" w:cs="David"/>
          <w:sz w:val="24"/>
          <w:szCs w:val="24"/>
          <w:rtl/>
        </w:rPr>
        <w:t>'..</w:t>
      </w:r>
      <w:r w:rsidR="006F2ADA" w:rsidRPr="001E5B83">
        <w:rPr>
          <w:rFonts w:ascii="David" w:hAnsi="David" w:cs="David"/>
          <w:sz w:val="24"/>
          <w:szCs w:val="24"/>
          <w:rtl/>
        </w:rPr>
        <w:t xml:space="preserve"> משמע </w:t>
      </w:r>
      <w:proofErr w:type="spellStart"/>
      <w:r w:rsidR="006F2ADA" w:rsidRPr="001E5B83">
        <w:rPr>
          <w:rFonts w:ascii="David" w:hAnsi="David" w:cs="David"/>
          <w:sz w:val="24"/>
          <w:szCs w:val="24"/>
          <w:rtl/>
        </w:rPr>
        <w:t>דוקא</w:t>
      </w:r>
      <w:proofErr w:type="spellEnd"/>
      <w:r w:rsidR="006F2ADA" w:rsidRPr="001E5B83">
        <w:rPr>
          <w:rFonts w:ascii="David" w:hAnsi="David" w:cs="David"/>
          <w:sz w:val="24"/>
          <w:szCs w:val="24"/>
          <w:rtl/>
        </w:rPr>
        <w:t xml:space="preserve"> העיד</w:t>
      </w:r>
      <w:r w:rsidR="00167C8C" w:rsidRPr="001E5B83">
        <w:rPr>
          <w:rFonts w:ascii="David" w:hAnsi="David" w:cs="David"/>
          <w:sz w:val="24"/>
          <w:szCs w:val="24"/>
          <w:rtl/>
        </w:rPr>
        <w:t>,</w:t>
      </w:r>
      <w:r w:rsidR="006F2ADA" w:rsidRPr="001E5B83">
        <w:rPr>
          <w:rFonts w:ascii="David" w:hAnsi="David" w:cs="David"/>
          <w:sz w:val="24"/>
          <w:szCs w:val="24"/>
          <w:rtl/>
        </w:rPr>
        <w:t xml:space="preserve"> אבל לא העיד לא</w:t>
      </w:r>
      <w:r w:rsidR="00167C8C" w:rsidRPr="00167C8C">
        <w:rPr>
          <w:rStyle w:val="a5"/>
          <w:rFonts w:ascii="David" w:hAnsi="David" w:cs="David"/>
          <w:sz w:val="24"/>
          <w:szCs w:val="24"/>
          <w:rtl/>
        </w:rPr>
        <w:footnoteReference w:id="32"/>
      </w:r>
      <w:r w:rsidR="00167C8C" w:rsidRPr="001E5B83">
        <w:rPr>
          <w:rFonts w:ascii="David" w:hAnsi="David" w:cs="David"/>
          <w:sz w:val="24"/>
          <w:szCs w:val="24"/>
          <w:rtl/>
        </w:rPr>
        <w:t>".</w:t>
      </w:r>
      <w:r w:rsidR="006F2ADA" w:rsidRPr="001E5B83">
        <w:rPr>
          <w:rFonts w:ascii="David" w:hAnsi="David" w:cs="David"/>
          <w:sz w:val="24"/>
          <w:szCs w:val="24"/>
          <w:rtl/>
        </w:rPr>
        <w:t xml:space="preserve">  </w:t>
      </w:r>
    </w:p>
    <w:p w14:paraId="25BE2B45" w14:textId="4EC46929" w:rsidR="00167C8C" w:rsidRPr="00167C8C" w:rsidRDefault="00167C8C" w:rsidP="00167C8C">
      <w:pPr>
        <w:rPr>
          <w:rFonts w:asciiTheme="majorBidi" w:hAnsiTheme="majorBidi" w:cstheme="majorBidi"/>
          <w:sz w:val="24"/>
          <w:szCs w:val="24"/>
          <w:rtl/>
        </w:rPr>
      </w:pPr>
      <w:r>
        <w:rPr>
          <w:rFonts w:asciiTheme="majorBidi" w:hAnsiTheme="majorBidi" w:cstheme="majorBidi" w:hint="cs"/>
          <w:sz w:val="24"/>
          <w:szCs w:val="24"/>
          <w:rtl/>
        </w:rPr>
        <w:t xml:space="preserve">סתירה דומה קיימת גם בדברי </w:t>
      </w:r>
      <w:proofErr w:type="spellStart"/>
      <w:r>
        <w:rPr>
          <w:rFonts w:asciiTheme="majorBidi" w:hAnsiTheme="majorBidi" w:cstheme="majorBidi" w:hint="cs"/>
          <w:sz w:val="24"/>
          <w:szCs w:val="24"/>
          <w:rtl/>
        </w:rPr>
        <w:t>השו"ע</w:t>
      </w:r>
      <w:proofErr w:type="spellEnd"/>
      <w:r>
        <w:rPr>
          <w:rFonts w:asciiTheme="majorBidi" w:hAnsiTheme="majorBidi" w:cstheme="majorBidi" w:hint="cs"/>
          <w:sz w:val="24"/>
          <w:szCs w:val="24"/>
          <w:rtl/>
        </w:rPr>
        <w:t xml:space="preserve">: </w:t>
      </w:r>
    </w:p>
    <w:p w14:paraId="32DF8CD6" w14:textId="478992AD" w:rsidR="00167C8C" w:rsidRPr="00167C8C" w:rsidRDefault="00167C8C" w:rsidP="00167C8C">
      <w:pPr>
        <w:rPr>
          <w:rFonts w:ascii="David" w:hAnsi="David" w:cs="David"/>
          <w:sz w:val="24"/>
          <w:szCs w:val="24"/>
          <w:rtl/>
        </w:rPr>
      </w:pPr>
      <w:r w:rsidRPr="00167C8C">
        <w:rPr>
          <w:rFonts w:ascii="David" w:hAnsi="David" w:cs="David"/>
          <w:sz w:val="24"/>
          <w:szCs w:val="24"/>
          <w:rtl/>
        </w:rPr>
        <w:t xml:space="preserve">"אין עד נעשה דיין; </w:t>
      </w:r>
      <w:proofErr w:type="spellStart"/>
      <w:r w:rsidRPr="00167C8C">
        <w:rPr>
          <w:rFonts w:ascii="David" w:hAnsi="David" w:cs="David"/>
          <w:sz w:val="24"/>
          <w:szCs w:val="24"/>
          <w:rtl/>
        </w:rPr>
        <w:t>ודוקא</w:t>
      </w:r>
      <w:proofErr w:type="spellEnd"/>
      <w:r w:rsidRPr="00167C8C">
        <w:rPr>
          <w:rFonts w:ascii="David" w:hAnsi="David" w:cs="David"/>
          <w:sz w:val="24"/>
          <w:szCs w:val="24"/>
          <w:rtl/>
        </w:rPr>
        <w:t xml:space="preserve"> </w:t>
      </w:r>
      <w:r w:rsidRPr="00167C8C">
        <w:rPr>
          <w:rFonts w:ascii="David" w:hAnsi="David" w:cs="David"/>
          <w:b/>
          <w:bCs/>
          <w:sz w:val="24"/>
          <w:szCs w:val="24"/>
          <w:rtl/>
        </w:rPr>
        <w:t>עד שמעיד</w:t>
      </w:r>
      <w:r w:rsidRPr="00167C8C">
        <w:rPr>
          <w:rFonts w:ascii="David" w:hAnsi="David" w:cs="David"/>
          <w:sz w:val="24"/>
          <w:szCs w:val="24"/>
          <w:rtl/>
        </w:rPr>
        <w:t xml:space="preserve">.. אבל אם אינו מעיד, כגון שהשלשה דיינים ראו המעשה, אפילו כוונו ראייתן בתורת עדות, אם ראוהו ביום נעשים דיינים ודנים על המעשה ההוא.. ואם הוזמנו להעיד, אף בעדות אחרים אין </w:t>
      </w:r>
      <w:proofErr w:type="spellStart"/>
      <w:r w:rsidRPr="00167C8C">
        <w:rPr>
          <w:rFonts w:ascii="David" w:hAnsi="David" w:cs="David"/>
          <w:sz w:val="24"/>
          <w:szCs w:val="24"/>
          <w:rtl/>
        </w:rPr>
        <w:t>דנין</w:t>
      </w:r>
      <w:proofErr w:type="spellEnd"/>
      <w:r w:rsidRPr="00167C8C">
        <w:rPr>
          <w:rFonts w:ascii="David" w:hAnsi="David" w:cs="David"/>
          <w:sz w:val="24"/>
          <w:szCs w:val="24"/>
          <w:rtl/>
        </w:rPr>
        <w:t xml:space="preserve">. ויש אומרים שאף </w:t>
      </w:r>
      <w:proofErr w:type="spellStart"/>
      <w:r w:rsidRPr="00167C8C">
        <w:rPr>
          <w:rFonts w:ascii="David" w:hAnsi="David" w:cs="David"/>
          <w:sz w:val="24"/>
          <w:szCs w:val="24"/>
          <w:rtl/>
        </w:rPr>
        <w:t>בהוזמנו</w:t>
      </w:r>
      <w:proofErr w:type="spellEnd"/>
      <w:r w:rsidRPr="00167C8C">
        <w:rPr>
          <w:rFonts w:ascii="David" w:hAnsi="David" w:cs="David"/>
          <w:sz w:val="24"/>
          <w:szCs w:val="24"/>
          <w:rtl/>
        </w:rPr>
        <w:t xml:space="preserve"> להעיד דנים בעדות אחרים</w:t>
      </w:r>
      <w:r w:rsidRPr="00167C8C">
        <w:rPr>
          <w:rStyle w:val="a5"/>
          <w:rFonts w:ascii="David" w:hAnsi="David" w:cs="David"/>
          <w:sz w:val="24"/>
          <w:szCs w:val="24"/>
          <w:rtl/>
        </w:rPr>
        <w:footnoteReference w:id="33"/>
      </w:r>
      <w:r w:rsidRPr="00167C8C">
        <w:rPr>
          <w:rFonts w:ascii="David" w:hAnsi="David" w:cs="David"/>
          <w:sz w:val="24"/>
          <w:szCs w:val="24"/>
          <w:rtl/>
        </w:rPr>
        <w:t xml:space="preserve">". </w:t>
      </w:r>
    </w:p>
    <w:p w14:paraId="6D260CA1" w14:textId="1D8B5303" w:rsidR="00167C8C" w:rsidRPr="00E87D25" w:rsidRDefault="00167C8C" w:rsidP="00167C8C">
      <w:pPr>
        <w:rPr>
          <w:rFonts w:ascii="David" w:hAnsi="David" w:cs="David"/>
          <w:sz w:val="24"/>
          <w:szCs w:val="24"/>
          <w:rtl/>
        </w:rPr>
      </w:pPr>
      <w:r w:rsidRPr="00167C8C">
        <w:rPr>
          <w:rFonts w:ascii="David" w:hAnsi="David" w:cs="David"/>
          <w:sz w:val="24"/>
          <w:szCs w:val="24"/>
          <w:rtl/>
        </w:rPr>
        <w:t>"עדים רבים, שנמצא אחד מהם קרוב או פסול,</w:t>
      </w:r>
      <w:r w:rsidR="004C0B86">
        <w:rPr>
          <w:rFonts w:ascii="David" w:hAnsi="David" w:cs="David" w:hint="cs"/>
          <w:sz w:val="24"/>
          <w:szCs w:val="24"/>
          <w:rtl/>
        </w:rPr>
        <w:t xml:space="preserve"> </w:t>
      </w:r>
      <w:r w:rsidRPr="00167C8C">
        <w:rPr>
          <w:rFonts w:ascii="David" w:hAnsi="David" w:cs="David"/>
          <w:sz w:val="24"/>
          <w:szCs w:val="24"/>
          <w:rtl/>
        </w:rPr>
        <w:t xml:space="preserve">עדותן בטלה. במה דברים אמורים, בזמן </w:t>
      </w:r>
      <w:proofErr w:type="spellStart"/>
      <w:r w:rsidRPr="00167C8C">
        <w:rPr>
          <w:rFonts w:ascii="David" w:hAnsi="David" w:cs="David"/>
          <w:b/>
          <w:bCs/>
          <w:sz w:val="24"/>
          <w:szCs w:val="24"/>
          <w:rtl/>
        </w:rPr>
        <w:t>שנתכוונו</w:t>
      </w:r>
      <w:proofErr w:type="spellEnd"/>
      <w:r w:rsidRPr="00167C8C">
        <w:rPr>
          <w:rFonts w:ascii="David" w:hAnsi="David" w:cs="David"/>
          <w:b/>
          <w:bCs/>
          <w:sz w:val="24"/>
          <w:szCs w:val="24"/>
          <w:rtl/>
        </w:rPr>
        <w:t xml:space="preserve"> </w:t>
      </w:r>
      <w:r w:rsidRPr="00167C8C">
        <w:rPr>
          <w:rFonts w:ascii="David" w:hAnsi="David" w:cs="David"/>
          <w:sz w:val="24"/>
          <w:szCs w:val="24"/>
          <w:rtl/>
        </w:rPr>
        <w:t>כולן להעיד</w:t>
      </w:r>
      <w:r w:rsidRPr="00167C8C">
        <w:rPr>
          <w:rStyle w:val="a5"/>
          <w:rFonts w:ascii="David" w:hAnsi="David" w:cs="David"/>
          <w:sz w:val="24"/>
          <w:szCs w:val="24"/>
          <w:rtl/>
        </w:rPr>
        <w:footnoteReference w:id="34"/>
      </w:r>
      <w:r w:rsidRPr="00167C8C">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על </w:t>
      </w:r>
      <w:proofErr w:type="spellStart"/>
      <w:r>
        <w:rPr>
          <w:rFonts w:asciiTheme="majorBidi" w:hAnsiTheme="majorBidi" w:cstheme="majorBidi" w:hint="cs"/>
          <w:sz w:val="24"/>
          <w:szCs w:val="24"/>
          <w:rtl/>
        </w:rPr>
        <w:t>כרחנו</w:t>
      </w:r>
      <w:proofErr w:type="spellEnd"/>
      <w:r>
        <w:rPr>
          <w:rFonts w:asciiTheme="majorBidi" w:hAnsiTheme="majorBidi" w:cstheme="majorBidi" w:hint="cs"/>
          <w:sz w:val="24"/>
          <w:szCs w:val="24"/>
          <w:rtl/>
        </w:rPr>
        <w:t xml:space="preserve"> יש לחלק בין הסוגיות כדברי </w:t>
      </w:r>
      <w:r w:rsidR="00E87D25">
        <w:rPr>
          <w:rFonts w:asciiTheme="majorBidi" w:hAnsiTheme="majorBidi" w:cstheme="majorBidi" w:hint="cs"/>
          <w:sz w:val="24"/>
          <w:szCs w:val="24"/>
          <w:rtl/>
        </w:rPr>
        <w:t>ר"י</w:t>
      </w:r>
      <w:r w:rsidR="00E87D25">
        <w:rPr>
          <w:rStyle w:val="a5"/>
          <w:rFonts w:asciiTheme="majorBidi" w:hAnsiTheme="majorBidi" w:cstheme="majorBidi"/>
          <w:sz w:val="24"/>
          <w:szCs w:val="24"/>
          <w:rtl/>
        </w:rPr>
        <w:footnoteReference w:id="35"/>
      </w:r>
      <w:r w:rsidR="00E87D25">
        <w:rPr>
          <w:rFonts w:asciiTheme="majorBidi" w:hAnsiTheme="majorBidi" w:cstheme="majorBidi" w:hint="cs"/>
          <w:sz w:val="24"/>
          <w:szCs w:val="24"/>
          <w:rtl/>
        </w:rPr>
        <w:t xml:space="preserve">, </w:t>
      </w:r>
      <w:r w:rsidR="00E87D25">
        <w:rPr>
          <w:rFonts w:ascii="David" w:hAnsi="David" w:cs="David" w:hint="cs"/>
          <w:sz w:val="24"/>
          <w:szCs w:val="24"/>
          <w:rtl/>
        </w:rPr>
        <w:t>"</w:t>
      </w:r>
      <w:r w:rsidR="00DB623B">
        <w:rPr>
          <w:rFonts w:ascii="David" w:hAnsi="David" w:cs="David" w:hint="cs"/>
          <w:sz w:val="24"/>
          <w:szCs w:val="24"/>
          <w:rtl/>
        </w:rPr>
        <w:t>שדווקא לגבי הדין של נמצא אחד קרוב או פסול  בטלה כל העדות ע"י ראייה בכוונה להעיד, משום גזירת הכתוב, מה שאין כן לגבי הדין של אין עד נעשה דיין, שהדבר תלוי בעדות בפועל</w:t>
      </w:r>
      <w:r w:rsidR="00DB623B">
        <w:rPr>
          <w:rStyle w:val="a5"/>
          <w:rFonts w:ascii="David" w:hAnsi="David" w:cs="David"/>
          <w:sz w:val="24"/>
          <w:szCs w:val="24"/>
          <w:rtl/>
        </w:rPr>
        <w:footnoteReference w:id="36"/>
      </w:r>
      <w:r w:rsidR="00DB623B">
        <w:rPr>
          <w:rFonts w:ascii="David" w:hAnsi="David" w:cs="David" w:hint="cs"/>
          <w:sz w:val="24"/>
          <w:szCs w:val="24"/>
          <w:rtl/>
        </w:rPr>
        <w:t>".</w:t>
      </w:r>
    </w:p>
    <w:p w14:paraId="52CC7E47" w14:textId="557D42C9" w:rsidR="006F2ADA" w:rsidRPr="006F2ADA" w:rsidRDefault="006F2ADA" w:rsidP="00B041F1">
      <w:pPr>
        <w:rPr>
          <w:rFonts w:asciiTheme="majorBidi" w:hAnsiTheme="majorBidi" w:cstheme="majorBidi"/>
          <w:sz w:val="24"/>
          <w:szCs w:val="24"/>
          <w:rtl/>
        </w:rPr>
      </w:pPr>
    </w:p>
    <w:p w14:paraId="49D38606" w14:textId="43B1F582" w:rsidR="00714C52" w:rsidRDefault="00714C52" w:rsidP="00353C51">
      <w:pPr>
        <w:rPr>
          <w:rFonts w:ascii="David" w:hAnsi="David" w:cs="David"/>
          <w:sz w:val="24"/>
          <w:szCs w:val="24"/>
          <w:rtl/>
        </w:rPr>
      </w:pPr>
    </w:p>
    <w:p w14:paraId="1D24546B" w14:textId="10200C6B" w:rsidR="00A06961" w:rsidRPr="001E5B83" w:rsidRDefault="00A06961" w:rsidP="001E5B83">
      <w:pPr>
        <w:pStyle w:val="ab"/>
        <w:numPr>
          <w:ilvl w:val="0"/>
          <w:numId w:val="3"/>
        </w:numPr>
        <w:rPr>
          <w:rFonts w:asciiTheme="majorBidi" w:hAnsiTheme="majorBidi" w:cstheme="majorBidi"/>
          <w:b/>
          <w:bCs/>
          <w:sz w:val="24"/>
          <w:szCs w:val="24"/>
          <w:rtl/>
        </w:rPr>
      </w:pPr>
      <w:r w:rsidRPr="001E5B83">
        <w:rPr>
          <w:rFonts w:asciiTheme="majorBidi" w:hAnsiTheme="majorBidi" w:cstheme="majorBidi"/>
          <w:b/>
          <w:bCs/>
          <w:sz w:val="24"/>
          <w:szCs w:val="24"/>
          <w:rtl/>
        </w:rPr>
        <w:lastRenderedPageBreak/>
        <w:t>בדרבנן</w:t>
      </w:r>
    </w:p>
    <w:p w14:paraId="376E16A9" w14:textId="2A433AC1" w:rsidR="00DB623B" w:rsidRPr="00DB623B" w:rsidRDefault="00DB623B" w:rsidP="00DB623B">
      <w:pPr>
        <w:rPr>
          <w:rFonts w:asciiTheme="majorBidi" w:hAnsiTheme="majorBidi" w:cstheme="majorBidi"/>
          <w:sz w:val="24"/>
          <w:szCs w:val="24"/>
          <w:rtl/>
        </w:rPr>
      </w:pPr>
      <w:r>
        <w:rPr>
          <w:rFonts w:asciiTheme="majorBidi" w:hAnsiTheme="majorBidi" w:cstheme="majorBidi" w:hint="cs"/>
          <w:sz w:val="24"/>
          <w:szCs w:val="24"/>
          <w:rtl/>
        </w:rPr>
        <w:t xml:space="preserve">כתבו בעלי התוספות: </w:t>
      </w:r>
      <w:r w:rsidR="00A06961">
        <w:rPr>
          <w:rFonts w:ascii="David" w:hAnsi="David" w:cs="David" w:hint="cs"/>
          <w:sz w:val="24"/>
          <w:szCs w:val="24"/>
          <w:rtl/>
        </w:rPr>
        <w:t>"</w:t>
      </w:r>
      <w:proofErr w:type="spellStart"/>
      <w:r w:rsidR="00A06961" w:rsidRPr="00B041F1">
        <w:rPr>
          <w:rFonts w:ascii="David" w:hAnsi="David" w:cs="David"/>
          <w:sz w:val="24"/>
          <w:szCs w:val="24"/>
          <w:rtl/>
        </w:rPr>
        <w:t>ודוקא</w:t>
      </w:r>
      <w:proofErr w:type="spellEnd"/>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בדאורייתא</w:t>
      </w:r>
      <w:proofErr w:type="spellEnd"/>
      <w:r w:rsidR="00A06961" w:rsidRPr="00B041F1">
        <w:rPr>
          <w:rFonts w:ascii="David" w:hAnsi="David" w:cs="David"/>
          <w:sz w:val="24"/>
          <w:szCs w:val="24"/>
          <w:rtl/>
        </w:rPr>
        <w:t xml:space="preserve"> אבל </w:t>
      </w:r>
      <w:r w:rsidR="00A06961" w:rsidRPr="00353C51">
        <w:rPr>
          <w:rFonts w:ascii="David" w:hAnsi="David" w:cs="David"/>
          <w:b/>
          <w:bCs/>
          <w:sz w:val="24"/>
          <w:szCs w:val="24"/>
          <w:rtl/>
        </w:rPr>
        <w:t>בדרבנן נעשה דיין</w:t>
      </w:r>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כדמוכח</w:t>
      </w:r>
      <w:proofErr w:type="spellEnd"/>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בפ"ק</w:t>
      </w:r>
      <w:proofErr w:type="spellEnd"/>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דגיטין</w:t>
      </w:r>
      <w:proofErr w:type="spellEnd"/>
      <w:r w:rsidR="00A06961" w:rsidRPr="00B041F1">
        <w:rPr>
          <w:rFonts w:ascii="David" w:hAnsi="David" w:cs="David"/>
          <w:sz w:val="24"/>
          <w:szCs w:val="24"/>
          <w:rtl/>
        </w:rPr>
        <w:t xml:space="preserve"> </w:t>
      </w:r>
      <w:r w:rsidR="00A06961" w:rsidRPr="00353C51">
        <w:rPr>
          <w:rFonts w:ascii="David" w:hAnsi="David" w:cs="David"/>
          <w:sz w:val="20"/>
          <w:szCs w:val="20"/>
          <w:rtl/>
        </w:rPr>
        <w:t>(דף ה:)</w:t>
      </w:r>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ובפ"ב</w:t>
      </w:r>
      <w:proofErr w:type="spellEnd"/>
      <w:r w:rsidR="00A06961" w:rsidRPr="00B041F1">
        <w:rPr>
          <w:rFonts w:ascii="David" w:hAnsi="David" w:cs="David"/>
          <w:sz w:val="24"/>
          <w:szCs w:val="24"/>
          <w:rtl/>
        </w:rPr>
        <w:t xml:space="preserve"> </w:t>
      </w:r>
      <w:proofErr w:type="spellStart"/>
      <w:r w:rsidR="00A06961" w:rsidRPr="00B041F1">
        <w:rPr>
          <w:rFonts w:ascii="David" w:hAnsi="David" w:cs="David"/>
          <w:sz w:val="24"/>
          <w:szCs w:val="24"/>
          <w:rtl/>
        </w:rPr>
        <w:t>דכתובות</w:t>
      </w:r>
      <w:proofErr w:type="spellEnd"/>
      <w:r w:rsidR="00A06961" w:rsidRPr="00B041F1">
        <w:rPr>
          <w:rFonts w:ascii="David" w:hAnsi="David" w:cs="David"/>
          <w:sz w:val="24"/>
          <w:szCs w:val="24"/>
          <w:rtl/>
        </w:rPr>
        <w:t xml:space="preserve"> </w:t>
      </w:r>
      <w:r w:rsidR="00A06961" w:rsidRPr="00353C51">
        <w:rPr>
          <w:rFonts w:ascii="David" w:hAnsi="David" w:cs="David"/>
          <w:sz w:val="20"/>
          <w:szCs w:val="20"/>
          <w:rtl/>
        </w:rPr>
        <w:t xml:space="preserve">(דף </w:t>
      </w:r>
      <w:proofErr w:type="spellStart"/>
      <w:r w:rsidR="00A06961" w:rsidRPr="00353C51">
        <w:rPr>
          <w:rFonts w:ascii="David" w:hAnsi="David" w:cs="David"/>
          <w:sz w:val="20"/>
          <w:szCs w:val="20"/>
          <w:rtl/>
        </w:rPr>
        <w:t>כא</w:t>
      </w:r>
      <w:proofErr w:type="spellEnd"/>
      <w:r w:rsidR="00A06961" w:rsidRPr="00353C51">
        <w:rPr>
          <w:rFonts w:ascii="David" w:hAnsi="David" w:cs="David"/>
          <w:sz w:val="20"/>
          <w:szCs w:val="20"/>
          <w:rtl/>
        </w:rPr>
        <w:t>: ושם)</w:t>
      </w:r>
      <w:r w:rsidR="00A06961">
        <w:rPr>
          <w:rStyle w:val="a5"/>
          <w:rFonts w:ascii="David" w:hAnsi="David" w:cs="David"/>
          <w:sz w:val="20"/>
          <w:szCs w:val="20"/>
          <w:rtl/>
        </w:rPr>
        <w:footnoteReference w:id="37"/>
      </w:r>
      <w:r w:rsidR="00A06961" w:rsidRPr="00353C51">
        <w:rPr>
          <w:rFonts w:ascii="David" w:hAnsi="David" w:cs="David"/>
          <w:sz w:val="20"/>
          <w:szCs w:val="20"/>
          <w:rtl/>
        </w:rPr>
        <w:t xml:space="preserve"> </w:t>
      </w:r>
      <w:r>
        <w:rPr>
          <w:rFonts w:ascii="David" w:hAnsi="David" w:cs="David" w:hint="cs"/>
          <w:sz w:val="20"/>
          <w:szCs w:val="20"/>
          <w:rtl/>
        </w:rPr>
        <w:t xml:space="preserve">". </w:t>
      </w:r>
      <w:r w:rsidRPr="00DB623B">
        <w:rPr>
          <w:rFonts w:asciiTheme="majorBidi" w:hAnsiTheme="majorBidi" w:cstheme="majorBidi"/>
          <w:sz w:val="24"/>
          <w:szCs w:val="24"/>
          <w:rtl/>
        </w:rPr>
        <w:t xml:space="preserve">והן גמרות מפורשות בדין בפני נכתב ובפני נחתם,   </w:t>
      </w:r>
    </w:p>
    <w:p w14:paraId="3E944D79" w14:textId="1D76051F" w:rsidR="00A06961" w:rsidRDefault="001E5B83" w:rsidP="00DB623B">
      <w:pPr>
        <w:rPr>
          <w:rFonts w:ascii="David" w:hAnsi="David" w:cs="David"/>
          <w:sz w:val="20"/>
          <w:szCs w:val="20"/>
          <w:rtl/>
        </w:rPr>
      </w:pPr>
      <w:r w:rsidRPr="001E5B83">
        <w:rPr>
          <w:rFonts w:ascii="David" w:hAnsi="David" w:cs="David"/>
          <w:sz w:val="24"/>
          <w:szCs w:val="24"/>
          <w:rtl/>
        </w:rPr>
        <w:t>"</w:t>
      </w:r>
      <w:r w:rsidR="00DB623B" w:rsidRPr="001E5B83">
        <w:rPr>
          <w:rFonts w:ascii="David" w:hAnsi="David" w:cs="David"/>
          <w:sz w:val="24"/>
          <w:szCs w:val="24"/>
          <w:rtl/>
        </w:rPr>
        <w:t xml:space="preserve">בדרבנן </w:t>
      </w:r>
      <w:proofErr w:type="spellStart"/>
      <w:r w:rsidR="00DB623B" w:rsidRPr="001E5B83">
        <w:rPr>
          <w:rFonts w:ascii="David" w:hAnsi="David" w:cs="David"/>
          <w:sz w:val="24"/>
          <w:szCs w:val="24"/>
          <w:rtl/>
        </w:rPr>
        <w:t>דעד</w:t>
      </w:r>
      <w:proofErr w:type="spellEnd"/>
      <w:r w:rsidR="00DB623B" w:rsidRPr="001E5B83">
        <w:rPr>
          <w:rFonts w:ascii="David" w:hAnsi="David" w:cs="David"/>
          <w:sz w:val="24"/>
          <w:szCs w:val="24"/>
          <w:rtl/>
        </w:rPr>
        <w:t xml:space="preserve"> נעשה דיין</w:t>
      </w:r>
      <w:r w:rsidR="00DB623B" w:rsidRPr="001E5B83">
        <w:rPr>
          <w:rStyle w:val="a5"/>
          <w:rFonts w:ascii="David" w:hAnsi="David" w:cs="David"/>
          <w:sz w:val="24"/>
          <w:szCs w:val="24"/>
          <w:rtl/>
        </w:rPr>
        <w:footnoteReference w:id="38"/>
      </w:r>
      <w:r w:rsidRPr="001E5B83">
        <w:rPr>
          <w:rFonts w:ascii="David" w:hAnsi="David" w:cs="David"/>
          <w:sz w:val="24"/>
          <w:szCs w:val="24"/>
          <w:rtl/>
        </w:rPr>
        <w:t>",</w:t>
      </w:r>
      <w:r w:rsidR="00DB623B" w:rsidRPr="00DB623B">
        <w:rPr>
          <w:rFonts w:asciiTheme="majorBidi" w:hAnsiTheme="majorBidi" w:cstheme="majorBidi"/>
          <w:sz w:val="24"/>
          <w:szCs w:val="24"/>
          <w:rtl/>
        </w:rPr>
        <w:t xml:space="preserve"> ובקיום שטרות</w:t>
      </w:r>
      <w:r w:rsidR="00DB623B">
        <w:rPr>
          <w:rFonts w:asciiTheme="majorBidi" w:hAnsiTheme="majorBidi" w:cstheme="majorBidi" w:hint="cs"/>
          <w:sz w:val="24"/>
          <w:szCs w:val="24"/>
          <w:rtl/>
        </w:rPr>
        <w:t>, ואין חולק בדבר.</w:t>
      </w:r>
    </w:p>
    <w:p w14:paraId="1C8893A1" w14:textId="77777777" w:rsidR="00A06961" w:rsidRDefault="00A06961" w:rsidP="00353C51">
      <w:pPr>
        <w:rPr>
          <w:rFonts w:ascii="David" w:hAnsi="David" w:cs="David"/>
          <w:sz w:val="24"/>
          <w:szCs w:val="24"/>
          <w:rtl/>
        </w:rPr>
      </w:pPr>
    </w:p>
    <w:p w14:paraId="13C5508B" w14:textId="3AC2E53D" w:rsidR="00714C52" w:rsidRPr="00B2239F" w:rsidRDefault="00DB623B" w:rsidP="00714C52">
      <w:pPr>
        <w:rPr>
          <w:rFonts w:ascii="David" w:hAnsi="David" w:cs="David"/>
          <w:color w:val="FF0000"/>
          <w:sz w:val="24"/>
          <w:szCs w:val="24"/>
        </w:rPr>
      </w:pPr>
      <w:r>
        <w:rPr>
          <w:rFonts w:ascii="David" w:hAnsi="David" w:cs="David" w:hint="cs"/>
          <w:color w:val="FF0000"/>
          <w:sz w:val="24"/>
          <w:szCs w:val="24"/>
          <w:rtl/>
        </w:rPr>
        <w:t xml:space="preserve"> </w:t>
      </w:r>
    </w:p>
    <w:sectPr w:rsidR="00714C52" w:rsidRPr="00B2239F"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8DCF" w14:textId="77777777" w:rsidR="00366211" w:rsidRDefault="00366211" w:rsidP="00AE17D5">
      <w:pPr>
        <w:spacing w:line="240" w:lineRule="auto"/>
      </w:pPr>
      <w:r>
        <w:separator/>
      </w:r>
    </w:p>
  </w:endnote>
  <w:endnote w:type="continuationSeparator" w:id="0">
    <w:p w14:paraId="1C3CD357" w14:textId="77777777" w:rsidR="00366211" w:rsidRDefault="00366211" w:rsidP="00AE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1739" w14:textId="77777777" w:rsidR="00366211" w:rsidRDefault="00366211" w:rsidP="00AE17D5">
      <w:pPr>
        <w:spacing w:line="240" w:lineRule="auto"/>
      </w:pPr>
      <w:r>
        <w:separator/>
      </w:r>
    </w:p>
  </w:footnote>
  <w:footnote w:type="continuationSeparator" w:id="0">
    <w:p w14:paraId="45A5D473" w14:textId="77777777" w:rsidR="00366211" w:rsidRDefault="00366211" w:rsidP="00AE17D5">
      <w:pPr>
        <w:spacing w:line="240" w:lineRule="auto"/>
      </w:pPr>
      <w:r>
        <w:continuationSeparator/>
      </w:r>
    </w:p>
  </w:footnote>
  <w:footnote w:id="1">
    <w:p w14:paraId="0FEA3026" w14:textId="6401F648" w:rsidR="00DC09C5" w:rsidRPr="00DB623B" w:rsidRDefault="00DC09C5" w:rsidP="00DB623B">
      <w:pPr>
        <w:pStyle w:val="a3"/>
        <w:spacing w:line="360" w:lineRule="auto"/>
        <w:rPr>
          <w:rFonts w:asciiTheme="majorBidi" w:hAnsiTheme="majorBidi" w:cstheme="majorBidi"/>
          <w:rtl/>
        </w:rPr>
      </w:pPr>
      <w:r w:rsidRPr="00DB623B">
        <w:rPr>
          <w:rStyle w:val="a5"/>
          <w:rFonts w:asciiTheme="majorBidi" w:hAnsiTheme="majorBidi" w:cstheme="majorBidi"/>
        </w:rPr>
        <w:footnoteRef/>
      </w:r>
      <w:r w:rsidRPr="00DB623B">
        <w:rPr>
          <w:rFonts w:asciiTheme="majorBidi" w:hAnsiTheme="majorBidi" w:cstheme="majorBidi"/>
          <w:rtl/>
        </w:rPr>
        <w:t xml:space="preserve"> מסכת ראש השנה דף כה עמוד ב.</w:t>
      </w:r>
    </w:p>
  </w:footnote>
  <w:footnote w:id="2">
    <w:p w14:paraId="0ED6820C" w14:textId="402FB3A2" w:rsidR="00DC09C5" w:rsidRPr="00DB623B" w:rsidRDefault="00DC09C5" w:rsidP="00DB623B">
      <w:pPr>
        <w:pStyle w:val="a3"/>
        <w:spacing w:line="360" w:lineRule="auto"/>
        <w:rPr>
          <w:rFonts w:asciiTheme="majorBidi" w:hAnsiTheme="majorBidi" w:cstheme="majorBidi"/>
          <w:rtl/>
        </w:rPr>
      </w:pPr>
      <w:r w:rsidRPr="00DB623B">
        <w:rPr>
          <w:rStyle w:val="a5"/>
          <w:rFonts w:asciiTheme="majorBidi" w:hAnsiTheme="majorBidi" w:cstheme="majorBidi"/>
        </w:rPr>
        <w:footnoteRef/>
      </w:r>
      <w:r w:rsidRPr="00DB623B">
        <w:rPr>
          <w:rFonts w:asciiTheme="majorBidi" w:hAnsiTheme="majorBidi" w:cstheme="majorBidi"/>
          <w:rtl/>
        </w:rPr>
        <w:t xml:space="preserve"> בירור הלכה דף קיד עמוד א ציון א, סוף אות א.</w:t>
      </w:r>
    </w:p>
  </w:footnote>
  <w:footnote w:id="3">
    <w:p w14:paraId="31484E0E" w14:textId="2DE05752" w:rsidR="00034464" w:rsidRPr="00DB623B" w:rsidRDefault="00034464" w:rsidP="00DB623B">
      <w:pPr>
        <w:rPr>
          <w:rFonts w:asciiTheme="majorBidi" w:hAnsiTheme="majorBidi" w:cstheme="majorBidi"/>
          <w:sz w:val="20"/>
          <w:szCs w:val="20"/>
        </w:rPr>
      </w:pPr>
      <w:r w:rsidRPr="00DB623B">
        <w:rPr>
          <w:rStyle w:val="a5"/>
          <w:rFonts w:asciiTheme="majorBidi" w:hAnsiTheme="majorBidi" w:cstheme="majorBidi"/>
          <w:sz w:val="20"/>
          <w:szCs w:val="20"/>
        </w:rPr>
        <w:footnoteRef/>
      </w:r>
      <w:r w:rsidRPr="00DB623B">
        <w:rPr>
          <w:rFonts w:asciiTheme="majorBidi" w:hAnsiTheme="majorBidi" w:cstheme="majorBidi"/>
          <w:sz w:val="20"/>
          <w:szCs w:val="20"/>
          <w:rtl/>
        </w:rPr>
        <w:t xml:space="preserve">   מסכת בבא קמא דף צ עמוד ב.</w:t>
      </w:r>
    </w:p>
  </w:footnote>
  <w:footnote w:id="4">
    <w:p w14:paraId="3198F1BE" w14:textId="638DB140" w:rsidR="00AE17D5" w:rsidRPr="00DB623B" w:rsidRDefault="00AE17D5" w:rsidP="00DB623B">
      <w:pPr>
        <w:rPr>
          <w:rFonts w:asciiTheme="majorBidi" w:hAnsiTheme="majorBidi" w:cstheme="majorBidi"/>
          <w:sz w:val="20"/>
          <w:szCs w:val="20"/>
        </w:rPr>
      </w:pPr>
      <w:r w:rsidRPr="00DB623B">
        <w:rPr>
          <w:rStyle w:val="a5"/>
          <w:rFonts w:asciiTheme="majorBidi" w:hAnsiTheme="majorBidi" w:cstheme="majorBidi"/>
          <w:sz w:val="20"/>
          <w:szCs w:val="20"/>
        </w:rPr>
        <w:footnoteRef/>
      </w:r>
      <w:r w:rsidRPr="00DB623B">
        <w:rPr>
          <w:rFonts w:asciiTheme="majorBidi" w:hAnsiTheme="majorBidi" w:cstheme="majorBidi"/>
          <w:sz w:val="20"/>
          <w:szCs w:val="20"/>
          <w:rtl/>
        </w:rPr>
        <w:t xml:space="preserve"> </w:t>
      </w:r>
      <w:proofErr w:type="spellStart"/>
      <w:r w:rsidRPr="00DB623B">
        <w:rPr>
          <w:rFonts w:asciiTheme="majorBidi" w:hAnsiTheme="majorBidi" w:cstheme="majorBidi"/>
          <w:sz w:val="20"/>
          <w:szCs w:val="20"/>
          <w:rtl/>
        </w:rPr>
        <w:t>רשב"ם</w:t>
      </w:r>
      <w:proofErr w:type="spellEnd"/>
      <w:r w:rsidRPr="00DB623B">
        <w:rPr>
          <w:rFonts w:asciiTheme="majorBidi" w:hAnsiTheme="majorBidi" w:cstheme="majorBidi"/>
          <w:sz w:val="20"/>
          <w:szCs w:val="20"/>
          <w:rtl/>
        </w:rPr>
        <w:t xml:space="preserve"> ד"ה אין </w:t>
      </w:r>
      <w:r w:rsidR="00DB623B">
        <w:rPr>
          <w:rFonts w:asciiTheme="majorBidi" w:hAnsiTheme="majorBidi" w:cstheme="majorBidi"/>
          <w:sz w:val="20"/>
          <w:szCs w:val="20"/>
          <w:rtl/>
        </w:rPr>
        <w:t>עד נעשה דיין</w:t>
      </w:r>
      <w:r w:rsidRPr="00DB623B">
        <w:rPr>
          <w:rFonts w:asciiTheme="majorBidi" w:hAnsiTheme="majorBidi" w:cstheme="majorBidi"/>
          <w:sz w:val="20"/>
          <w:szCs w:val="20"/>
          <w:rtl/>
        </w:rPr>
        <w:t>.</w:t>
      </w:r>
    </w:p>
  </w:footnote>
  <w:footnote w:id="5">
    <w:p w14:paraId="05D4DCF1" w14:textId="2C208CA7" w:rsidR="00401D10" w:rsidRPr="00DB623B" w:rsidRDefault="00401D10">
      <w:pPr>
        <w:pStyle w:val="a3"/>
        <w:rPr>
          <w:rFonts w:asciiTheme="majorBidi" w:hAnsiTheme="majorBidi" w:cstheme="majorBidi"/>
        </w:rPr>
      </w:pPr>
      <w:r w:rsidRPr="00DB623B">
        <w:rPr>
          <w:rStyle w:val="a5"/>
          <w:rFonts w:asciiTheme="majorBidi" w:hAnsiTheme="majorBidi" w:cstheme="majorBidi"/>
        </w:rPr>
        <w:footnoteRef/>
      </w:r>
      <w:r w:rsidRPr="00DB623B">
        <w:rPr>
          <w:rFonts w:asciiTheme="majorBidi" w:hAnsiTheme="majorBidi" w:cstheme="majorBidi"/>
          <w:rtl/>
        </w:rPr>
        <w:t xml:space="preserve"> שיתכן שכוונת </w:t>
      </w:r>
      <w:proofErr w:type="spellStart"/>
      <w:r w:rsidRPr="00DB623B">
        <w:rPr>
          <w:rFonts w:asciiTheme="majorBidi" w:hAnsiTheme="majorBidi" w:cstheme="majorBidi"/>
          <w:rtl/>
        </w:rPr>
        <w:t>רשב"ם</w:t>
      </w:r>
      <w:proofErr w:type="spellEnd"/>
      <w:r w:rsidRPr="00DB623B">
        <w:rPr>
          <w:rFonts w:asciiTheme="majorBidi" w:hAnsiTheme="majorBidi" w:cstheme="majorBidi"/>
          <w:rtl/>
        </w:rPr>
        <w:t xml:space="preserve"> שהלימוד הוא </w:t>
      </w:r>
      <w:r w:rsidRPr="00DB623B">
        <w:rPr>
          <w:rFonts w:ascii="David" w:hAnsi="David" w:cs="David"/>
          <w:rtl/>
        </w:rPr>
        <w:t>"שאין העדים ודיינים אותם האנשים"</w:t>
      </w:r>
      <w:r w:rsidRPr="00DB623B">
        <w:rPr>
          <w:rFonts w:asciiTheme="majorBidi" w:hAnsiTheme="majorBidi" w:cstheme="majorBidi"/>
          <w:rtl/>
        </w:rPr>
        <w:t xml:space="preserve"> (חברותא הערה 97)</w:t>
      </w:r>
      <w:r w:rsidR="00034464" w:rsidRPr="00DB623B">
        <w:rPr>
          <w:rFonts w:asciiTheme="majorBidi" w:hAnsiTheme="majorBidi" w:cstheme="majorBidi"/>
          <w:rtl/>
        </w:rPr>
        <w:t xml:space="preserve"> ועיין דעת </w:t>
      </w:r>
      <w:proofErr w:type="spellStart"/>
      <w:r w:rsidR="00034464" w:rsidRPr="00DB623B">
        <w:rPr>
          <w:rFonts w:asciiTheme="majorBidi" w:hAnsiTheme="majorBidi" w:cstheme="majorBidi"/>
          <w:rtl/>
        </w:rPr>
        <w:t>הרי"ד</w:t>
      </w:r>
      <w:proofErr w:type="spellEnd"/>
      <w:r w:rsidR="00034464" w:rsidRPr="00DB623B">
        <w:rPr>
          <w:rFonts w:asciiTheme="majorBidi" w:hAnsiTheme="majorBidi" w:cstheme="majorBidi"/>
          <w:rtl/>
        </w:rPr>
        <w:t xml:space="preserve"> בסוף הסבר זה</w:t>
      </w:r>
      <w:r w:rsidRPr="00DB623B">
        <w:rPr>
          <w:rFonts w:asciiTheme="majorBidi" w:hAnsiTheme="majorBidi" w:cstheme="majorBidi"/>
          <w:rtl/>
        </w:rPr>
        <w:t>.</w:t>
      </w:r>
    </w:p>
  </w:footnote>
  <w:footnote w:id="6">
    <w:p w14:paraId="3591A2B2" w14:textId="1CFE3D9D" w:rsidR="00401D10" w:rsidRPr="00DB623B" w:rsidRDefault="00401D10" w:rsidP="00DB623B">
      <w:pPr>
        <w:pStyle w:val="a3"/>
        <w:spacing w:line="360" w:lineRule="auto"/>
        <w:rPr>
          <w:rFonts w:asciiTheme="majorBidi" w:hAnsiTheme="majorBidi" w:cstheme="majorBidi"/>
        </w:rPr>
      </w:pPr>
      <w:r w:rsidRPr="00DB623B">
        <w:rPr>
          <w:rStyle w:val="a5"/>
          <w:rFonts w:asciiTheme="majorBidi" w:hAnsiTheme="majorBidi" w:cstheme="majorBidi"/>
        </w:rPr>
        <w:footnoteRef/>
      </w:r>
      <w:r w:rsidRPr="00DB623B">
        <w:rPr>
          <w:rFonts w:asciiTheme="majorBidi" w:hAnsiTheme="majorBidi" w:cstheme="majorBidi"/>
          <w:rtl/>
        </w:rPr>
        <w:t xml:space="preserve"> רמב"ן עמוד א, סוף ד"ה </w:t>
      </w:r>
      <w:proofErr w:type="spellStart"/>
      <w:r w:rsidRPr="00DB623B">
        <w:rPr>
          <w:rFonts w:asciiTheme="majorBidi" w:hAnsiTheme="majorBidi" w:cstheme="majorBidi"/>
          <w:rtl/>
        </w:rPr>
        <w:t>ודאמרינן</w:t>
      </w:r>
      <w:proofErr w:type="spellEnd"/>
      <w:r w:rsidRPr="00DB623B">
        <w:rPr>
          <w:rFonts w:asciiTheme="majorBidi" w:hAnsiTheme="majorBidi" w:cstheme="majorBidi"/>
          <w:rtl/>
        </w:rPr>
        <w:t xml:space="preserve"> אין </w:t>
      </w:r>
      <w:r w:rsidR="00DB623B" w:rsidRPr="00DB623B">
        <w:rPr>
          <w:rFonts w:asciiTheme="majorBidi" w:hAnsiTheme="majorBidi" w:cstheme="majorBidi"/>
          <w:rtl/>
        </w:rPr>
        <w:t>עד נעשה דיין</w:t>
      </w:r>
      <w:r w:rsidRPr="00DB623B">
        <w:rPr>
          <w:rFonts w:asciiTheme="majorBidi" w:hAnsiTheme="majorBidi" w:cstheme="majorBidi"/>
          <w:rtl/>
        </w:rPr>
        <w:t>.</w:t>
      </w:r>
    </w:p>
  </w:footnote>
  <w:footnote w:id="7">
    <w:p w14:paraId="00140B53" w14:textId="7541B185" w:rsidR="00F51897" w:rsidRPr="00DB623B" w:rsidRDefault="00F51897" w:rsidP="00DB623B">
      <w:pPr>
        <w:pStyle w:val="a3"/>
        <w:spacing w:line="360" w:lineRule="auto"/>
        <w:rPr>
          <w:rFonts w:asciiTheme="majorBidi" w:hAnsiTheme="majorBidi" w:cstheme="majorBidi"/>
          <w:rtl/>
        </w:rPr>
      </w:pPr>
      <w:r w:rsidRPr="00DB623B">
        <w:rPr>
          <w:rStyle w:val="a5"/>
          <w:rFonts w:asciiTheme="majorBidi" w:hAnsiTheme="majorBidi" w:cstheme="majorBidi"/>
        </w:rPr>
        <w:footnoteRef/>
      </w:r>
      <w:r w:rsidRPr="00DB623B">
        <w:rPr>
          <w:rFonts w:asciiTheme="majorBidi" w:hAnsiTheme="majorBidi" w:cstheme="majorBidi"/>
          <w:rtl/>
        </w:rPr>
        <w:t xml:space="preserve"> ספר המכריע סימן כה.</w:t>
      </w:r>
    </w:p>
  </w:footnote>
  <w:footnote w:id="8">
    <w:p w14:paraId="0B626D0A" w14:textId="1F711B78" w:rsidR="00117284" w:rsidRPr="00DB623B" w:rsidRDefault="00117284" w:rsidP="00DB623B">
      <w:pPr>
        <w:pStyle w:val="a3"/>
        <w:spacing w:line="360" w:lineRule="auto"/>
        <w:rPr>
          <w:rFonts w:asciiTheme="majorBidi" w:hAnsiTheme="majorBidi" w:cstheme="majorBidi"/>
          <w:rtl/>
        </w:rPr>
      </w:pPr>
      <w:r w:rsidRPr="00DB623B">
        <w:rPr>
          <w:rStyle w:val="a5"/>
          <w:rFonts w:asciiTheme="majorBidi" w:hAnsiTheme="majorBidi" w:cstheme="majorBidi"/>
        </w:rPr>
        <w:footnoteRef/>
      </w:r>
      <w:r w:rsidRPr="00DB623B">
        <w:rPr>
          <w:rFonts w:asciiTheme="majorBidi" w:hAnsiTheme="majorBidi" w:cstheme="majorBidi"/>
          <w:rtl/>
        </w:rPr>
        <w:t xml:space="preserve"> רמב"ם הלכות עדות פרק ה הלכה ח.</w:t>
      </w:r>
    </w:p>
  </w:footnote>
  <w:footnote w:id="9">
    <w:p w14:paraId="2C4D5CF3" w14:textId="275292F0" w:rsidR="00555F1F" w:rsidRDefault="00555F1F" w:rsidP="00555F1F">
      <w:pPr>
        <w:pStyle w:val="a3"/>
        <w:rPr>
          <w:rtl/>
        </w:rPr>
      </w:pPr>
      <w:r>
        <w:rPr>
          <w:rStyle w:val="a5"/>
        </w:rPr>
        <w:footnoteRef/>
      </w:r>
      <w:r>
        <w:rPr>
          <w:rtl/>
        </w:rPr>
        <w:t xml:space="preserve"> </w:t>
      </w:r>
      <w:r w:rsidRPr="00555F1F">
        <w:rPr>
          <w:rFonts w:asciiTheme="majorBidi" w:hAnsiTheme="majorBidi" w:cstheme="majorBidi"/>
          <w:rtl/>
        </w:rPr>
        <w:t xml:space="preserve">נטעם </w:t>
      </w:r>
      <w:r w:rsidR="00167C8C">
        <w:rPr>
          <w:rFonts w:asciiTheme="majorBidi" w:hAnsiTheme="majorBidi" w:cstheme="majorBidi" w:hint="cs"/>
          <w:rtl/>
        </w:rPr>
        <w:t>מ</w:t>
      </w:r>
      <w:r w:rsidRPr="00555F1F">
        <w:rPr>
          <w:rFonts w:asciiTheme="majorBidi" w:hAnsiTheme="majorBidi" w:cstheme="majorBidi"/>
          <w:rtl/>
        </w:rPr>
        <w:t>דיון האחרונים</w:t>
      </w:r>
      <w:r>
        <w:rPr>
          <w:rFonts w:asciiTheme="majorBidi" w:hAnsiTheme="majorBidi" w:cstheme="majorBidi" w:hint="cs"/>
          <w:rtl/>
        </w:rPr>
        <w:t xml:space="preserve"> בטעם 'שאי אתה יכול להזימה'</w:t>
      </w:r>
      <w:r w:rsidRPr="00555F1F">
        <w:rPr>
          <w:rFonts w:asciiTheme="majorBidi" w:hAnsiTheme="majorBidi" w:cstheme="majorBidi"/>
          <w:rtl/>
        </w:rPr>
        <w:t xml:space="preserve">: </w:t>
      </w:r>
    </w:p>
    <w:p w14:paraId="2EF39FC9" w14:textId="1FE12F6D" w:rsidR="00555F1F" w:rsidRPr="00555F1F" w:rsidRDefault="00EC46DE" w:rsidP="00555F1F">
      <w:pPr>
        <w:pStyle w:val="a3"/>
        <w:rPr>
          <w:rFonts w:ascii="David" w:hAnsi="David" w:cs="David"/>
          <w:rtl/>
        </w:rPr>
      </w:pPr>
      <w:r>
        <w:rPr>
          <w:rFonts w:ascii="David" w:hAnsi="David" w:cs="David" w:hint="cs"/>
          <w:rtl/>
        </w:rPr>
        <w:t>"</w:t>
      </w:r>
      <w:proofErr w:type="spellStart"/>
      <w:r w:rsidR="00555F1F" w:rsidRPr="00555F1F">
        <w:rPr>
          <w:rFonts w:ascii="David" w:hAnsi="David" w:cs="David"/>
          <w:rtl/>
        </w:rPr>
        <w:t>בתוס</w:t>
      </w:r>
      <w:proofErr w:type="spellEnd"/>
      <w:r w:rsidR="00555F1F" w:rsidRPr="00555F1F">
        <w:rPr>
          <w:rFonts w:ascii="David" w:hAnsi="David" w:cs="David"/>
          <w:rtl/>
        </w:rPr>
        <w:t>' (</w:t>
      </w:r>
      <w:proofErr w:type="spellStart"/>
      <w:r w:rsidR="00555F1F" w:rsidRPr="00555F1F">
        <w:rPr>
          <w:rFonts w:ascii="David" w:hAnsi="David" w:cs="David"/>
          <w:rtl/>
        </w:rPr>
        <w:t>ב"ק</w:t>
      </w:r>
      <w:proofErr w:type="spellEnd"/>
      <w:r w:rsidR="00555F1F" w:rsidRPr="00555F1F">
        <w:rPr>
          <w:rFonts w:ascii="David" w:hAnsi="David" w:cs="David"/>
          <w:rtl/>
        </w:rPr>
        <w:t xml:space="preserve"> צ ב) הקשו ע"ז, </w:t>
      </w:r>
      <w:proofErr w:type="spellStart"/>
      <w:r w:rsidR="00555F1F" w:rsidRPr="00555F1F">
        <w:rPr>
          <w:rFonts w:ascii="David" w:hAnsi="David" w:cs="David"/>
          <w:rtl/>
        </w:rPr>
        <w:t>דהא</w:t>
      </w:r>
      <w:proofErr w:type="spellEnd"/>
      <w:r w:rsidR="00555F1F" w:rsidRPr="00555F1F">
        <w:rPr>
          <w:rFonts w:ascii="David" w:hAnsi="David" w:cs="David"/>
          <w:rtl/>
        </w:rPr>
        <w:t xml:space="preserve"> שפיר </w:t>
      </w:r>
      <w:r w:rsidR="00555F1F" w:rsidRPr="00EC46DE">
        <w:rPr>
          <w:rFonts w:ascii="David" w:hAnsi="David" w:cs="David"/>
          <w:b/>
          <w:bCs/>
          <w:rtl/>
        </w:rPr>
        <w:t xml:space="preserve">אפשר להזימן </w:t>
      </w:r>
      <w:proofErr w:type="spellStart"/>
      <w:r w:rsidR="00555F1F" w:rsidRPr="00EC46DE">
        <w:rPr>
          <w:rFonts w:ascii="David" w:hAnsi="David" w:cs="David"/>
          <w:b/>
          <w:bCs/>
          <w:rtl/>
        </w:rPr>
        <w:t>בב"ד</w:t>
      </w:r>
      <w:proofErr w:type="spellEnd"/>
      <w:r w:rsidR="00555F1F" w:rsidRPr="00EC46DE">
        <w:rPr>
          <w:rFonts w:ascii="David" w:hAnsi="David" w:cs="David"/>
          <w:b/>
          <w:bCs/>
          <w:rtl/>
        </w:rPr>
        <w:t xml:space="preserve"> אחר</w:t>
      </w:r>
      <w:r w:rsidR="00555F1F" w:rsidRPr="00555F1F">
        <w:rPr>
          <w:rFonts w:ascii="David" w:hAnsi="David" w:cs="David"/>
          <w:rtl/>
        </w:rPr>
        <w:t xml:space="preserve">, ונחשב עדות </w:t>
      </w:r>
      <w:proofErr w:type="spellStart"/>
      <w:r w:rsidR="00555F1F" w:rsidRPr="00555F1F">
        <w:rPr>
          <w:rFonts w:ascii="David" w:hAnsi="David" w:cs="David"/>
          <w:rtl/>
        </w:rPr>
        <w:t>שאי"ל</w:t>
      </w:r>
      <w:proofErr w:type="spellEnd"/>
      <w:r w:rsidR="00555F1F" w:rsidRPr="00555F1F">
        <w:rPr>
          <w:rFonts w:ascii="David" w:hAnsi="David" w:cs="David"/>
          <w:rtl/>
        </w:rPr>
        <w:t xml:space="preserve">, </w:t>
      </w:r>
      <w:proofErr w:type="spellStart"/>
      <w:r w:rsidR="00555F1F" w:rsidRPr="00555F1F">
        <w:rPr>
          <w:rFonts w:ascii="David" w:hAnsi="David" w:cs="David"/>
          <w:rtl/>
        </w:rPr>
        <w:t>דאל"כ</w:t>
      </w:r>
      <w:proofErr w:type="spellEnd"/>
      <w:r w:rsidR="00555F1F" w:rsidRPr="00555F1F">
        <w:rPr>
          <w:rFonts w:ascii="David" w:hAnsi="David" w:cs="David"/>
          <w:rtl/>
        </w:rPr>
        <w:t xml:space="preserve"> איך מהני עדים הקרובים לדיינים, הרי לא ירצו לקבל הזמה עליהם, וע"כ משום </w:t>
      </w:r>
      <w:proofErr w:type="spellStart"/>
      <w:r w:rsidR="00555F1F" w:rsidRPr="00555F1F">
        <w:rPr>
          <w:rFonts w:ascii="David" w:hAnsi="David" w:cs="David"/>
          <w:rtl/>
        </w:rPr>
        <w:t>דאפשר</w:t>
      </w:r>
      <w:proofErr w:type="spellEnd"/>
      <w:r w:rsidR="00555F1F" w:rsidRPr="00555F1F">
        <w:rPr>
          <w:rFonts w:ascii="David" w:hAnsi="David" w:cs="David"/>
          <w:rtl/>
        </w:rPr>
        <w:t xml:space="preserve"> להזימם </w:t>
      </w:r>
      <w:proofErr w:type="spellStart"/>
      <w:r w:rsidR="00555F1F" w:rsidRPr="00555F1F">
        <w:rPr>
          <w:rFonts w:ascii="David" w:hAnsi="David" w:cs="David"/>
          <w:rtl/>
        </w:rPr>
        <w:t>בב"ד</w:t>
      </w:r>
      <w:proofErr w:type="spellEnd"/>
      <w:r w:rsidR="00555F1F" w:rsidRPr="00555F1F">
        <w:rPr>
          <w:rFonts w:ascii="David" w:hAnsi="David" w:cs="David"/>
          <w:rtl/>
        </w:rPr>
        <w:t xml:space="preserve"> אחר.</w:t>
      </w:r>
    </w:p>
    <w:p w14:paraId="53459CC3" w14:textId="4D3BE81D" w:rsidR="00555F1F" w:rsidRPr="00117284" w:rsidRDefault="00555F1F" w:rsidP="00555F1F">
      <w:pPr>
        <w:pStyle w:val="a3"/>
        <w:rPr>
          <w:rFonts w:asciiTheme="majorBidi" w:hAnsiTheme="majorBidi" w:cstheme="majorBidi"/>
          <w:sz w:val="18"/>
          <w:szCs w:val="18"/>
          <w:rtl/>
        </w:rPr>
      </w:pPr>
      <w:proofErr w:type="spellStart"/>
      <w:r w:rsidRPr="00555F1F">
        <w:rPr>
          <w:rFonts w:ascii="David" w:hAnsi="David" w:cs="David"/>
          <w:rtl/>
        </w:rPr>
        <w:t>ובקצוה"ח</w:t>
      </w:r>
      <w:proofErr w:type="spellEnd"/>
      <w:r w:rsidRPr="00555F1F">
        <w:rPr>
          <w:rFonts w:ascii="David" w:hAnsi="David" w:cs="David"/>
          <w:rtl/>
        </w:rPr>
        <w:t xml:space="preserve"> (סימן ז' </w:t>
      </w:r>
      <w:proofErr w:type="spellStart"/>
      <w:r w:rsidRPr="00555F1F">
        <w:rPr>
          <w:rFonts w:ascii="David" w:hAnsi="David" w:cs="David"/>
          <w:rtl/>
        </w:rPr>
        <w:t>סק"ד</w:t>
      </w:r>
      <w:proofErr w:type="spellEnd"/>
      <w:r w:rsidRPr="00555F1F">
        <w:rPr>
          <w:rFonts w:ascii="David" w:hAnsi="David" w:cs="David"/>
          <w:rtl/>
        </w:rPr>
        <w:t xml:space="preserve">) תירץ, </w:t>
      </w:r>
      <w:proofErr w:type="spellStart"/>
      <w:r w:rsidRPr="00555F1F">
        <w:rPr>
          <w:rFonts w:ascii="David" w:hAnsi="David" w:cs="David"/>
          <w:rtl/>
        </w:rPr>
        <w:t>דהכא</w:t>
      </w:r>
      <w:proofErr w:type="spellEnd"/>
      <w:r w:rsidRPr="00555F1F">
        <w:rPr>
          <w:rFonts w:ascii="David" w:hAnsi="David" w:cs="David"/>
          <w:rtl/>
        </w:rPr>
        <w:t xml:space="preserve"> לא נחשב </w:t>
      </w:r>
      <w:proofErr w:type="spellStart"/>
      <w:r w:rsidRPr="00555F1F">
        <w:rPr>
          <w:rFonts w:ascii="David" w:hAnsi="David" w:cs="David"/>
          <w:rtl/>
        </w:rPr>
        <w:t>עשאי"ל</w:t>
      </w:r>
      <w:proofErr w:type="spellEnd"/>
      <w:r w:rsidRPr="00555F1F">
        <w:rPr>
          <w:rFonts w:ascii="David" w:hAnsi="David" w:cs="David"/>
          <w:rtl/>
        </w:rPr>
        <w:t xml:space="preserve"> ע"י ב"ד אחר, כיון </w:t>
      </w:r>
      <w:proofErr w:type="spellStart"/>
      <w:r w:rsidRPr="00555F1F">
        <w:rPr>
          <w:rFonts w:ascii="David" w:hAnsi="David" w:cs="David"/>
          <w:rtl/>
        </w:rPr>
        <w:t>דקי"ל</w:t>
      </w:r>
      <w:proofErr w:type="spellEnd"/>
      <w:r w:rsidRPr="00555F1F">
        <w:rPr>
          <w:rFonts w:ascii="David" w:hAnsi="David" w:cs="David"/>
          <w:rtl/>
        </w:rPr>
        <w:t xml:space="preserve"> אין העדים </w:t>
      </w:r>
      <w:proofErr w:type="spellStart"/>
      <w:r w:rsidRPr="00555F1F">
        <w:rPr>
          <w:rFonts w:ascii="David" w:hAnsi="David" w:cs="David"/>
          <w:rtl/>
        </w:rPr>
        <w:t>זוממין</w:t>
      </w:r>
      <w:proofErr w:type="spellEnd"/>
      <w:r w:rsidRPr="00555F1F">
        <w:rPr>
          <w:rFonts w:ascii="David" w:hAnsi="David" w:cs="David"/>
          <w:rtl/>
        </w:rPr>
        <w:t xml:space="preserve"> </w:t>
      </w:r>
      <w:proofErr w:type="spellStart"/>
      <w:r w:rsidRPr="00555F1F">
        <w:rPr>
          <w:rFonts w:ascii="David" w:hAnsi="David" w:cs="David"/>
          <w:rtl/>
        </w:rPr>
        <w:t>נהרגין</w:t>
      </w:r>
      <w:proofErr w:type="spellEnd"/>
      <w:r w:rsidRPr="00555F1F">
        <w:rPr>
          <w:rFonts w:ascii="David" w:hAnsi="David" w:cs="David"/>
          <w:rtl/>
        </w:rPr>
        <w:t xml:space="preserve"> עד שיגמר הדין ע"פ, ונמצא </w:t>
      </w:r>
      <w:proofErr w:type="spellStart"/>
      <w:r w:rsidRPr="00555F1F">
        <w:rPr>
          <w:rFonts w:ascii="David" w:hAnsi="David" w:cs="David"/>
          <w:rtl/>
        </w:rPr>
        <w:t>דכשיוזמו</w:t>
      </w:r>
      <w:proofErr w:type="spellEnd"/>
      <w:r w:rsidRPr="00555F1F">
        <w:rPr>
          <w:rFonts w:ascii="David" w:hAnsi="David" w:cs="David"/>
          <w:rtl/>
        </w:rPr>
        <w:t xml:space="preserve"> </w:t>
      </w:r>
      <w:proofErr w:type="spellStart"/>
      <w:r w:rsidRPr="00555F1F">
        <w:rPr>
          <w:rFonts w:ascii="David" w:hAnsi="David" w:cs="David"/>
          <w:rtl/>
        </w:rPr>
        <w:t>בב"ד</w:t>
      </w:r>
      <w:proofErr w:type="spellEnd"/>
      <w:r w:rsidRPr="00555F1F">
        <w:rPr>
          <w:rFonts w:ascii="David" w:hAnsi="David" w:cs="David"/>
          <w:rtl/>
        </w:rPr>
        <w:t xml:space="preserve"> אחר הרי יתבטל </w:t>
      </w:r>
      <w:proofErr w:type="spellStart"/>
      <w:r w:rsidRPr="00555F1F">
        <w:rPr>
          <w:rFonts w:ascii="David" w:hAnsi="David" w:cs="David"/>
          <w:rtl/>
        </w:rPr>
        <w:t>הגמ"ד</w:t>
      </w:r>
      <w:proofErr w:type="spellEnd"/>
      <w:r w:rsidRPr="00555F1F">
        <w:rPr>
          <w:rFonts w:ascii="David" w:hAnsi="David" w:cs="David"/>
          <w:rtl/>
        </w:rPr>
        <w:t xml:space="preserve"> שעשו ב"ד זה על עצמן, שהרי </w:t>
      </w:r>
      <w:proofErr w:type="spellStart"/>
      <w:r w:rsidRPr="00EC46DE">
        <w:rPr>
          <w:rFonts w:ascii="David" w:hAnsi="David" w:cs="David"/>
          <w:b/>
          <w:bCs/>
          <w:rtl/>
        </w:rPr>
        <w:t>נפסלין</w:t>
      </w:r>
      <w:proofErr w:type="spellEnd"/>
      <w:r w:rsidRPr="00EC46DE">
        <w:rPr>
          <w:rFonts w:ascii="David" w:hAnsi="David" w:cs="David"/>
          <w:b/>
          <w:bCs/>
          <w:rtl/>
        </w:rPr>
        <w:t xml:space="preserve"> למפרע,</w:t>
      </w:r>
      <w:r w:rsidRPr="00555F1F">
        <w:rPr>
          <w:rFonts w:ascii="David" w:hAnsi="David" w:cs="David"/>
          <w:rtl/>
        </w:rPr>
        <w:t xml:space="preserve"> ונמצא </w:t>
      </w:r>
      <w:proofErr w:type="spellStart"/>
      <w:r w:rsidRPr="00555F1F">
        <w:rPr>
          <w:rFonts w:ascii="David" w:hAnsi="David" w:cs="David"/>
          <w:rtl/>
        </w:rPr>
        <w:t>דהגמ"ד</w:t>
      </w:r>
      <w:proofErr w:type="spellEnd"/>
      <w:r w:rsidRPr="00555F1F">
        <w:rPr>
          <w:rFonts w:ascii="David" w:hAnsi="David" w:cs="David"/>
          <w:rtl/>
        </w:rPr>
        <w:t xml:space="preserve"> היה ע"י </w:t>
      </w:r>
      <w:proofErr w:type="spellStart"/>
      <w:r w:rsidRPr="00555F1F">
        <w:rPr>
          <w:rFonts w:ascii="David" w:hAnsi="David" w:cs="David"/>
          <w:rtl/>
        </w:rPr>
        <w:t>פסולין</w:t>
      </w:r>
      <w:proofErr w:type="spellEnd"/>
      <w:r w:rsidRPr="00555F1F">
        <w:rPr>
          <w:rFonts w:ascii="David" w:hAnsi="David" w:cs="David"/>
          <w:rtl/>
        </w:rPr>
        <w:t xml:space="preserve">, </w:t>
      </w:r>
      <w:r w:rsidRPr="00EC46DE">
        <w:rPr>
          <w:rFonts w:ascii="David" w:hAnsi="David" w:cs="David"/>
          <w:b/>
          <w:bCs/>
          <w:rtl/>
        </w:rPr>
        <w:t xml:space="preserve">וכיון שאין </w:t>
      </w:r>
      <w:proofErr w:type="spellStart"/>
      <w:r w:rsidRPr="00EC46DE">
        <w:rPr>
          <w:rFonts w:ascii="David" w:hAnsi="David" w:cs="David"/>
          <w:b/>
          <w:bCs/>
          <w:rtl/>
        </w:rPr>
        <w:t>גמ"ד</w:t>
      </w:r>
      <w:proofErr w:type="spellEnd"/>
      <w:r w:rsidRPr="00EC46DE">
        <w:rPr>
          <w:rFonts w:ascii="David" w:hAnsi="David" w:cs="David"/>
          <w:b/>
          <w:bCs/>
          <w:rtl/>
        </w:rPr>
        <w:t xml:space="preserve"> אין עליהם דין עדים </w:t>
      </w:r>
      <w:proofErr w:type="spellStart"/>
      <w:r w:rsidRPr="00EC46DE">
        <w:rPr>
          <w:rFonts w:ascii="David" w:hAnsi="David" w:cs="David"/>
          <w:b/>
          <w:bCs/>
          <w:rtl/>
        </w:rPr>
        <w:t>זוממין</w:t>
      </w:r>
      <w:proofErr w:type="spellEnd"/>
      <w:r w:rsidRPr="00EC46DE">
        <w:rPr>
          <w:rFonts w:ascii="David" w:hAnsi="David" w:cs="David"/>
          <w:b/>
          <w:bCs/>
          <w:rtl/>
        </w:rPr>
        <w:t>,</w:t>
      </w:r>
      <w:r w:rsidRPr="00555F1F">
        <w:rPr>
          <w:rFonts w:ascii="David" w:hAnsi="David" w:cs="David"/>
          <w:rtl/>
        </w:rPr>
        <w:t xml:space="preserve"> </w:t>
      </w:r>
      <w:proofErr w:type="spellStart"/>
      <w:r w:rsidRPr="00555F1F">
        <w:rPr>
          <w:rFonts w:ascii="David" w:hAnsi="David" w:cs="David"/>
          <w:rtl/>
        </w:rPr>
        <w:t>והוי</w:t>
      </w:r>
      <w:proofErr w:type="spellEnd"/>
      <w:r w:rsidRPr="00555F1F">
        <w:rPr>
          <w:rFonts w:ascii="David" w:hAnsi="David" w:cs="David"/>
          <w:rtl/>
        </w:rPr>
        <w:t xml:space="preserve"> </w:t>
      </w:r>
      <w:proofErr w:type="spellStart"/>
      <w:r w:rsidRPr="00555F1F">
        <w:rPr>
          <w:rFonts w:ascii="David" w:hAnsi="David" w:cs="David"/>
          <w:rtl/>
        </w:rPr>
        <w:t>עשאאי"ל</w:t>
      </w:r>
      <w:proofErr w:type="spellEnd"/>
      <w:r w:rsidRPr="00555F1F">
        <w:rPr>
          <w:rFonts w:ascii="David" w:hAnsi="David" w:cs="David"/>
          <w:rtl/>
        </w:rPr>
        <w:t>.</w:t>
      </w:r>
      <w:r w:rsidR="00117284">
        <w:rPr>
          <w:rFonts w:ascii="David" w:hAnsi="David" w:cs="David" w:hint="cs"/>
          <w:rtl/>
        </w:rPr>
        <w:t xml:space="preserve"> </w:t>
      </w:r>
      <w:r w:rsidR="00117284" w:rsidRPr="00117284">
        <w:rPr>
          <w:rFonts w:asciiTheme="majorBidi" w:hAnsiTheme="majorBidi" w:cstheme="majorBidi" w:hint="cs"/>
          <w:sz w:val="18"/>
          <w:szCs w:val="18"/>
          <w:rtl/>
        </w:rPr>
        <w:t xml:space="preserve">(בדומה לדברי </w:t>
      </w:r>
      <w:proofErr w:type="spellStart"/>
      <w:r w:rsidR="00117284" w:rsidRPr="00117284">
        <w:rPr>
          <w:rFonts w:asciiTheme="majorBidi" w:hAnsiTheme="majorBidi" w:cstheme="majorBidi" w:hint="cs"/>
          <w:sz w:val="18"/>
          <w:szCs w:val="18"/>
          <w:rtl/>
        </w:rPr>
        <w:t>הר"ן</w:t>
      </w:r>
      <w:proofErr w:type="spellEnd"/>
      <w:r w:rsidR="00117284" w:rsidRPr="00117284">
        <w:rPr>
          <w:rFonts w:asciiTheme="majorBidi" w:hAnsiTheme="majorBidi" w:cstheme="majorBidi" w:hint="cs"/>
          <w:sz w:val="18"/>
          <w:szCs w:val="18"/>
          <w:rtl/>
        </w:rPr>
        <w:t xml:space="preserve"> בהערה 10).</w:t>
      </w:r>
    </w:p>
    <w:p w14:paraId="309BCE44" w14:textId="77777777" w:rsidR="00555F1F" w:rsidRPr="00555F1F" w:rsidRDefault="00555F1F" w:rsidP="00555F1F">
      <w:pPr>
        <w:pStyle w:val="a3"/>
        <w:rPr>
          <w:rFonts w:ascii="David" w:hAnsi="David" w:cs="David"/>
          <w:rtl/>
        </w:rPr>
      </w:pPr>
      <w:r w:rsidRPr="00555F1F">
        <w:rPr>
          <w:rFonts w:ascii="David" w:hAnsi="David" w:cs="David"/>
          <w:rtl/>
        </w:rPr>
        <w:t xml:space="preserve">וכתב </w:t>
      </w:r>
      <w:proofErr w:type="spellStart"/>
      <w:r w:rsidRPr="00555F1F">
        <w:rPr>
          <w:rFonts w:ascii="David" w:hAnsi="David" w:cs="David"/>
          <w:rtl/>
        </w:rPr>
        <w:t>דאפי</w:t>
      </w:r>
      <w:proofErr w:type="spellEnd"/>
      <w:r w:rsidRPr="00555F1F">
        <w:rPr>
          <w:rFonts w:ascii="David" w:hAnsi="David" w:cs="David"/>
          <w:rtl/>
        </w:rPr>
        <w:t xml:space="preserve">' למ"ד מכאן ולהבא הוא נפסל, ונמצא </w:t>
      </w:r>
      <w:proofErr w:type="spellStart"/>
      <w:r w:rsidRPr="00555F1F">
        <w:rPr>
          <w:rFonts w:ascii="David" w:hAnsi="David" w:cs="David"/>
          <w:rtl/>
        </w:rPr>
        <w:t>דכשיזומו</w:t>
      </w:r>
      <w:proofErr w:type="spellEnd"/>
      <w:r w:rsidRPr="00555F1F">
        <w:rPr>
          <w:rFonts w:ascii="David" w:hAnsi="David" w:cs="David"/>
          <w:rtl/>
        </w:rPr>
        <w:t xml:space="preserve"> לכאורה לא תתבטל </w:t>
      </w:r>
      <w:proofErr w:type="spellStart"/>
      <w:r w:rsidRPr="00555F1F">
        <w:rPr>
          <w:rFonts w:ascii="David" w:hAnsi="David" w:cs="David"/>
          <w:rtl/>
        </w:rPr>
        <w:t>הגמ"ד</w:t>
      </w:r>
      <w:proofErr w:type="spellEnd"/>
      <w:r w:rsidRPr="00555F1F">
        <w:rPr>
          <w:rFonts w:ascii="David" w:hAnsi="David" w:cs="David"/>
          <w:rtl/>
        </w:rPr>
        <w:t xml:space="preserve"> למפרע, מ"מ הכא נחשב </w:t>
      </w:r>
      <w:r w:rsidRPr="00EC46DE">
        <w:rPr>
          <w:rFonts w:ascii="David" w:hAnsi="David" w:cs="David"/>
          <w:b/>
          <w:bCs/>
          <w:rtl/>
        </w:rPr>
        <w:t xml:space="preserve">לאותו עדות </w:t>
      </w:r>
      <w:proofErr w:type="spellStart"/>
      <w:r w:rsidRPr="00EC46DE">
        <w:rPr>
          <w:rFonts w:ascii="David" w:hAnsi="David" w:cs="David"/>
          <w:b/>
          <w:bCs/>
          <w:rtl/>
        </w:rPr>
        <w:t>דלכו"ע</w:t>
      </w:r>
      <w:proofErr w:type="spellEnd"/>
      <w:r w:rsidRPr="00EC46DE">
        <w:rPr>
          <w:rFonts w:ascii="David" w:hAnsi="David" w:cs="David"/>
          <w:b/>
          <w:bCs/>
          <w:rtl/>
        </w:rPr>
        <w:t xml:space="preserve"> </w:t>
      </w:r>
      <w:proofErr w:type="spellStart"/>
      <w:r w:rsidRPr="00EC46DE">
        <w:rPr>
          <w:rFonts w:ascii="David" w:hAnsi="David" w:cs="David"/>
          <w:b/>
          <w:bCs/>
          <w:rtl/>
        </w:rPr>
        <w:t>נפסלין</w:t>
      </w:r>
      <w:proofErr w:type="spellEnd"/>
      <w:r w:rsidRPr="00EC46DE">
        <w:rPr>
          <w:rFonts w:ascii="David" w:hAnsi="David" w:cs="David"/>
          <w:b/>
          <w:bCs/>
          <w:rtl/>
        </w:rPr>
        <w:t xml:space="preserve"> למפרע</w:t>
      </w:r>
      <w:r w:rsidRPr="00555F1F">
        <w:rPr>
          <w:rFonts w:ascii="David" w:hAnsi="David" w:cs="David"/>
          <w:rtl/>
        </w:rPr>
        <w:t xml:space="preserve"> ואין </w:t>
      </w:r>
      <w:proofErr w:type="spellStart"/>
      <w:r w:rsidRPr="00555F1F">
        <w:rPr>
          <w:rFonts w:ascii="David" w:hAnsi="David" w:cs="David"/>
          <w:rtl/>
        </w:rPr>
        <w:t>גמ"ד</w:t>
      </w:r>
      <w:proofErr w:type="spellEnd"/>
      <w:r w:rsidRPr="00555F1F">
        <w:rPr>
          <w:rFonts w:ascii="David" w:hAnsi="David" w:cs="David"/>
          <w:rtl/>
        </w:rPr>
        <w:t xml:space="preserve"> ע"ש.</w:t>
      </w:r>
    </w:p>
    <w:p w14:paraId="6444CFFB" w14:textId="77777777" w:rsidR="00555F1F" w:rsidRPr="00555F1F" w:rsidRDefault="00555F1F" w:rsidP="00555F1F">
      <w:pPr>
        <w:pStyle w:val="a3"/>
        <w:rPr>
          <w:rFonts w:ascii="David" w:hAnsi="David" w:cs="David"/>
          <w:rtl/>
        </w:rPr>
      </w:pPr>
      <w:r w:rsidRPr="00555F1F">
        <w:rPr>
          <w:rFonts w:ascii="David" w:hAnsi="David" w:cs="David"/>
          <w:rtl/>
        </w:rPr>
        <w:t xml:space="preserve">אולם צ"ב בזה, </w:t>
      </w:r>
      <w:proofErr w:type="spellStart"/>
      <w:r w:rsidRPr="00555F1F">
        <w:rPr>
          <w:rFonts w:ascii="David" w:hAnsi="David" w:cs="David"/>
          <w:rtl/>
        </w:rPr>
        <w:t>דסו"ס</w:t>
      </w:r>
      <w:proofErr w:type="spellEnd"/>
      <w:r w:rsidRPr="00555F1F">
        <w:rPr>
          <w:rFonts w:ascii="David" w:hAnsi="David" w:cs="David"/>
          <w:rtl/>
        </w:rPr>
        <w:t xml:space="preserve"> אין זה חסרון בעיקר העדות, דהרי מצד העדות כשלעצמו שפיר אתה יכול להזימו </w:t>
      </w:r>
      <w:proofErr w:type="spellStart"/>
      <w:r w:rsidRPr="00555F1F">
        <w:rPr>
          <w:rFonts w:ascii="David" w:hAnsi="David" w:cs="David"/>
          <w:rtl/>
        </w:rPr>
        <w:t>בב"ד</w:t>
      </w:r>
      <w:proofErr w:type="spellEnd"/>
      <w:r w:rsidRPr="00555F1F">
        <w:rPr>
          <w:rFonts w:ascii="David" w:hAnsi="David" w:cs="David"/>
          <w:rtl/>
        </w:rPr>
        <w:t xml:space="preserve"> אחר, והו"ל עדות כשרה, וכל </w:t>
      </w:r>
      <w:proofErr w:type="spellStart"/>
      <w:r w:rsidRPr="00555F1F">
        <w:rPr>
          <w:rFonts w:ascii="David" w:hAnsi="David" w:cs="David"/>
          <w:rtl/>
        </w:rPr>
        <w:t>החסרון</w:t>
      </w:r>
      <w:proofErr w:type="spellEnd"/>
      <w:r w:rsidRPr="00555F1F">
        <w:rPr>
          <w:rFonts w:ascii="David" w:hAnsi="David" w:cs="David"/>
          <w:rtl/>
        </w:rPr>
        <w:t xml:space="preserve"> הוא רק מצד </w:t>
      </w:r>
      <w:proofErr w:type="spellStart"/>
      <w:r w:rsidRPr="00555F1F">
        <w:rPr>
          <w:rFonts w:ascii="David" w:hAnsi="David" w:cs="David"/>
          <w:rtl/>
        </w:rPr>
        <w:t>הגמ"ד</w:t>
      </w:r>
      <w:proofErr w:type="spellEnd"/>
      <w:r w:rsidRPr="00555F1F">
        <w:rPr>
          <w:rFonts w:ascii="David" w:hAnsi="David" w:cs="David"/>
          <w:rtl/>
        </w:rPr>
        <w:t xml:space="preserve">, והרי מצד </w:t>
      </w:r>
      <w:proofErr w:type="spellStart"/>
      <w:r w:rsidRPr="00555F1F">
        <w:rPr>
          <w:rFonts w:ascii="David" w:hAnsi="David" w:cs="David"/>
          <w:rtl/>
        </w:rPr>
        <w:t>הגמ"ד</w:t>
      </w:r>
      <w:proofErr w:type="spellEnd"/>
      <w:r w:rsidRPr="00555F1F">
        <w:rPr>
          <w:rFonts w:ascii="David" w:hAnsi="David" w:cs="David"/>
          <w:rtl/>
        </w:rPr>
        <w:t xml:space="preserve"> שייך שיגמרו </w:t>
      </w:r>
      <w:proofErr w:type="spellStart"/>
      <w:r w:rsidRPr="00555F1F">
        <w:rPr>
          <w:rFonts w:ascii="David" w:hAnsi="David" w:cs="David"/>
          <w:rtl/>
        </w:rPr>
        <w:t>בב"ד</w:t>
      </w:r>
      <w:proofErr w:type="spellEnd"/>
      <w:r w:rsidRPr="00555F1F">
        <w:rPr>
          <w:rFonts w:ascii="David" w:hAnsi="David" w:cs="David"/>
          <w:rtl/>
        </w:rPr>
        <w:t xml:space="preserve"> אחר ע"פ עדות זו, ולמה הוי </w:t>
      </w:r>
      <w:proofErr w:type="spellStart"/>
      <w:r w:rsidRPr="00555F1F">
        <w:rPr>
          <w:rFonts w:ascii="David" w:hAnsi="David" w:cs="David"/>
          <w:rtl/>
        </w:rPr>
        <w:t>עשאאי"ל</w:t>
      </w:r>
      <w:proofErr w:type="spellEnd"/>
      <w:r w:rsidRPr="00555F1F">
        <w:rPr>
          <w:rFonts w:ascii="David" w:hAnsi="David" w:cs="David"/>
          <w:rtl/>
        </w:rPr>
        <w:t>.</w:t>
      </w:r>
    </w:p>
    <w:p w14:paraId="3EEBC2C0" w14:textId="77777777" w:rsidR="00555F1F" w:rsidRPr="00555F1F" w:rsidRDefault="00555F1F" w:rsidP="00555F1F">
      <w:pPr>
        <w:pStyle w:val="a3"/>
        <w:rPr>
          <w:rFonts w:ascii="David" w:hAnsi="David" w:cs="David"/>
          <w:rtl/>
        </w:rPr>
      </w:pPr>
      <w:r w:rsidRPr="00555F1F">
        <w:rPr>
          <w:rFonts w:ascii="David" w:hAnsi="David" w:cs="David"/>
          <w:rtl/>
        </w:rPr>
        <w:t xml:space="preserve">ובפרט אי </w:t>
      </w:r>
      <w:proofErr w:type="spellStart"/>
      <w:r w:rsidRPr="00555F1F">
        <w:rPr>
          <w:rFonts w:ascii="David" w:hAnsi="David" w:cs="David"/>
          <w:rtl/>
        </w:rPr>
        <w:t>נימא</w:t>
      </w:r>
      <w:proofErr w:type="spellEnd"/>
      <w:r w:rsidRPr="00555F1F">
        <w:rPr>
          <w:rFonts w:ascii="David" w:hAnsi="David" w:cs="David"/>
          <w:rtl/>
        </w:rPr>
        <w:t xml:space="preserve"> </w:t>
      </w:r>
      <w:proofErr w:type="spellStart"/>
      <w:r w:rsidRPr="00555F1F">
        <w:rPr>
          <w:rFonts w:ascii="David" w:hAnsi="David" w:cs="David"/>
          <w:rtl/>
        </w:rPr>
        <w:t>דהא</w:t>
      </w:r>
      <w:proofErr w:type="spellEnd"/>
      <w:r w:rsidRPr="00555F1F">
        <w:rPr>
          <w:rFonts w:ascii="David" w:hAnsi="David" w:cs="David"/>
          <w:rtl/>
        </w:rPr>
        <w:t xml:space="preserve"> </w:t>
      </w:r>
      <w:proofErr w:type="spellStart"/>
      <w:r w:rsidRPr="00555F1F">
        <w:rPr>
          <w:rFonts w:ascii="David" w:hAnsi="David" w:cs="David"/>
          <w:rtl/>
        </w:rPr>
        <w:t>דבעינן</w:t>
      </w:r>
      <w:proofErr w:type="spellEnd"/>
      <w:r w:rsidRPr="00555F1F">
        <w:rPr>
          <w:rFonts w:ascii="David" w:hAnsi="David" w:cs="David"/>
          <w:rtl/>
        </w:rPr>
        <w:t xml:space="preserve"> </w:t>
      </w:r>
      <w:proofErr w:type="spellStart"/>
      <w:r w:rsidRPr="00555F1F">
        <w:rPr>
          <w:rFonts w:ascii="David" w:hAnsi="David" w:cs="David"/>
          <w:rtl/>
        </w:rPr>
        <w:t>עשאי"ל</w:t>
      </w:r>
      <w:proofErr w:type="spellEnd"/>
      <w:r w:rsidRPr="00555F1F">
        <w:rPr>
          <w:rFonts w:ascii="David" w:hAnsi="David" w:cs="David"/>
          <w:rtl/>
        </w:rPr>
        <w:t xml:space="preserve"> הוא כדי שיפחדו העדים פן יזימום, ויאמרו האמת, א"כ </w:t>
      </w:r>
      <w:proofErr w:type="spellStart"/>
      <w:r w:rsidRPr="00555F1F">
        <w:rPr>
          <w:rFonts w:ascii="David" w:hAnsi="David" w:cs="David"/>
          <w:rtl/>
        </w:rPr>
        <w:t>בודאי</w:t>
      </w:r>
      <w:proofErr w:type="spellEnd"/>
      <w:r w:rsidRPr="00555F1F">
        <w:rPr>
          <w:rFonts w:ascii="David" w:hAnsi="David" w:cs="David"/>
          <w:rtl/>
        </w:rPr>
        <w:t xml:space="preserve"> </w:t>
      </w:r>
      <w:proofErr w:type="spellStart"/>
      <w:r w:rsidRPr="00555F1F">
        <w:rPr>
          <w:rFonts w:ascii="David" w:hAnsi="David" w:cs="David"/>
          <w:rtl/>
        </w:rPr>
        <w:t>ה"נ</w:t>
      </w:r>
      <w:proofErr w:type="spellEnd"/>
      <w:r w:rsidRPr="00555F1F">
        <w:rPr>
          <w:rFonts w:ascii="David" w:hAnsi="David" w:cs="David"/>
          <w:rtl/>
        </w:rPr>
        <w:t xml:space="preserve"> כיון </w:t>
      </w:r>
      <w:proofErr w:type="spellStart"/>
      <w:r w:rsidRPr="00555F1F">
        <w:rPr>
          <w:rFonts w:ascii="David" w:hAnsi="David" w:cs="David"/>
          <w:rtl/>
        </w:rPr>
        <w:t>שיכולין</w:t>
      </w:r>
      <w:proofErr w:type="spellEnd"/>
      <w:r w:rsidRPr="00555F1F">
        <w:rPr>
          <w:rFonts w:ascii="David" w:hAnsi="David" w:cs="David"/>
          <w:rtl/>
        </w:rPr>
        <w:t xml:space="preserve"> לגמור על פיהם </w:t>
      </w:r>
      <w:proofErr w:type="spellStart"/>
      <w:r w:rsidRPr="00555F1F">
        <w:rPr>
          <w:rFonts w:ascii="David" w:hAnsi="David" w:cs="David"/>
          <w:rtl/>
        </w:rPr>
        <w:t>בב"ד</w:t>
      </w:r>
      <w:proofErr w:type="spellEnd"/>
      <w:r w:rsidRPr="00555F1F">
        <w:rPr>
          <w:rFonts w:ascii="David" w:hAnsi="David" w:cs="David"/>
          <w:rtl/>
        </w:rPr>
        <w:t xml:space="preserve"> אחר הרי הם מפחדים, ושפיר נחשב עדות </w:t>
      </w:r>
      <w:proofErr w:type="spellStart"/>
      <w:r w:rsidRPr="00555F1F">
        <w:rPr>
          <w:rFonts w:ascii="David" w:hAnsi="David" w:cs="David"/>
          <w:rtl/>
        </w:rPr>
        <w:t>שאי"ל</w:t>
      </w:r>
      <w:proofErr w:type="spellEnd"/>
      <w:r w:rsidRPr="00555F1F">
        <w:rPr>
          <w:rFonts w:ascii="David" w:hAnsi="David" w:cs="David"/>
          <w:rtl/>
        </w:rPr>
        <w:t>.</w:t>
      </w:r>
    </w:p>
    <w:p w14:paraId="759B0F2C" w14:textId="77777777" w:rsidR="00555F1F" w:rsidRPr="00555F1F" w:rsidRDefault="00555F1F" w:rsidP="00555F1F">
      <w:pPr>
        <w:pStyle w:val="a3"/>
        <w:rPr>
          <w:rFonts w:ascii="David" w:hAnsi="David" w:cs="David"/>
          <w:rtl/>
        </w:rPr>
      </w:pPr>
      <w:r w:rsidRPr="00555F1F">
        <w:rPr>
          <w:rFonts w:ascii="David" w:hAnsi="David" w:cs="David"/>
          <w:rtl/>
        </w:rPr>
        <w:t xml:space="preserve">אכן באמת באור שמח נסתפק </w:t>
      </w:r>
      <w:proofErr w:type="spellStart"/>
      <w:r w:rsidRPr="00555F1F">
        <w:rPr>
          <w:rFonts w:ascii="David" w:hAnsi="David" w:cs="David"/>
          <w:rtl/>
        </w:rPr>
        <w:t>היכא</w:t>
      </w:r>
      <w:proofErr w:type="spellEnd"/>
      <w:r w:rsidRPr="00555F1F">
        <w:rPr>
          <w:rFonts w:ascii="David" w:hAnsi="David" w:cs="David"/>
          <w:rtl/>
        </w:rPr>
        <w:t xml:space="preserve"> </w:t>
      </w:r>
      <w:proofErr w:type="spellStart"/>
      <w:r w:rsidRPr="00555F1F">
        <w:rPr>
          <w:rFonts w:ascii="David" w:hAnsi="David" w:cs="David"/>
          <w:rtl/>
        </w:rPr>
        <w:t>דנשתטו</w:t>
      </w:r>
      <w:proofErr w:type="spellEnd"/>
      <w:r w:rsidRPr="00555F1F">
        <w:rPr>
          <w:rFonts w:ascii="David" w:hAnsi="David" w:cs="David"/>
          <w:rtl/>
        </w:rPr>
        <w:t xml:space="preserve"> העדים אחר הגדתן קודם </w:t>
      </w:r>
      <w:proofErr w:type="spellStart"/>
      <w:r w:rsidRPr="00555F1F">
        <w:rPr>
          <w:rFonts w:ascii="David" w:hAnsi="David" w:cs="David"/>
          <w:rtl/>
        </w:rPr>
        <w:t>הגמ"ד</w:t>
      </w:r>
      <w:proofErr w:type="spellEnd"/>
      <w:r w:rsidRPr="00555F1F">
        <w:rPr>
          <w:rFonts w:ascii="David" w:hAnsi="David" w:cs="David"/>
          <w:rtl/>
        </w:rPr>
        <w:t xml:space="preserve">, האם אפשר לגמור הדין ע"פ, דאם כל הטעם </w:t>
      </w:r>
      <w:proofErr w:type="spellStart"/>
      <w:r w:rsidRPr="00555F1F">
        <w:rPr>
          <w:rFonts w:ascii="David" w:hAnsi="David" w:cs="David"/>
          <w:rtl/>
        </w:rPr>
        <w:t>דבעינן</w:t>
      </w:r>
      <w:proofErr w:type="spellEnd"/>
      <w:r w:rsidRPr="00555F1F">
        <w:rPr>
          <w:rFonts w:ascii="David" w:hAnsi="David" w:cs="David"/>
          <w:rtl/>
        </w:rPr>
        <w:t xml:space="preserve"> עדות </w:t>
      </w:r>
      <w:proofErr w:type="spellStart"/>
      <w:r w:rsidRPr="00555F1F">
        <w:rPr>
          <w:rFonts w:ascii="David" w:hAnsi="David" w:cs="David"/>
          <w:rtl/>
        </w:rPr>
        <w:t>שאי"ל</w:t>
      </w:r>
      <w:proofErr w:type="spellEnd"/>
      <w:r w:rsidRPr="00555F1F">
        <w:rPr>
          <w:rFonts w:ascii="David" w:hAnsi="David" w:cs="David"/>
          <w:rtl/>
        </w:rPr>
        <w:t xml:space="preserve"> הוא כדי שיפחדו ויאמרו האמת, א"כ סגי בזה שבשעת הגדתן היה </w:t>
      </w:r>
      <w:proofErr w:type="spellStart"/>
      <w:r w:rsidRPr="00555F1F">
        <w:rPr>
          <w:rFonts w:ascii="David" w:hAnsi="David" w:cs="David"/>
          <w:rtl/>
        </w:rPr>
        <w:t>עשאי"ל</w:t>
      </w:r>
      <w:proofErr w:type="spellEnd"/>
      <w:r w:rsidRPr="00555F1F">
        <w:rPr>
          <w:rFonts w:ascii="David" w:hAnsi="David" w:cs="David"/>
          <w:rtl/>
        </w:rPr>
        <w:t xml:space="preserve">, </w:t>
      </w:r>
      <w:proofErr w:type="spellStart"/>
      <w:r w:rsidRPr="00555F1F">
        <w:rPr>
          <w:rFonts w:ascii="David" w:hAnsi="David" w:cs="David"/>
          <w:rtl/>
        </w:rPr>
        <w:t>ובודאי</w:t>
      </w:r>
      <w:proofErr w:type="spellEnd"/>
      <w:r w:rsidRPr="00555F1F">
        <w:rPr>
          <w:rFonts w:ascii="David" w:hAnsi="David" w:cs="David"/>
          <w:rtl/>
        </w:rPr>
        <w:t xml:space="preserve"> אפשר לגמור הדין </w:t>
      </w:r>
      <w:proofErr w:type="spellStart"/>
      <w:r w:rsidRPr="00555F1F">
        <w:rPr>
          <w:rFonts w:ascii="David" w:hAnsi="David" w:cs="David"/>
          <w:rtl/>
        </w:rPr>
        <w:t>בכה"ג</w:t>
      </w:r>
      <w:proofErr w:type="spellEnd"/>
      <w:r w:rsidRPr="00555F1F">
        <w:rPr>
          <w:rFonts w:ascii="David" w:hAnsi="David" w:cs="David"/>
          <w:rtl/>
        </w:rPr>
        <w:t xml:space="preserve">. אבל אי </w:t>
      </w:r>
      <w:proofErr w:type="spellStart"/>
      <w:r w:rsidRPr="00555F1F">
        <w:rPr>
          <w:rFonts w:ascii="David" w:hAnsi="David" w:cs="David"/>
          <w:rtl/>
        </w:rPr>
        <w:t>נימא</w:t>
      </w:r>
      <w:proofErr w:type="spellEnd"/>
      <w:r w:rsidRPr="00555F1F">
        <w:rPr>
          <w:rFonts w:ascii="David" w:hAnsi="David" w:cs="David"/>
          <w:rtl/>
        </w:rPr>
        <w:t xml:space="preserve"> דגם בשעת </w:t>
      </w:r>
      <w:proofErr w:type="spellStart"/>
      <w:r w:rsidRPr="00555F1F">
        <w:rPr>
          <w:rFonts w:ascii="David" w:hAnsi="David" w:cs="David"/>
          <w:rtl/>
        </w:rPr>
        <w:t>גמ"ד</w:t>
      </w:r>
      <w:proofErr w:type="spellEnd"/>
      <w:r w:rsidRPr="00555F1F">
        <w:rPr>
          <w:rFonts w:ascii="David" w:hAnsi="David" w:cs="David"/>
          <w:rtl/>
        </w:rPr>
        <w:t xml:space="preserve"> בעינן עדות </w:t>
      </w:r>
      <w:proofErr w:type="spellStart"/>
      <w:r w:rsidRPr="00555F1F">
        <w:rPr>
          <w:rFonts w:ascii="David" w:hAnsi="David" w:cs="David"/>
          <w:rtl/>
        </w:rPr>
        <w:t>שאי"ל</w:t>
      </w:r>
      <w:proofErr w:type="spellEnd"/>
      <w:r w:rsidRPr="00555F1F">
        <w:rPr>
          <w:rFonts w:ascii="David" w:hAnsi="David" w:cs="David"/>
          <w:rtl/>
        </w:rPr>
        <w:t xml:space="preserve">, והוא משום דהוי סתם </w:t>
      </w:r>
      <w:proofErr w:type="spellStart"/>
      <w:r w:rsidRPr="00555F1F">
        <w:rPr>
          <w:rFonts w:ascii="David" w:hAnsi="David" w:cs="David"/>
          <w:rtl/>
        </w:rPr>
        <w:t>גזה"כ</w:t>
      </w:r>
      <w:proofErr w:type="spellEnd"/>
      <w:r w:rsidRPr="00555F1F">
        <w:rPr>
          <w:rFonts w:ascii="David" w:hAnsi="David" w:cs="David"/>
          <w:rtl/>
        </w:rPr>
        <w:t xml:space="preserve"> </w:t>
      </w:r>
      <w:proofErr w:type="spellStart"/>
      <w:r w:rsidRPr="00555F1F">
        <w:rPr>
          <w:rFonts w:ascii="David" w:hAnsi="David" w:cs="David"/>
          <w:rtl/>
        </w:rPr>
        <w:t>דא"א</w:t>
      </w:r>
      <w:proofErr w:type="spellEnd"/>
      <w:r w:rsidRPr="00555F1F">
        <w:rPr>
          <w:rFonts w:ascii="David" w:hAnsi="David" w:cs="David"/>
          <w:rtl/>
        </w:rPr>
        <w:t xml:space="preserve"> לפסוק ע"פ עדים שא"א להזימם, א"כ </w:t>
      </w:r>
      <w:proofErr w:type="spellStart"/>
      <w:r w:rsidRPr="00555F1F">
        <w:rPr>
          <w:rFonts w:ascii="David" w:hAnsi="David" w:cs="David"/>
          <w:rtl/>
        </w:rPr>
        <w:t>ה"נ</w:t>
      </w:r>
      <w:proofErr w:type="spellEnd"/>
      <w:r w:rsidRPr="00555F1F">
        <w:rPr>
          <w:rFonts w:ascii="David" w:hAnsi="David" w:cs="David"/>
          <w:rtl/>
        </w:rPr>
        <w:t xml:space="preserve"> לא מהני, וע"ש שנחלקו בזה באמת.</w:t>
      </w:r>
    </w:p>
    <w:p w14:paraId="16C56A73" w14:textId="24BE1A11" w:rsidR="00555F1F" w:rsidRDefault="00555F1F" w:rsidP="00555F1F">
      <w:pPr>
        <w:pStyle w:val="a3"/>
        <w:rPr>
          <w:rFonts w:ascii="David" w:hAnsi="David" w:cs="David"/>
          <w:rtl/>
        </w:rPr>
      </w:pPr>
      <w:r w:rsidRPr="00555F1F">
        <w:rPr>
          <w:rFonts w:ascii="David" w:hAnsi="David" w:cs="David"/>
          <w:rtl/>
        </w:rPr>
        <w:t xml:space="preserve">ועכ"פ אי </w:t>
      </w:r>
      <w:proofErr w:type="spellStart"/>
      <w:r w:rsidRPr="00555F1F">
        <w:rPr>
          <w:rFonts w:ascii="David" w:hAnsi="David" w:cs="David"/>
          <w:rtl/>
        </w:rPr>
        <w:t>נימא</w:t>
      </w:r>
      <w:proofErr w:type="spellEnd"/>
      <w:r w:rsidRPr="00555F1F">
        <w:rPr>
          <w:rFonts w:ascii="David" w:hAnsi="David" w:cs="David"/>
          <w:rtl/>
        </w:rPr>
        <w:t xml:space="preserve"> </w:t>
      </w:r>
      <w:proofErr w:type="spellStart"/>
      <w:r w:rsidRPr="00EC46DE">
        <w:rPr>
          <w:rFonts w:ascii="David" w:hAnsi="David" w:cs="David"/>
          <w:b/>
          <w:bCs/>
          <w:rtl/>
        </w:rPr>
        <w:t>דבעינן</w:t>
      </w:r>
      <w:proofErr w:type="spellEnd"/>
      <w:r w:rsidRPr="00EC46DE">
        <w:rPr>
          <w:rFonts w:ascii="David" w:hAnsi="David" w:cs="David"/>
          <w:b/>
          <w:bCs/>
          <w:rtl/>
        </w:rPr>
        <w:t xml:space="preserve"> עדות </w:t>
      </w:r>
      <w:proofErr w:type="spellStart"/>
      <w:r w:rsidRPr="00EC46DE">
        <w:rPr>
          <w:rFonts w:ascii="David" w:hAnsi="David" w:cs="David"/>
          <w:b/>
          <w:bCs/>
          <w:rtl/>
        </w:rPr>
        <w:t>שאי"ל</w:t>
      </w:r>
      <w:proofErr w:type="spellEnd"/>
      <w:r w:rsidRPr="00EC46DE">
        <w:rPr>
          <w:rFonts w:ascii="David" w:hAnsi="David" w:cs="David"/>
          <w:b/>
          <w:bCs/>
          <w:rtl/>
        </w:rPr>
        <w:t xml:space="preserve"> גם בשעת </w:t>
      </w:r>
      <w:proofErr w:type="spellStart"/>
      <w:r w:rsidRPr="00EC46DE">
        <w:rPr>
          <w:rFonts w:ascii="David" w:hAnsi="David" w:cs="David"/>
          <w:b/>
          <w:bCs/>
          <w:rtl/>
        </w:rPr>
        <w:t>גמ"ד</w:t>
      </w:r>
      <w:proofErr w:type="spellEnd"/>
      <w:r w:rsidRPr="00555F1F">
        <w:rPr>
          <w:rFonts w:ascii="David" w:hAnsi="David" w:cs="David"/>
          <w:rtl/>
        </w:rPr>
        <w:t xml:space="preserve">, א"ש דברי </w:t>
      </w:r>
      <w:proofErr w:type="spellStart"/>
      <w:r w:rsidRPr="00555F1F">
        <w:rPr>
          <w:rFonts w:ascii="David" w:hAnsi="David" w:cs="David"/>
          <w:rtl/>
        </w:rPr>
        <w:t>הקצוה"ח</w:t>
      </w:r>
      <w:proofErr w:type="spellEnd"/>
      <w:r w:rsidRPr="00555F1F">
        <w:rPr>
          <w:rFonts w:ascii="David" w:hAnsi="David" w:cs="David"/>
          <w:rtl/>
        </w:rPr>
        <w:t xml:space="preserve">, </w:t>
      </w:r>
      <w:proofErr w:type="spellStart"/>
      <w:r w:rsidRPr="00555F1F">
        <w:rPr>
          <w:rFonts w:ascii="David" w:hAnsi="David" w:cs="David"/>
          <w:rtl/>
        </w:rPr>
        <w:t>דכיון</w:t>
      </w:r>
      <w:proofErr w:type="spellEnd"/>
      <w:r w:rsidRPr="00555F1F">
        <w:rPr>
          <w:rFonts w:ascii="David" w:hAnsi="David" w:cs="David"/>
          <w:rtl/>
        </w:rPr>
        <w:t xml:space="preserve"> שבשעת </w:t>
      </w:r>
      <w:proofErr w:type="spellStart"/>
      <w:r w:rsidRPr="00555F1F">
        <w:rPr>
          <w:rFonts w:ascii="David" w:hAnsi="David" w:cs="David"/>
          <w:rtl/>
        </w:rPr>
        <w:t>גמ"ד</w:t>
      </w:r>
      <w:proofErr w:type="spellEnd"/>
      <w:r w:rsidRPr="00555F1F">
        <w:rPr>
          <w:rFonts w:ascii="David" w:hAnsi="David" w:cs="David"/>
          <w:rtl/>
        </w:rPr>
        <w:t xml:space="preserve"> </w:t>
      </w:r>
      <w:proofErr w:type="spellStart"/>
      <w:r w:rsidRPr="00555F1F">
        <w:rPr>
          <w:rFonts w:ascii="David" w:hAnsi="David" w:cs="David"/>
          <w:rtl/>
        </w:rPr>
        <w:t>שעושין</w:t>
      </w:r>
      <w:proofErr w:type="spellEnd"/>
      <w:r w:rsidRPr="00555F1F">
        <w:rPr>
          <w:rFonts w:ascii="David" w:hAnsi="David" w:cs="David"/>
          <w:rtl/>
        </w:rPr>
        <w:t xml:space="preserve"> על עצמן הו"ל </w:t>
      </w:r>
      <w:proofErr w:type="spellStart"/>
      <w:r w:rsidRPr="00555F1F">
        <w:rPr>
          <w:rFonts w:ascii="David" w:hAnsi="David" w:cs="David"/>
          <w:rtl/>
        </w:rPr>
        <w:t>עשאאי"ל</w:t>
      </w:r>
      <w:proofErr w:type="spellEnd"/>
      <w:r w:rsidRPr="00555F1F">
        <w:rPr>
          <w:rFonts w:ascii="David" w:hAnsi="David" w:cs="David"/>
          <w:rtl/>
        </w:rPr>
        <w:t xml:space="preserve">, שהרי אם יוזמו </w:t>
      </w:r>
      <w:proofErr w:type="spellStart"/>
      <w:r w:rsidRPr="00555F1F">
        <w:rPr>
          <w:rFonts w:ascii="David" w:hAnsi="David" w:cs="David"/>
          <w:rtl/>
        </w:rPr>
        <w:t>בב"ד</w:t>
      </w:r>
      <w:proofErr w:type="spellEnd"/>
      <w:r w:rsidRPr="00555F1F">
        <w:rPr>
          <w:rFonts w:ascii="David" w:hAnsi="David" w:cs="David"/>
          <w:rtl/>
        </w:rPr>
        <w:t xml:space="preserve"> אחר יפסלו למפרע ואין כאן </w:t>
      </w:r>
      <w:proofErr w:type="spellStart"/>
      <w:r w:rsidRPr="00555F1F">
        <w:rPr>
          <w:rFonts w:ascii="David" w:hAnsi="David" w:cs="David"/>
          <w:rtl/>
        </w:rPr>
        <w:t>גמ"ד</w:t>
      </w:r>
      <w:proofErr w:type="spellEnd"/>
      <w:r w:rsidRPr="00555F1F">
        <w:rPr>
          <w:rFonts w:ascii="David" w:hAnsi="David" w:cs="David"/>
          <w:rtl/>
        </w:rPr>
        <w:t xml:space="preserve">, נמצא </w:t>
      </w:r>
      <w:proofErr w:type="spellStart"/>
      <w:r w:rsidRPr="00555F1F">
        <w:rPr>
          <w:rFonts w:ascii="David" w:hAnsi="David" w:cs="David"/>
          <w:rtl/>
        </w:rPr>
        <w:t>דבשעת</w:t>
      </w:r>
      <w:proofErr w:type="spellEnd"/>
      <w:r w:rsidRPr="00555F1F">
        <w:rPr>
          <w:rFonts w:ascii="David" w:hAnsi="David" w:cs="David"/>
          <w:rtl/>
        </w:rPr>
        <w:t xml:space="preserve"> </w:t>
      </w:r>
      <w:proofErr w:type="spellStart"/>
      <w:r w:rsidRPr="00555F1F">
        <w:rPr>
          <w:rFonts w:ascii="David" w:hAnsi="David" w:cs="David"/>
          <w:rtl/>
        </w:rPr>
        <w:t>גמ"ד</w:t>
      </w:r>
      <w:proofErr w:type="spellEnd"/>
      <w:r w:rsidRPr="00555F1F">
        <w:rPr>
          <w:rFonts w:ascii="David" w:hAnsi="David" w:cs="David"/>
          <w:rtl/>
        </w:rPr>
        <w:t xml:space="preserve"> אין זה עדות </w:t>
      </w:r>
      <w:proofErr w:type="spellStart"/>
      <w:r w:rsidRPr="00555F1F">
        <w:rPr>
          <w:rFonts w:ascii="David" w:hAnsi="David" w:cs="David"/>
          <w:rtl/>
        </w:rPr>
        <w:t>שאי"ל</w:t>
      </w:r>
      <w:proofErr w:type="spellEnd"/>
      <w:r w:rsidRPr="00555F1F">
        <w:rPr>
          <w:rFonts w:ascii="David" w:hAnsi="David" w:cs="David"/>
          <w:rtl/>
        </w:rPr>
        <w:t xml:space="preserve"> (ועיין </w:t>
      </w:r>
      <w:proofErr w:type="spellStart"/>
      <w:r w:rsidRPr="00555F1F">
        <w:rPr>
          <w:rFonts w:ascii="David" w:hAnsi="David" w:cs="David"/>
          <w:rtl/>
        </w:rPr>
        <w:t>בתומים</w:t>
      </w:r>
      <w:proofErr w:type="spellEnd"/>
      <w:r w:rsidRPr="00555F1F">
        <w:rPr>
          <w:rFonts w:ascii="David" w:hAnsi="David" w:cs="David"/>
          <w:rtl/>
        </w:rPr>
        <w:t xml:space="preserve"> ובחי' </w:t>
      </w:r>
      <w:proofErr w:type="spellStart"/>
      <w:r w:rsidRPr="00555F1F">
        <w:rPr>
          <w:rFonts w:ascii="David" w:hAnsi="David" w:cs="David"/>
          <w:rtl/>
        </w:rPr>
        <w:t>הרי"מ</w:t>
      </w:r>
      <w:proofErr w:type="spellEnd"/>
      <w:r w:rsidRPr="00555F1F">
        <w:rPr>
          <w:rFonts w:ascii="David" w:hAnsi="David" w:cs="David"/>
          <w:rtl/>
        </w:rPr>
        <w:t>)</w:t>
      </w:r>
      <w:r w:rsidRPr="00555F1F">
        <w:rPr>
          <w:rFonts w:asciiTheme="majorBidi" w:hAnsiTheme="majorBidi" w:cstheme="majorBidi"/>
          <w:rtl/>
        </w:rPr>
        <w:t xml:space="preserve"> (שיעורי ר' דוד כאן)</w:t>
      </w:r>
      <w:r w:rsidRPr="00555F1F">
        <w:rPr>
          <w:rFonts w:ascii="David" w:hAnsi="David" w:cs="David"/>
          <w:rtl/>
        </w:rPr>
        <w:t>.</w:t>
      </w:r>
    </w:p>
    <w:p w14:paraId="2BFAB566" w14:textId="77777777" w:rsidR="00555F1F" w:rsidRPr="00555F1F" w:rsidRDefault="00555F1F" w:rsidP="00555F1F">
      <w:pPr>
        <w:pStyle w:val="a3"/>
        <w:rPr>
          <w:rFonts w:ascii="David" w:hAnsi="David" w:cs="David"/>
        </w:rPr>
      </w:pPr>
    </w:p>
  </w:footnote>
  <w:footnote w:id="10">
    <w:p w14:paraId="0E616165" w14:textId="3867CA30" w:rsidR="00AE17D5" w:rsidRPr="001E5B83" w:rsidRDefault="00AE17D5" w:rsidP="001E5B83">
      <w:pPr>
        <w:rPr>
          <w:rFonts w:asciiTheme="majorBidi" w:hAnsiTheme="majorBidi" w:cstheme="majorBidi"/>
          <w:sz w:val="20"/>
          <w:szCs w:val="20"/>
        </w:rPr>
      </w:pPr>
      <w:r w:rsidRPr="001E5B83">
        <w:rPr>
          <w:rStyle w:val="a5"/>
          <w:rFonts w:asciiTheme="majorBidi" w:hAnsiTheme="majorBidi" w:cstheme="majorBidi"/>
          <w:sz w:val="20"/>
          <w:szCs w:val="20"/>
        </w:rPr>
        <w:footnoteRef/>
      </w:r>
      <w:r w:rsidRPr="001E5B83">
        <w:rPr>
          <w:rFonts w:asciiTheme="majorBidi" w:hAnsiTheme="majorBidi" w:cstheme="majorBidi"/>
          <w:sz w:val="20"/>
          <w:szCs w:val="20"/>
          <w:rtl/>
        </w:rPr>
        <w:t xml:space="preserve"> תוספות עמוד א ד"ה אבל בלילה.</w:t>
      </w:r>
    </w:p>
  </w:footnote>
  <w:footnote w:id="11">
    <w:p w14:paraId="3F9BCCB1" w14:textId="766D6BB0" w:rsidR="00B041F1" w:rsidRPr="001E5B83" w:rsidRDefault="00B041F1"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תחילת עמוד א.</w:t>
      </w:r>
      <w:r w:rsidR="001170AD" w:rsidRPr="001E5B83">
        <w:rPr>
          <w:rFonts w:asciiTheme="majorBidi" w:hAnsiTheme="majorBidi" w:cstheme="majorBidi"/>
          <w:rtl/>
        </w:rPr>
        <w:t xml:space="preserve"> </w:t>
      </w:r>
    </w:p>
  </w:footnote>
  <w:footnote w:id="12">
    <w:p w14:paraId="57552663" w14:textId="29C724FA" w:rsidR="00117284" w:rsidRPr="001E5B83" w:rsidRDefault="00117284"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תוספות מסכת כתובות דף </w:t>
      </w:r>
      <w:proofErr w:type="spellStart"/>
      <w:r w:rsidRPr="001E5B83">
        <w:rPr>
          <w:rFonts w:asciiTheme="majorBidi" w:hAnsiTheme="majorBidi" w:cstheme="majorBidi"/>
          <w:rtl/>
        </w:rPr>
        <w:t>כא</w:t>
      </w:r>
      <w:proofErr w:type="spellEnd"/>
      <w:r w:rsidRPr="001E5B83">
        <w:rPr>
          <w:rFonts w:asciiTheme="majorBidi" w:hAnsiTheme="majorBidi" w:cstheme="majorBidi"/>
          <w:rtl/>
        </w:rPr>
        <w:t xml:space="preserve"> עמוד ב ד"ה הנח.</w:t>
      </w:r>
    </w:p>
  </w:footnote>
  <w:footnote w:id="13">
    <w:p w14:paraId="23E07C95" w14:textId="53E30FF6" w:rsidR="00117284" w:rsidRPr="001E5B83" w:rsidRDefault="00117284" w:rsidP="001E5B83">
      <w:pPr>
        <w:rPr>
          <w:rFonts w:asciiTheme="majorBidi" w:hAnsiTheme="majorBidi" w:cstheme="majorBidi"/>
          <w:sz w:val="20"/>
          <w:szCs w:val="20"/>
          <w:rtl/>
        </w:rPr>
      </w:pPr>
      <w:r w:rsidRPr="001E5B83">
        <w:rPr>
          <w:rStyle w:val="a5"/>
          <w:rFonts w:asciiTheme="majorBidi" w:hAnsiTheme="majorBidi" w:cstheme="majorBidi"/>
          <w:sz w:val="20"/>
          <w:szCs w:val="20"/>
        </w:rPr>
        <w:footnoteRef/>
      </w:r>
      <w:r w:rsidRPr="001E5B83">
        <w:rPr>
          <w:rFonts w:asciiTheme="majorBidi" w:hAnsiTheme="majorBidi" w:cstheme="majorBidi"/>
          <w:sz w:val="20"/>
          <w:szCs w:val="20"/>
          <w:rtl/>
        </w:rPr>
        <w:t xml:space="preserve"> חידושי </w:t>
      </w:r>
      <w:proofErr w:type="spellStart"/>
      <w:r w:rsidRPr="001E5B83">
        <w:rPr>
          <w:rFonts w:asciiTheme="majorBidi" w:hAnsiTheme="majorBidi" w:cstheme="majorBidi"/>
          <w:sz w:val="20"/>
          <w:szCs w:val="20"/>
          <w:rtl/>
        </w:rPr>
        <w:t>הר"ן</w:t>
      </w:r>
      <w:proofErr w:type="spellEnd"/>
      <w:r w:rsidRPr="001E5B83">
        <w:rPr>
          <w:rFonts w:asciiTheme="majorBidi" w:hAnsiTheme="majorBidi" w:cstheme="majorBidi"/>
          <w:sz w:val="20"/>
          <w:szCs w:val="20"/>
          <w:rtl/>
        </w:rPr>
        <w:t xml:space="preserve"> מסכת ר"ה דף כה עמוד ב ד"ה אמר ר"ז</w:t>
      </w:r>
    </w:p>
  </w:footnote>
  <w:footnote w:id="14">
    <w:p w14:paraId="5B8F1D52" w14:textId="77777777" w:rsidR="0096100B" w:rsidRPr="001170AD" w:rsidRDefault="0096100B" w:rsidP="0096100B">
      <w:pPr>
        <w:pStyle w:val="a3"/>
        <w:rPr>
          <w:rFonts w:asciiTheme="majorBidi" w:hAnsiTheme="majorBidi" w:cstheme="majorBidi"/>
          <w:rtl/>
        </w:rPr>
      </w:pPr>
      <w:r w:rsidRPr="001170AD">
        <w:rPr>
          <w:rStyle w:val="a5"/>
          <w:rFonts w:asciiTheme="majorBidi" w:hAnsiTheme="majorBidi" w:cstheme="majorBidi"/>
        </w:rPr>
        <w:footnoteRef/>
      </w:r>
      <w:r w:rsidRPr="001170AD">
        <w:rPr>
          <w:rFonts w:asciiTheme="majorBidi" w:hAnsiTheme="majorBidi" w:cstheme="majorBidi"/>
          <w:rtl/>
        </w:rPr>
        <w:t xml:space="preserve"> יש בדבר כדי לתרץ קושיה: </w:t>
      </w:r>
      <w:r w:rsidRPr="001170AD">
        <w:rPr>
          <w:rFonts w:ascii="David" w:hAnsi="David" w:cs="David"/>
          <w:rtl/>
        </w:rPr>
        <w:t xml:space="preserve">"לטעם זה אפילו עד הרואה או אפי' עד שכבר העיד יהא כשר לדון </w:t>
      </w:r>
      <w:proofErr w:type="spellStart"/>
      <w:r w:rsidRPr="001170AD">
        <w:rPr>
          <w:rFonts w:ascii="David" w:hAnsi="David" w:cs="David"/>
          <w:rtl/>
        </w:rPr>
        <w:t>בשאחרים</w:t>
      </w:r>
      <w:proofErr w:type="spellEnd"/>
      <w:r w:rsidRPr="001170AD">
        <w:rPr>
          <w:rFonts w:ascii="David" w:hAnsi="David" w:cs="David"/>
          <w:rtl/>
        </w:rPr>
        <w:t xml:space="preserve"> </w:t>
      </w:r>
      <w:proofErr w:type="spellStart"/>
      <w:r w:rsidRPr="001170AD">
        <w:rPr>
          <w:rFonts w:ascii="David" w:hAnsi="David" w:cs="David"/>
          <w:rtl/>
        </w:rPr>
        <w:t>מעידין</w:t>
      </w:r>
      <w:proofErr w:type="spellEnd"/>
      <w:r w:rsidRPr="001170AD">
        <w:rPr>
          <w:rFonts w:ascii="David" w:hAnsi="David" w:cs="David"/>
          <w:rtl/>
        </w:rPr>
        <w:t xml:space="preserve"> לפניו שהרי </w:t>
      </w:r>
      <w:proofErr w:type="spellStart"/>
      <w:r w:rsidRPr="001170AD">
        <w:rPr>
          <w:rFonts w:ascii="David" w:hAnsi="David" w:cs="David"/>
          <w:rtl/>
        </w:rPr>
        <w:t>עכשו</w:t>
      </w:r>
      <w:proofErr w:type="spellEnd"/>
      <w:r w:rsidRPr="001170AD">
        <w:rPr>
          <w:rFonts w:ascii="David" w:hAnsi="David" w:cs="David"/>
          <w:rtl/>
        </w:rPr>
        <w:t xml:space="preserve"> אינו דן על פי עדותו אלא ע"פ עדות אחרים הילכך </w:t>
      </w:r>
      <w:proofErr w:type="spellStart"/>
      <w:r w:rsidRPr="001170AD">
        <w:rPr>
          <w:rFonts w:ascii="David" w:hAnsi="David" w:cs="David"/>
          <w:rtl/>
        </w:rPr>
        <w:t>ליתיה</w:t>
      </w:r>
      <w:proofErr w:type="spellEnd"/>
      <w:r w:rsidRPr="001170AD">
        <w:rPr>
          <w:rFonts w:ascii="David" w:hAnsi="David" w:cs="David"/>
          <w:rtl/>
        </w:rPr>
        <w:t xml:space="preserve"> </w:t>
      </w:r>
      <w:proofErr w:type="spellStart"/>
      <w:r w:rsidRPr="001170AD">
        <w:rPr>
          <w:rFonts w:ascii="David" w:hAnsi="David" w:cs="David"/>
          <w:rtl/>
        </w:rPr>
        <w:t>להאי</w:t>
      </w:r>
      <w:proofErr w:type="spellEnd"/>
      <w:r w:rsidRPr="001170AD">
        <w:rPr>
          <w:rFonts w:ascii="David" w:hAnsi="David" w:cs="David"/>
          <w:rtl/>
        </w:rPr>
        <w:t xml:space="preserve"> טעמא, ואפשר לי </w:t>
      </w:r>
      <w:proofErr w:type="spellStart"/>
      <w:r w:rsidRPr="001170AD">
        <w:rPr>
          <w:rFonts w:ascii="David" w:hAnsi="David" w:cs="David"/>
          <w:rtl/>
        </w:rPr>
        <w:t>לישבו</w:t>
      </w:r>
      <w:proofErr w:type="spellEnd"/>
      <w:r w:rsidRPr="001170AD">
        <w:rPr>
          <w:rFonts w:ascii="David" w:hAnsi="David" w:cs="David"/>
          <w:rtl/>
        </w:rPr>
        <w:t xml:space="preserve"> </w:t>
      </w:r>
      <w:proofErr w:type="spellStart"/>
      <w:r w:rsidRPr="001170AD">
        <w:rPr>
          <w:rFonts w:ascii="David" w:hAnsi="David" w:cs="David"/>
          <w:rtl/>
        </w:rPr>
        <w:t>דכיון</w:t>
      </w:r>
      <w:proofErr w:type="spellEnd"/>
      <w:r w:rsidRPr="001170AD">
        <w:rPr>
          <w:rFonts w:ascii="David" w:hAnsi="David" w:cs="David"/>
          <w:rtl/>
        </w:rPr>
        <w:t xml:space="preserve"> שכבר העיד בו שוב אינו ראוי לדון בו </w:t>
      </w:r>
      <w:proofErr w:type="spellStart"/>
      <w:r w:rsidRPr="001170AD">
        <w:rPr>
          <w:rFonts w:ascii="David" w:hAnsi="David" w:cs="David"/>
          <w:rtl/>
        </w:rPr>
        <w:t>עכשו</w:t>
      </w:r>
      <w:proofErr w:type="spellEnd"/>
      <w:r w:rsidRPr="001170AD">
        <w:rPr>
          <w:rFonts w:ascii="David" w:hAnsi="David" w:cs="David"/>
          <w:rtl/>
        </w:rPr>
        <w:t xml:space="preserve"> ואפילו ע"פ עדות אחרים </w:t>
      </w:r>
      <w:proofErr w:type="spellStart"/>
      <w:r w:rsidRPr="001170AD">
        <w:rPr>
          <w:rFonts w:ascii="David" w:hAnsi="David" w:cs="David"/>
          <w:rtl/>
        </w:rPr>
        <w:t>דעביד</w:t>
      </w:r>
      <w:proofErr w:type="spellEnd"/>
      <w:r w:rsidRPr="001170AD">
        <w:rPr>
          <w:rFonts w:ascii="David" w:hAnsi="David" w:cs="David"/>
          <w:rtl/>
        </w:rPr>
        <w:t xml:space="preserve"> הוא </w:t>
      </w:r>
      <w:proofErr w:type="spellStart"/>
      <w:r w:rsidRPr="001170AD">
        <w:rPr>
          <w:rFonts w:ascii="David" w:hAnsi="David" w:cs="David"/>
          <w:rtl/>
        </w:rPr>
        <w:t>לאחזוקי</w:t>
      </w:r>
      <w:proofErr w:type="spellEnd"/>
      <w:r w:rsidRPr="001170AD">
        <w:rPr>
          <w:rFonts w:ascii="David" w:hAnsi="David" w:cs="David"/>
          <w:rtl/>
        </w:rPr>
        <w:t xml:space="preserve"> במאי </w:t>
      </w:r>
      <w:proofErr w:type="spellStart"/>
      <w:r w:rsidRPr="001170AD">
        <w:rPr>
          <w:rFonts w:ascii="David" w:hAnsi="David" w:cs="David"/>
          <w:rtl/>
        </w:rPr>
        <w:t>דקאמרי</w:t>
      </w:r>
      <w:proofErr w:type="spellEnd"/>
      <w:r w:rsidRPr="001170AD">
        <w:rPr>
          <w:rFonts w:ascii="David" w:hAnsi="David" w:cs="David"/>
          <w:rtl/>
        </w:rPr>
        <w:t xml:space="preserve"> הני הואיל </w:t>
      </w:r>
      <w:proofErr w:type="spellStart"/>
      <w:r w:rsidRPr="001170AD">
        <w:rPr>
          <w:rFonts w:ascii="David" w:hAnsi="David" w:cs="David"/>
          <w:rtl/>
        </w:rPr>
        <w:t>ואסהיד</w:t>
      </w:r>
      <w:proofErr w:type="spellEnd"/>
      <w:r w:rsidRPr="001170AD">
        <w:rPr>
          <w:rFonts w:ascii="David" w:hAnsi="David" w:cs="David"/>
          <w:rtl/>
        </w:rPr>
        <w:t xml:space="preserve"> </w:t>
      </w:r>
      <w:proofErr w:type="spellStart"/>
      <w:r w:rsidRPr="001170AD">
        <w:rPr>
          <w:rFonts w:ascii="David" w:hAnsi="David" w:cs="David"/>
          <w:rtl/>
        </w:rPr>
        <w:t>איהו</w:t>
      </w:r>
      <w:proofErr w:type="spellEnd"/>
      <w:r w:rsidRPr="001170AD">
        <w:rPr>
          <w:rFonts w:ascii="David" w:hAnsi="David" w:cs="David"/>
          <w:rtl/>
        </w:rPr>
        <w:t xml:space="preserve"> מכבר </w:t>
      </w:r>
      <w:proofErr w:type="spellStart"/>
      <w:r w:rsidRPr="001170AD">
        <w:rPr>
          <w:rFonts w:ascii="David" w:hAnsi="David" w:cs="David"/>
          <w:rtl/>
        </w:rPr>
        <w:t>כוותיהו</w:t>
      </w:r>
      <w:proofErr w:type="spellEnd"/>
      <w:r w:rsidRPr="001170AD">
        <w:rPr>
          <w:rFonts w:ascii="David" w:hAnsi="David" w:cs="David"/>
          <w:rtl/>
        </w:rPr>
        <w:t>"</w:t>
      </w:r>
      <w:r>
        <w:rPr>
          <w:rFonts w:asciiTheme="majorBidi" w:hAnsiTheme="majorBidi" w:cstheme="majorBidi" w:hint="cs"/>
          <w:rtl/>
        </w:rPr>
        <w:t xml:space="preserve"> </w:t>
      </w:r>
      <w:r w:rsidRPr="001170AD">
        <w:rPr>
          <w:rFonts w:asciiTheme="majorBidi" w:hAnsiTheme="majorBidi" w:cstheme="majorBidi"/>
          <w:rtl/>
        </w:rPr>
        <w:t>(</w:t>
      </w:r>
      <w:proofErr w:type="spellStart"/>
      <w:r w:rsidRPr="001170AD">
        <w:rPr>
          <w:rFonts w:asciiTheme="majorBidi" w:hAnsiTheme="majorBidi" w:cstheme="majorBidi"/>
          <w:rtl/>
        </w:rPr>
        <w:t>רשב"א</w:t>
      </w:r>
      <w:proofErr w:type="spellEnd"/>
      <w:r w:rsidRPr="001170AD">
        <w:rPr>
          <w:rFonts w:asciiTheme="majorBidi" w:hAnsiTheme="majorBidi" w:cstheme="majorBidi"/>
          <w:rtl/>
        </w:rPr>
        <w:t xml:space="preserve"> מסכת ר"ה דף כה עמוד ב ד"ה וטעמא)</w:t>
      </w:r>
      <w:r>
        <w:rPr>
          <w:rFonts w:asciiTheme="majorBidi" w:hAnsiTheme="majorBidi" w:cstheme="majorBidi" w:hint="cs"/>
          <w:rtl/>
        </w:rPr>
        <w:t>.</w:t>
      </w:r>
    </w:p>
    <w:p w14:paraId="1C64C6EE" w14:textId="77777777" w:rsidR="0096100B" w:rsidRPr="001170AD" w:rsidRDefault="0096100B" w:rsidP="0096100B">
      <w:pPr>
        <w:pStyle w:val="a3"/>
        <w:rPr>
          <w:rFonts w:asciiTheme="majorBidi" w:hAnsiTheme="majorBidi" w:cstheme="majorBidi"/>
          <w:rtl/>
        </w:rPr>
      </w:pPr>
    </w:p>
  </w:footnote>
  <w:footnote w:id="15">
    <w:p w14:paraId="613060C4" w14:textId="77777777" w:rsidR="0096100B" w:rsidRPr="001E5B83" w:rsidRDefault="0096100B"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w:t>
      </w:r>
      <w:proofErr w:type="spellStart"/>
      <w:r w:rsidRPr="001E5B83">
        <w:rPr>
          <w:rFonts w:asciiTheme="majorBidi" w:hAnsiTheme="majorBidi" w:cstheme="majorBidi"/>
          <w:rtl/>
        </w:rPr>
        <w:t>ריטב"א</w:t>
      </w:r>
      <w:proofErr w:type="spellEnd"/>
      <w:r w:rsidRPr="001E5B83">
        <w:rPr>
          <w:rFonts w:asciiTheme="majorBidi" w:hAnsiTheme="majorBidi" w:cstheme="majorBidi"/>
          <w:rtl/>
        </w:rPr>
        <w:t xml:space="preserve"> ד"ה ויש </w:t>
      </w:r>
      <w:proofErr w:type="spellStart"/>
      <w:r w:rsidRPr="001E5B83">
        <w:rPr>
          <w:rFonts w:asciiTheme="majorBidi" w:hAnsiTheme="majorBidi" w:cstheme="majorBidi"/>
          <w:rtl/>
        </w:rPr>
        <w:t>שואלין</w:t>
      </w:r>
      <w:proofErr w:type="spellEnd"/>
      <w:r w:rsidRPr="001E5B83">
        <w:rPr>
          <w:rFonts w:asciiTheme="majorBidi" w:hAnsiTheme="majorBidi" w:cstheme="majorBidi"/>
          <w:rtl/>
        </w:rPr>
        <w:t>.</w:t>
      </w:r>
    </w:p>
  </w:footnote>
  <w:footnote w:id="16">
    <w:p w14:paraId="2A2C4953" w14:textId="23713304" w:rsidR="001E5B83" w:rsidRPr="001E5B83" w:rsidRDefault="001E5B83"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למעט שיטת </w:t>
      </w:r>
      <w:proofErr w:type="spellStart"/>
      <w:r w:rsidRPr="001E5B83">
        <w:rPr>
          <w:rFonts w:asciiTheme="majorBidi" w:hAnsiTheme="majorBidi" w:cstheme="majorBidi"/>
          <w:rtl/>
        </w:rPr>
        <w:t>הרי"ד</w:t>
      </w:r>
      <w:proofErr w:type="spellEnd"/>
      <w:r w:rsidRPr="001E5B83">
        <w:rPr>
          <w:rFonts w:asciiTheme="majorBidi" w:hAnsiTheme="majorBidi" w:cstheme="majorBidi"/>
          <w:rtl/>
        </w:rPr>
        <w:t>.</w:t>
      </w:r>
    </w:p>
  </w:footnote>
  <w:footnote w:id="17">
    <w:p w14:paraId="1C1C85E5" w14:textId="63BFCDBA" w:rsidR="00034464" w:rsidRPr="001E5B83" w:rsidRDefault="00034464"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דף </w:t>
      </w:r>
      <w:proofErr w:type="spellStart"/>
      <w:r w:rsidRPr="001E5B83">
        <w:rPr>
          <w:rFonts w:asciiTheme="majorBidi" w:hAnsiTheme="majorBidi" w:cstheme="majorBidi"/>
          <w:rtl/>
        </w:rPr>
        <w:t>קיג</w:t>
      </w:r>
      <w:proofErr w:type="spellEnd"/>
      <w:r w:rsidRPr="001E5B83">
        <w:rPr>
          <w:rFonts w:asciiTheme="majorBidi" w:hAnsiTheme="majorBidi" w:cstheme="majorBidi"/>
          <w:rtl/>
        </w:rPr>
        <w:t xml:space="preserve"> עמוד ב.</w:t>
      </w:r>
    </w:p>
  </w:footnote>
  <w:footnote w:id="18">
    <w:p w14:paraId="3CC3C473" w14:textId="1436331C" w:rsidR="009A0395" w:rsidRDefault="009A0395" w:rsidP="009A0395">
      <w:pPr>
        <w:pStyle w:val="a3"/>
        <w:rPr>
          <w:rFonts w:asciiTheme="majorBidi" w:hAnsiTheme="majorBidi" w:cstheme="majorBidi"/>
          <w:rtl/>
        </w:rPr>
      </w:pPr>
      <w:r w:rsidRPr="009A0395">
        <w:rPr>
          <w:rStyle w:val="a5"/>
          <w:rFonts w:asciiTheme="majorBidi" w:hAnsiTheme="majorBidi" w:cstheme="majorBidi"/>
        </w:rPr>
        <w:footnoteRef/>
      </w:r>
      <w:r w:rsidRPr="009A0395">
        <w:rPr>
          <w:rFonts w:asciiTheme="majorBidi" w:hAnsiTheme="majorBidi" w:cstheme="majorBidi"/>
          <w:rtl/>
        </w:rPr>
        <w:t xml:space="preserve"> ראייה זו דוחה הרמב"ן (ד"ה ורבינו):  </w:t>
      </w:r>
      <w:r w:rsidRPr="009A0395">
        <w:rPr>
          <w:rFonts w:ascii="David" w:hAnsi="David" w:cs="David"/>
          <w:rtl/>
        </w:rPr>
        <w:t xml:space="preserve">"הא </w:t>
      </w:r>
      <w:proofErr w:type="spellStart"/>
      <w:r w:rsidRPr="009A0395">
        <w:rPr>
          <w:rFonts w:ascii="David" w:hAnsi="David" w:cs="David"/>
          <w:rtl/>
        </w:rPr>
        <w:t>דאמרינן</w:t>
      </w:r>
      <w:proofErr w:type="spellEnd"/>
      <w:r w:rsidRPr="009A0395">
        <w:rPr>
          <w:rFonts w:ascii="David" w:hAnsi="David" w:cs="David"/>
          <w:rtl/>
        </w:rPr>
        <w:t xml:space="preserve"> התם </w:t>
      </w:r>
      <w:proofErr w:type="spellStart"/>
      <w:r w:rsidRPr="009A0395">
        <w:rPr>
          <w:rFonts w:ascii="David" w:hAnsi="David" w:cs="David"/>
          <w:rtl/>
        </w:rPr>
        <w:t>לאסהודי</w:t>
      </w:r>
      <w:proofErr w:type="spellEnd"/>
      <w:r w:rsidRPr="009A0395">
        <w:rPr>
          <w:rFonts w:ascii="David" w:hAnsi="David" w:cs="David"/>
          <w:rtl/>
        </w:rPr>
        <w:t xml:space="preserve"> </w:t>
      </w:r>
      <w:proofErr w:type="spellStart"/>
      <w:r w:rsidRPr="009A0395">
        <w:rPr>
          <w:rFonts w:ascii="David" w:hAnsi="David" w:cs="David"/>
          <w:rtl/>
        </w:rPr>
        <w:t>אתיתון</w:t>
      </w:r>
      <w:proofErr w:type="spellEnd"/>
      <w:r w:rsidRPr="009A0395">
        <w:rPr>
          <w:rFonts w:ascii="David" w:hAnsi="David" w:cs="David"/>
          <w:rtl/>
        </w:rPr>
        <w:t xml:space="preserve"> </w:t>
      </w:r>
      <w:r w:rsidR="00545F2C">
        <w:rPr>
          <w:rFonts w:ascii="David" w:hAnsi="David" w:cs="David" w:hint="cs"/>
          <w:b/>
          <w:bCs/>
          <w:rtl/>
        </w:rPr>
        <w:t xml:space="preserve">- </w:t>
      </w:r>
      <w:proofErr w:type="spellStart"/>
      <w:r w:rsidRPr="009A0395">
        <w:rPr>
          <w:rFonts w:ascii="David" w:hAnsi="David" w:cs="David"/>
          <w:b/>
          <w:bCs/>
          <w:rtl/>
        </w:rPr>
        <w:t>בשהעידו</w:t>
      </w:r>
      <w:proofErr w:type="spellEnd"/>
      <w:r w:rsidRPr="009A0395">
        <w:rPr>
          <w:rFonts w:ascii="David" w:hAnsi="David" w:cs="David"/>
          <w:b/>
          <w:bCs/>
          <w:rtl/>
        </w:rPr>
        <w:t xml:space="preserve"> כבר</w:t>
      </w:r>
      <w:r w:rsidRPr="009A0395">
        <w:rPr>
          <w:rFonts w:ascii="David" w:hAnsi="David" w:cs="David"/>
          <w:rtl/>
        </w:rPr>
        <w:t xml:space="preserve">, שאם לא העידו למה </w:t>
      </w:r>
      <w:proofErr w:type="spellStart"/>
      <w:r w:rsidRPr="009A0395">
        <w:rPr>
          <w:rFonts w:ascii="David" w:hAnsi="David" w:cs="David"/>
          <w:rtl/>
        </w:rPr>
        <w:t>פוסלין</w:t>
      </w:r>
      <w:proofErr w:type="spellEnd"/>
      <w:r w:rsidRPr="009A0395">
        <w:rPr>
          <w:rFonts w:ascii="David" w:hAnsi="David" w:cs="David"/>
          <w:rtl/>
        </w:rPr>
        <w:t xml:space="preserve"> אחרים</w:t>
      </w:r>
      <w:r w:rsidR="00545F2C">
        <w:rPr>
          <w:rFonts w:ascii="David" w:hAnsi="David" w:cs="David" w:hint="cs"/>
          <w:rtl/>
        </w:rPr>
        <w:t>?</w:t>
      </w:r>
      <w:r w:rsidRPr="009A0395">
        <w:rPr>
          <w:rFonts w:ascii="David" w:hAnsi="David" w:cs="David"/>
          <w:rtl/>
        </w:rPr>
        <w:t xml:space="preserve"> והלא אינן </w:t>
      </w:r>
      <w:proofErr w:type="spellStart"/>
      <w:r w:rsidRPr="009A0395">
        <w:rPr>
          <w:rFonts w:ascii="David" w:hAnsi="David" w:cs="David"/>
          <w:rtl/>
        </w:rPr>
        <w:t>נעשין</w:t>
      </w:r>
      <w:proofErr w:type="spellEnd"/>
      <w:r w:rsidRPr="009A0395">
        <w:rPr>
          <w:rFonts w:ascii="David" w:hAnsi="David" w:cs="David"/>
          <w:rtl/>
        </w:rPr>
        <w:t xml:space="preserve"> עדים עד שיעידו".</w:t>
      </w:r>
    </w:p>
    <w:p w14:paraId="7E536FDE" w14:textId="77777777" w:rsidR="00545F2C" w:rsidRPr="009A0395" w:rsidRDefault="00545F2C" w:rsidP="009A0395">
      <w:pPr>
        <w:pStyle w:val="a3"/>
        <w:rPr>
          <w:rFonts w:asciiTheme="majorBidi" w:hAnsiTheme="majorBidi" w:cstheme="majorBidi"/>
          <w:rtl/>
        </w:rPr>
      </w:pPr>
    </w:p>
  </w:footnote>
  <w:footnote w:id="19">
    <w:p w14:paraId="4C7E278D" w14:textId="1899D5DF" w:rsidR="001C1B84" w:rsidRPr="001E5B83" w:rsidRDefault="001C1B84" w:rsidP="001C1B84">
      <w:pPr>
        <w:pStyle w:val="a3"/>
        <w:rPr>
          <w:rFonts w:asciiTheme="majorBidi" w:hAnsiTheme="majorBidi" w:cstheme="majorBidi"/>
          <w:rtl/>
        </w:rPr>
      </w:pPr>
      <w:r w:rsidRPr="009A0395">
        <w:rPr>
          <w:rStyle w:val="a5"/>
        </w:rPr>
        <w:footnoteRef/>
      </w:r>
      <w:r w:rsidRPr="009A0395">
        <w:rPr>
          <w:rtl/>
        </w:rPr>
        <w:t xml:space="preserve"> </w:t>
      </w:r>
      <w:r w:rsidRPr="009A0395">
        <w:rPr>
          <w:rFonts w:asciiTheme="majorBidi" w:hAnsiTheme="majorBidi" w:cstheme="majorBidi" w:hint="cs"/>
          <w:rtl/>
        </w:rPr>
        <w:t xml:space="preserve">ראיה זו דוחים בתוספות: </w:t>
      </w:r>
      <w:r w:rsidRPr="009A0395">
        <w:rPr>
          <w:rFonts w:ascii="David" w:hAnsi="David" w:cs="David"/>
          <w:rtl/>
        </w:rPr>
        <w:t xml:space="preserve">"התם גזירת הכתוב הוא </w:t>
      </w:r>
      <w:proofErr w:type="spellStart"/>
      <w:r w:rsidRPr="009A0395">
        <w:rPr>
          <w:rFonts w:ascii="David" w:hAnsi="David" w:cs="David"/>
          <w:rtl/>
        </w:rPr>
        <w:t>דמקיש</w:t>
      </w:r>
      <w:proofErr w:type="spellEnd"/>
      <w:r w:rsidRPr="009A0395">
        <w:rPr>
          <w:rFonts w:ascii="David" w:hAnsi="David" w:cs="David"/>
          <w:rtl/>
        </w:rPr>
        <w:t xml:space="preserve"> ג' לשנים </w:t>
      </w:r>
      <w:proofErr w:type="spellStart"/>
      <w:r w:rsidRPr="009A0395">
        <w:rPr>
          <w:rFonts w:ascii="David" w:hAnsi="David" w:cs="David"/>
          <w:rtl/>
        </w:rPr>
        <w:t>דאפילו</w:t>
      </w:r>
      <w:proofErr w:type="spellEnd"/>
      <w:r w:rsidRPr="009A0395">
        <w:rPr>
          <w:rFonts w:ascii="David" w:hAnsi="David" w:cs="David"/>
          <w:rtl/>
        </w:rPr>
        <w:t xml:space="preserve"> הן מאה אם נמצא אחד מהן קרוב או פסול עדותן</w:t>
      </w:r>
      <w:r w:rsidRPr="009A0395">
        <w:rPr>
          <w:rFonts w:ascii="David" w:hAnsi="David" w:cs="David" w:hint="cs"/>
          <w:rtl/>
        </w:rPr>
        <w:t xml:space="preserve">" </w:t>
      </w:r>
      <w:r w:rsidRPr="009A0395">
        <w:rPr>
          <w:rFonts w:asciiTheme="majorBidi" w:hAnsiTheme="majorBidi" w:cstheme="majorBidi" w:hint="cs"/>
          <w:rtl/>
        </w:rPr>
        <w:t>או שאין הכי נמי, "</w:t>
      </w:r>
      <w:r w:rsidRPr="009A0395">
        <w:rPr>
          <w:rFonts w:ascii="David" w:hAnsi="David" w:cs="David" w:hint="cs"/>
          <w:rtl/>
        </w:rPr>
        <w:t>אומר</w:t>
      </w:r>
      <w:r w:rsidRPr="009A0395">
        <w:rPr>
          <w:rFonts w:ascii="David" w:hAnsi="David" w:cs="David"/>
          <w:rtl/>
        </w:rPr>
        <w:t xml:space="preserve"> </w:t>
      </w:r>
      <w:r w:rsidRPr="009A0395">
        <w:rPr>
          <w:rFonts w:ascii="David" w:hAnsi="David" w:cs="David" w:hint="cs"/>
          <w:rtl/>
        </w:rPr>
        <w:t>ר</w:t>
      </w:r>
      <w:r w:rsidRPr="009A0395">
        <w:rPr>
          <w:rFonts w:ascii="David" w:hAnsi="David" w:cs="David"/>
          <w:rtl/>
        </w:rPr>
        <w:t>"</w:t>
      </w:r>
      <w:r w:rsidRPr="009A0395">
        <w:rPr>
          <w:rFonts w:ascii="David" w:hAnsi="David" w:cs="David" w:hint="cs"/>
          <w:rtl/>
        </w:rPr>
        <w:t>י</w:t>
      </w:r>
      <w:r w:rsidRPr="009A0395">
        <w:rPr>
          <w:rFonts w:ascii="David" w:hAnsi="David" w:cs="David"/>
          <w:rtl/>
        </w:rPr>
        <w:t xml:space="preserve"> </w:t>
      </w:r>
      <w:proofErr w:type="spellStart"/>
      <w:r w:rsidRPr="009A0395">
        <w:rPr>
          <w:rFonts w:ascii="David" w:hAnsi="David" w:cs="David" w:hint="cs"/>
          <w:rtl/>
        </w:rPr>
        <w:t>דהתם</w:t>
      </w:r>
      <w:proofErr w:type="spellEnd"/>
      <w:r w:rsidRPr="009A0395">
        <w:rPr>
          <w:rFonts w:ascii="David" w:hAnsi="David" w:cs="David"/>
          <w:rtl/>
        </w:rPr>
        <w:t xml:space="preserve"> </w:t>
      </w:r>
      <w:r w:rsidRPr="009A0395">
        <w:rPr>
          <w:rFonts w:ascii="David" w:hAnsi="David" w:cs="David" w:hint="cs"/>
          <w:rtl/>
        </w:rPr>
        <w:t>נמי</w:t>
      </w:r>
      <w:r w:rsidRPr="009A0395">
        <w:rPr>
          <w:rFonts w:ascii="David" w:hAnsi="David" w:cs="David"/>
          <w:rtl/>
        </w:rPr>
        <w:t xml:space="preserve"> </w:t>
      </w:r>
      <w:r w:rsidRPr="009A0395">
        <w:rPr>
          <w:rFonts w:ascii="David" w:hAnsi="David" w:cs="David" w:hint="cs"/>
          <w:rtl/>
        </w:rPr>
        <w:t>בכוונה</w:t>
      </w:r>
      <w:r w:rsidRPr="009A0395">
        <w:rPr>
          <w:rFonts w:ascii="David" w:hAnsi="David" w:cs="David"/>
          <w:rtl/>
        </w:rPr>
        <w:t xml:space="preserve"> </w:t>
      </w:r>
      <w:r w:rsidRPr="009A0395">
        <w:rPr>
          <w:rFonts w:ascii="David" w:hAnsi="David" w:cs="David" w:hint="cs"/>
          <w:rtl/>
        </w:rPr>
        <w:t>לחודה</w:t>
      </w:r>
      <w:r w:rsidRPr="009A0395">
        <w:rPr>
          <w:rFonts w:ascii="David" w:hAnsi="David" w:cs="David"/>
          <w:rtl/>
        </w:rPr>
        <w:t xml:space="preserve"> </w:t>
      </w:r>
      <w:proofErr w:type="spellStart"/>
      <w:r w:rsidRPr="009A0395">
        <w:rPr>
          <w:rFonts w:ascii="David" w:hAnsi="David" w:cs="David" w:hint="cs"/>
          <w:rtl/>
        </w:rPr>
        <w:t>שנתכוונו</w:t>
      </w:r>
      <w:proofErr w:type="spellEnd"/>
      <w:r w:rsidRPr="009A0395">
        <w:rPr>
          <w:rFonts w:ascii="David" w:hAnsi="David" w:cs="David"/>
          <w:rtl/>
        </w:rPr>
        <w:t xml:space="preserve"> </w:t>
      </w:r>
      <w:r w:rsidRPr="009A0395">
        <w:rPr>
          <w:rFonts w:ascii="David" w:hAnsi="David" w:cs="David" w:hint="cs"/>
          <w:rtl/>
        </w:rPr>
        <w:t>להעיד</w:t>
      </w:r>
      <w:r w:rsidRPr="009A0395">
        <w:rPr>
          <w:rFonts w:ascii="David" w:hAnsi="David" w:cs="David"/>
          <w:rtl/>
        </w:rPr>
        <w:t xml:space="preserve"> </w:t>
      </w:r>
      <w:r w:rsidRPr="009A0395">
        <w:rPr>
          <w:rFonts w:ascii="David" w:hAnsi="David" w:cs="David" w:hint="cs"/>
          <w:rtl/>
        </w:rPr>
        <w:t>בשעת</w:t>
      </w:r>
      <w:r w:rsidRPr="009A0395">
        <w:rPr>
          <w:rFonts w:ascii="David" w:hAnsi="David" w:cs="David"/>
          <w:rtl/>
        </w:rPr>
        <w:t xml:space="preserve"> </w:t>
      </w:r>
      <w:r w:rsidRPr="009A0395">
        <w:rPr>
          <w:rFonts w:ascii="David" w:hAnsi="David" w:cs="David" w:hint="cs"/>
          <w:rtl/>
        </w:rPr>
        <w:t>ראייה</w:t>
      </w:r>
      <w:r w:rsidRPr="009A0395">
        <w:rPr>
          <w:rFonts w:ascii="David" w:hAnsi="David" w:cs="David"/>
          <w:rtl/>
        </w:rPr>
        <w:t xml:space="preserve"> </w:t>
      </w:r>
      <w:r w:rsidRPr="009A0395">
        <w:rPr>
          <w:rFonts w:ascii="David" w:hAnsi="David" w:cs="David" w:hint="cs"/>
          <w:rtl/>
        </w:rPr>
        <w:t>לא</w:t>
      </w:r>
      <w:r w:rsidRPr="009A0395">
        <w:rPr>
          <w:rFonts w:ascii="David" w:hAnsi="David" w:cs="David"/>
          <w:rtl/>
        </w:rPr>
        <w:t xml:space="preserve"> </w:t>
      </w:r>
      <w:proofErr w:type="spellStart"/>
      <w:r w:rsidRPr="009A0395">
        <w:rPr>
          <w:rFonts w:ascii="David" w:hAnsi="David" w:cs="David" w:hint="cs"/>
          <w:rtl/>
        </w:rPr>
        <w:t>היתה</w:t>
      </w:r>
      <w:proofErr w:type="spellEnd"/>
      <w:r w:rsidRPr="009A0395">
        <w:rPr>
          <w:rFonts w:ascii="David" w:hAnsi="David" w:cs="David"/>
          <w:rtl/>
        </w:rPr>
        <w:t xml:space="preserve"> </w:t>
      </w:r>
      <w:r w:rsidRPr="009A0395">
        <w:rPr>
          <w:rFonts w:ascii="David" w:hAnsi="David" w:cs="David" w:hint="cs"/>
          <w:rtl/>
        </w:rPr>
        <w:t>עדותן</w:t>
      </w:r>
      <w:r w:rsidRPr="009A0395">
        <w:rPr>
          <w:rFonts w:ascii="David" w:hAnsi="David" w:cs="David"/>
          <w:rtl/>
        </w:rPr>
        <w:t xml:space="preserve"> </w:t>
      </w:r>
      <w:r w:rsidRPr="009A0395">
        <w:rPr>
          <w:rFonts w:ascii="David" w:hAnsi="David" w:cs="David" w:hint="cs"/>
          <w:rtl/>
        </w:rPr>
        <w:t>בטלה,</w:t>
      </w:r>
      <w:r w:rsidRPr="009A0395">
        <w:rPr>
          <w:rFonts w:ascii="David" w:hAnsi="David" w:cs="David"/>
          <w:rtl/>
        </w:rPr>
        <w:t xml:space="preserve"> </w:t>
      </w:r>
      <w:r w:rsidRPr="009A0395">
        <w:rPr>
          <w:rFonts w:ascii="David" w:hAnsi="David" w:cs="David" w:hint="cs"/>
          <w:rtl/>
        </w:rPr>
        <w:t>אלא</w:t>
      </w:r>
      <w:r w:rsidRPr="009A0395">
        <w:rPr>
          <w:rFonts w:ascii="David" w:hAnsi="David" w:cs="David"/>
          <w:rtl/>
        </w:rPr>
        <w:t xml:space="preserve"> </w:t>
      </w:r>
      <w:r w:rsidRPr="009A0395">
        <w:rPr>
          <w:rFonts w:ascii="David" w:hAnsi="David" w:cs="David" w:hint="cs"/>
          <w:rtl/>
        </w:rPr>
        <w:t>כשהעידו</w:t>
      </w:r>
      <w:r w:rsidRPr="009A0395">
        <w:rPr>
          <w:rFonts w:ascii="David" w:hAnsi="David" w:cs="David"/>
          <w:rtl/>
        </w:rPr>
        <w:t xml:space="preserve"> </w:t>
      </w:r>
      <w:r w:rsidRPr="009A0395">
        <w:rPr>
          <w:rFonts w:ascii="David" w:hAnsi="David" w:cs="David" w:hint="cs"/>
          <w:rtl/>
        </w:rPr>
        <w:t>אח</w:t>
      </w:r>
      <w:r w:rsidRPr="009A0395">
        <w:rPr>
          <w:rFonts w:ascii="David" w:hAnsi="David" w:cs="David"/>
          <w:rtl/>
        </w:rPr>
        <w:t>"</w:t>
      </w:r>
      <w:r w:rsidRPr="009A0395">
        <w:rPr>
          <w:rFonts w:ascii="David" w:hAnsi="David" w:cs="David" w:hint="cs"/>
          <w:rtl/>
        </w:rPr>
        <w:t>כ</w:t>
      </w:r>
      <w:r w:rsidRPr="009A0395">
        <w:rPr>
          <w:rFonts w:ascii="David" w:hAnsi="David" w:cs="David"/>
          <w:rtl/>
        </w:rPr>
        <w:t xml:space="preserve"> </w:t>
      </w:r>
      <w:proofErr w:type="spellStart"/>
      <w:r w:rsidRPr="009A0395">
        <w:rPr>
          <w:rFonts w:ascii="David" w:hAnsi="David" w:cs="David" w:hint="cs"/>
          <w:rtl/>
        </w:rPr>
        <w:t>בב</w:t>
      </w:r>
      <w:r w:rsidRPr="009A0395">
        <w:rPr>
          <w:rFonts w:ascii="David" w:hAnsi="David" w:cs="David"/>
          <w:rtl/>
        </w:rPr>
        <w:t>"</w:t>
      </w:r>
      <w:r w:rsidRPr="009A0395">
        <w:rPr>
          <w:rFonts w:ascii="David" w:hAnsi="David" w:cs="David" w:hint="cs"/>
          <w:rtl/>
        </w:rPr>
        <w:t>ד</w:t>
      </w:r>
      <w:proofErr w:type="spellEnd"/>
      <w:r w:rsidRPr="009A0395">
        <w:rPr>
          <w:rFonts w:ascii="David" w:hAnsi="David" w:cs="David"/>
          <w:rtl/>
        </w:rPr>
        <w:t xml:space="preserve"> " </w:t>
      </w:r>
      <w:r w:rsidRPr="009A0395">
        <w:rPr>
          <w:rFonts w:asciiTheme="majorBidi" w:hAnsiTheme="majorBidi" w:cstheme="majorBidi" w:hint="cs"/>
          <w:rtl/>
        </w:rPr>
        <w:t xml:space="preserve">וראייתו </w:t>
      </w:r>
      <w:r w:rsidR="006F2ADA">
        <w:rPr>
          <w:rFonts w:asciiTheme="majorBidi" w:hAnsiTheme="majorBidi" w:cstheme="majorBidi" w:hint="cs"/>
          <w:rtl/>
        </w:rPr>
        <w:t xml:space="preserve">על פי </w:t>
      </w:r>
      <w:r w:rsidRPr="009A0395">
        <w:rPr>
          <w:rFonts w:asciiTheme="majorBidi" w:hAnsiTheme="majorBidi" w:cstheme="majorBidi" w:hint="cs"/>
          <w:rtl/>
        </w:rPr>
        <w:t xml:space="preserve">הטיעון שהבאנו בדברי </w:t>
      </w:r>
      <w:proofErr w:type="spellStart"/>
      <w:r w:rsidRPr="009A0395">
        <w:rPr>
          <w:rFonts w:asciiTheme="majorBidi" w:hAnsiTheme="majorBidi" w:cstheme="majorBidi" w:hint="cs"/>
          <w:rtl/>
        </w:rPr>
        <w:t>הריטב"א</w:t>
      </w:r>
      <w:proofErr w:type="spellEnd"/>
      <w:r w:rsidRPr="009A0395">
        <w:rPr>
          <w:rFonts w:asciiTheme="majorBidi" w:hAnsiTheme="majorBidi" w:cstheme="majorBidi" w:hint="cs"/>
          <w:rtl/>
        </w:rPr>
        <w:t xml:space="preserve">, מקידושין </w:t>
      </w:r>
      <w:r w:rsidRPr="001E5B83">
        <w:rPr>
          <w:rFonts w:asciiTheme="majorBidi" w:hAnsiTheme="majorBidi" w:cstheme="majorBidi"/>
          <w:rtl/>
        </w:rPr>
        <w:t>(תוספות ד"ה אבל).</w:t>
      </w:r>
    </w:p>
    <w:p w14:paraId="67A1EEE6" w14:textId="1EC01BA6" w:rsidR="001C1B84" w:rsidRDefault="001C1B84" w:rsidP="001C1B84">
      <w:pPr>
        <w:pStyle w:val="a3"/>
        <w:rPr>
          <w:rtl/>
        </w:rPr>
      </w:pPr>
      <w:r>
        <w:rPr>
          <w:rFonts w:cs="Arial" w:hint="cs"/>
          <w:rtl/>
        </w:rPr>
        <w:t>.</w:t>
      </w:r>
    </w:p>
  </w:footnote>
  <w:footnote w:id="20">
    <w:p w14:paraId="66834FDB" w14:textId="74EADE67" w:rsidR="00545F2C" w:rsidRPr="00545F2C" w:rsidRDefault="001C1B84" w:rsidP="006F2ADA">
      <w:pPr>
        <w:pStyle w:val="a3"/>
        <w:rPr>
          <w:rFonts w:asciiTheme="majorBidi" w:hAnsiTheme="majorBidi" w:cstheme="majorBidi"/>
          <w:rtl/>
        </w:rPr>
      </w:pPr>
      <w:r w:rsidRPr="00545F2C">
        <w:rPr>
          <w:rStyle w:val="a5"/>
          <w:rFonts w:asciiTheme="majorBidi" w:hAnsiTheme="majorBidi" w:cstheme="majorBidi"/>
        </w:rPr>
        <w:footnoteRef/>
      </w:r>
      <w:r w:rsidRPr="00545F2C">
        <w:rPr>
          <w:rFonts w:asciiTheme="majorBidi" w:hAnsiTheme="majorBidi" w:cstheme="majorBidi"/>
          <w:rtl/>
        </w:rPr>
        <w:t xml:space="preserve"> </w:t>
      </w:r>
      <w:proofErr w:type="spellStart"/>
      <w:r w:rsidRPr="00545F2C">
        <w:rPr>
          <w:rFonts w:asciiTheme="majorBidi" w:hAnsiTheme="majorBidi" w:cstheme="majorBidi"/>
          <w:rtl/>
        </w:rPr>
        <w:t>רשב"ם</w:t>
      </w:r>
      <w:proofErr w:type="spellEnd"/>
      <w:r w:rsidRPr="00545F2C">
        <w:rPr>
          <w:rFonts w:asciiTheme="majorBidi" w:hAnsiTheme="majorBidi" w:cstheme="majorBidi"/>
          <w:rtl/>
        </w:rPr>
        <w:t xml:space="preserve"> יאמר שאכן צריך לייחד עדים בחתונה</w:t>
      </w:r>
      <w:r w:rsidR="006F2ADA">
        <w:rPr>
          <w:rFonts w:asciiTheme="majorBidi" w:hAnsiTheme="majorBidi" w:cstheme="majorBidi" w:hint="cs"/>
          <w:rtl/>
        </w:rPr>
        <w:t xml:space="preserve"> </w:t>
      </w:r>
      <w:r w:rsidR="006F2ADA">
        <w:rPr>
          <w:rFonts w:asciiTheme="majorBidi" w:hAnsiTheme="majorBidi" w:cs="Times New Roman" w:hint="cs"/>
          <w:rtl/>
        </w:rPr>
        <w:t>(</w:t>
      </w:r>
      <w:r w:rsidR="006F2ADA" w:rsidRPr="006F2ADA">
        <w:rPr>
          <w:rFonts w:asciiTheme="majorBidi" w:hAnsiTheme="majorBidi" w:cs="Times New Roman" w:hint="cs"/>
          <w:rtl/>
        </w:rPr>
        <w:t>כסף</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משנה</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הלכות</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סנהדרין</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פרק</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ג</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הלכה</w:t>
      </w:r>
      <w:r w:rsidR="006F2ADA" w:rsidRPr="006F2ADA">
        <w:rPr>
          <w:rFonts w:asciiTheme="majorBidi" w:hAnsiTheme="majorBidi" w:cs="Times New Roman"/>
          <w:rtl/>
        </w:rPr>
        <w:t xml:space="preserve"> </w:t>
      </w:r>
      <w:r w:rsidR="006F2ADA" w:rsidRPr="006F2ADA">
        <w:rPr>
          <w:rFonts w:asciiTheme="majorBidi" w:hAnsiTheme="majorBidi" w:cs="Times New Roman" w:hint="cs"/>
          <w:rtl/>
        </w:rPr>
        <w:t>ו</w:t>
      </w:r>
      <w:r w:rsidR="006F2ADA">
        <w:rPr>
          <w:rFonts w:asciiTheme="majorBidi" w:hAnsiTheme="majorBidi" w:cs="Times New Roman" w:hint="cs"/>
          <w:rtl/>
        </w:rPr>
        <w:t>).</w:t>
      </w:r>
      <w:r w:rsidR="006F2ADA">
        <w:rPr>
          <w:rFonts w:asciiTheme="majorBidi" w:hAnsiTheme="majorBidi" w:cstheme="majorBidi" w:hint="cs"/>
          <w:rtl/>
        </w:rPr>
        <w:t xml:space="preserve"> </w:t>
      </w:r>
      <w:proofErr w:type="spellStart"/>
      <w:r w:rsidR="006F2ADA">
        <w:rPr>
          <w:rFonts w:asciiTheme="majorBidi" w:hAnsiTheme="majorBidi" w:cstheme="majorBidi" w:hint="cs"/>
          <w:rtl/>
        </w:rPr>
        <w:t>והקושיה</w:t>
      </w:r>
      <w:proofErr w:type="spellEnd"/>
      <w:r w:rsidR="006F2ADA">
        <w:rPr>
          <w:rFonts w:asciiTheme="majorBidi" w:hAnsiTheme="majorBidi" w:cstheme="majorBidi" w:hint="cs"/>
          <w:rtl/>
        </w:rPr>
        <w:t xml:space="preserve"> </w:t>
      </w:r>
      <w:r w:rsidR="00545F2C" w:rsidRPr="00545F2C">
        <w:rPr>
          <w:rFonts w:asciiTheme="majorBidi" w:hAnsiTheme="majorBidi" w:cstheme="majorBidi"/>
          <w:rtl/>
        </w:rPr>
        <w:t>פלא ה</w:t>
      </w:r>
      <w:r w:rsidR="006F2ADA">
        <w:rPr>
          <w:rFonts w:asciiTheme="majorBidi" w:hAnsiTheme="majorBidi" w:cstheme="majorBidi" w:hint="cs"/>
          <w:rtl/>
        </w:rPr>
        <w:t>י</w:t>
      </w:r>
      <w:r w:rsidR="00545F2C" w:rsidRPr="00545F2C">
        <w:rPr>
          <w:rFonts w:asciiTheme="majorBidi" w:hAnsiTheme="majorBidi" w:cstheme="majorBidi"/>
          <w:rtl/>
        </w:rPr>
        <w:t xml:space="preserve">א, שכן כתב </w:t>
      </w:r>
      <w:proofErr w:type="spellStart"/>
      <w:r w:rsidR="00545F2C" w:rsidRPr="00545F2C">
        <w:rPr>
          <w:rFonts w:asciiTheme="majorBidi" w:hAnsiTheme="majorBidi" w:cstheme="majorBidi"/>
          <w:rtl/>
        </w:rPr>
        <w:t>הריטב"א</w:t>
      </w:r>
      <w:proofErr w:type="spellEnd"/>
      <w:r w:rsidR="00545F2C" w:rsidRPr="00545F2C">
        <w:rPr>
          <w:rFonts w:asciiTheme="majorBidi" w:hAnsiTheme="majorBidi" w:cstheme="majorBidi"/>
          <w:rtl/>
        </w:rPr>
        <w:t xml:space="preserve"> עצמו</w:t>
      </w:r>
      <w:r w:rsidR="00545F2C">
        <w:rPr>
          <w:rFonts w:asciiTheme="majorBidi" w:hAnsiTheme="majorBidi" w:cstheme="majorBidi" w:hint="cs"/>
          <w:rtl/>
        </w:rPr>
        <w:t xml:space="preserve"> הבדיל בין עדות ראייה לעדות קיום</w:t>
      </w:r>
      <w:r w:rsidR="00545F2C" w:rsidRPr="00545F2C">
        <w:rPr>
          <w:rFonts w:asciiTheme="majorBidi" w:hAnsiTheme="majorBidi" w:cstheme="majorBidi"/>
          <w:rtl/>
        </w:rPr>
        <w:t xml:space="preserve">: </w:t>
      </w:r>
    </w:p>
    <w:p w14:paraId="40124D37" w14:textId="1E97BEBF" w:rsidR="001C1B84" w:rsidRDefault="00545F2C" w:rsidP="001E5B83">
      <w:pPr>
        <w:pStyle w:val="a3"/>
        <w:rPr>
          <w:rFonts w:asciiTheme="majorBidi" w:hAnsiTheme="majorBidi" w:cstheme="majorBidi"/>
          <w:rtl/>
        </w:rPr>
      </w:pPr>
      <w:r w:rsidRPr="006F2ADA">
        <w:rPr>
          <w:rFonts w:ascii="David" w:hAnsi="David" w:cs="David"/>
          <w:rtl/>
        </w:rPr>
        <w:t xml:space="preserve">"כל </w:t>
      </w:r>
      <w:proofErr w:type="spellStart"/>
      <w:r w:rsidRPr="006F2ADA">
        <w:rPr>
          <w:rFonts w:ascii="David" w:hAnsi="David" w:cs="David"/>
          <w:rtl/>
        </w:rPr>
        <w:t>היכא</w:t>
      </w:r>
      <w:proofErr w:type="spellEnd"/>
      <w:r w:rsidRPr="006F2ADA">
        <w:rPr>
          <w:rFonts w:ascii="David" w:hAnsi="David" w:cs="David"/>
          <w:rtl/>
        </w:rPr>
        <w:t xml:space="preserve"> שיש באותו מעמד כשרים ופסולים או קרובים- צריך לייחד עדי הקידושין, דאי לא, כיון </w:t>
      </w:r>
      <w:proofErr w:type="spellStart"/>
      <w:r w:rsidRPr="006F2ADA">
        <w:rPr>
          <w:rFonts w:ascii="David" w:hAnsi="David" w:cs="David"/>
          <w:rtl/>
        </w:rPr>
        <w:t>דאיכא</w:t>
      </w:r>
      <w:proofErr w:type="spellEnd"/>
      <w:r w:rsidRPr="006F2ADA">
        <w:rPr>
          <w:rFonts w:ascii="David" w:hAnsi="David" w:cs="David"/>
          <w:rtl/>
        </w:rPr>
        <w:t xml:space="preserve"> עד פסול ביניהם עדות כולם בטלה, ואף על גב </w:t>
      </w:r>
      <w:proofErr w:type="spellStart"/>
      <w:r w:rsidRPr="006F2ADA">
        <w:rPr>
          <w:rFonts w:ascii="David" w:hAnsi="David" w:cs="David"/>
          <w:rtl/>
        </w:rPr>
        <w:t>דאמרי</w:t>
      </w:r>
      <w:proofErr w:type="spellEnd"/>
      <w:r w:rsidRPr="006F2ADA">
        <w:rPr>
          <w:rFonts w:ascii="David" w:hAnsi="David" w:cs="David"/>
          <w:rtl/>
        </w:rPr>
        <w:t xml:space="preserve"> למחזי </w:t>
      </w:r>
      <w:proofErr w:type="spellStart"/>
      <w:r w:rsidRPr="006F2ADA">
        <w:rPr>
          <w:rFonts w:ascii="David" w:hAnsi="David" w:cs="David"/>
          <w:rtl/>
        </w:rPr>
        <w:t>אתינא</w:t>
      </w:r>
      <w:proofErr w:type="spellEnd"/>
      <w:r w:rsidRPr="006F2ADA">
        <w:rPr>
          <w:rFonts w:ascii="David" w:hAnsi="David" w:cs="David"/>
          <w:rtl/>
        </w:rPr>
        <w:t xml:space="preserve">. </w:t>
      </w:r>
      <w:proofErr w:type="spellStart"/>
      <w:r w:rsidRPr="006F2ADA">
        <w:rPr>
          <w:rFonts w:ascii="David" w:hAnsi="David" w:cs="David"/>
          <w:rtl/>
        </w:rPr>
        <w:t>דכי</w:t>
      </w:r>
      <w:proofErr w:type="spellEnd"/>
      <w:r w:rsidRPr="006F2ADA">
        <w:rPr>
          <w:rFonts w:ascii="David" w:hAnsi="David" w:cs="David"/>
          <w:rtl/>
        </w:rPr>
        <w:t xml:space="preserve"> </w:t>
      </w:r>
      <w:proofErr w:type="spellStart"/>
      <w:r w:rsidRPr="006F2ADA">
        <w:rPr>
          <w:rFonts w:ascii="David" w:hAnsi="David" w:cs="David"/>
          <w:rtl/>
        </w:rPr>
        <w:t>אמרינן</w:t>
      </w:r>
      <w:proofErr w:type="spellEnd"/>
      <w:r w:rsidRPr="006F2ADA">
        <w:rPr>
          <w:rFonts w:ascii="David" w:hAnsi="David" w:cs="David"/>
          <w:rtl/>
        </w:rPr>
        <w:t xml:space="preserve"> התם (מכות ו' א') </w:t>
      </w:r>
      <w:proofErr w:type="spellStart"/>
      <w:r w:rsidRPr="006F2ADA">
        <w:rPr>
          <w:rFonts w:ascii="David" w:hAnsi="David" w:cs="David"/>
          <w:rtl/>
        </w:rPr>
        <w:t>דאמרינן</w:t>
      </w:r>
      <w:proofErr w:type="spellEnd"/>
      <w:r w:rsidRPr="006F2ADA">
        <w:rPr>
          <w:rFonts w:ascii="David" w:hAnsi="David" w:cs="David"/>
          <w:rtl/>
        </w:rPr>
        <w:t xml:space="preserve"> להו למחזי </w:t>
      </w:r>
      <w:proofErr w:type="spellStart"/>
      <w:r w:rsidRPr="006F2ADA">
        <w:rPr>
          <w:rFonts w:ascii="David" w:hAnsi="David" w:cs="David"/>
          <w:rtl/>
        </w:rPr>
        <w:t>אתיתון</w:t>
      </w:r>
      <w:proofErr w:type="spellEnd"/>
      <w:r w:rsidRPr="006F2ADA">
        <w:rPr>
          <w:rFonts w:ascii="David" w:hAnsi="David" w:cs="David"/>
          <w:rtl/>
        </w:rPr>
        <w:t xml:space="preserve"> או </w:t>
      </w:r>
      <w:proofErr w:type="spellStart"/>
      <w:r w:rsidRPr="006F2ADA">
        <w:rPr>
          <w:rFonts w:ascii="David" w:hAnsi="David" w:cs="David"/>
          <w:rtl/>
        </w:rPr>
        <w:t>לאסהודי</w:t>
      </w:r>
      <w:proofErr w:type="spellEnd"/>
      <w:r w:rsidRPr="006F2ADA">
        <w:rPr>
          <w:rFonts w:ascii="David" w:hAnsi="David" w:cs="David"/>
          <w:rtl/>
        </w:rPr>
        <w:t xml:space="preserve"> </w:t>
      </w:r>
      <w:proofErr w:type="spellStart"/>
      <w:r w:rsidRPr="006F2ADA">
        <w:rPr>
          <w:rFonts w:ascii="David" w:hAnsi="David" w:cs="David"/>
          <w:rtl/>
        </w:rPr>
        <w:t>אתיתון</w:t>
      </w:r>
      <w:proofErr w:type="spellEnd"/>
      <w:r w:rsidRPr="006F2ADA">
        <w:rPr>
          <w:rFonts w:ascii="David" w:hAnsi="David" w:cs="David"/>
          <w:rtl/>
        </w:rPr>
        <w:t xml:space="preserve">?  ואי אמר למחזי </w:t>
      </w:r>
      <w:proofErr w:type="spellStart"/>
      <w:r w:rsidRPr="006F2ADA">
        <w:rPr>
          <w:rFonts w:ascii="David" w:hAnsi="David" w:cs="David"/>
          <w:rtl/>
        </w:rPr>
        <w:t>אתינן</w:t>
      </w:r>
      <w:proofErr w:type="spellEnd"/>
      <w:r w:rsidRPr="006F2ADA">
        <w:rPr>
          <w:rFonts w:ascii="David" w:hAnsi="David" w:cs="David"/>
          <w:rtl/>
        </w:rPr>
        <w:t xml:space="preserve"> תתקיים העדות בשאר, היינו בדיני ממונות ובדיני נפשות שאין העדות מתקיימת עד שבאין לבית דין ושעת ראיה לא </w:t>
      </w:r>
      <w:proofErr w:type="spellStart"/>
      <w:r w:rsidRPr="006F2ADA">
        <w:rPr>
          <w:rFonts w:ascii="David" w:hAnsi="David" w:cs="David"/>
          <w:rtl/>
        </w:rPr>
        <w:t>חשיבא</w:t>
      </w:r>
      <w:proofErr w:type="spellEnd"/>
      <w:r w:rsidRPr="006F2ADA">
        <w:rPr>
          <w:rFonts w:ascii="David" w:hAnsi="David" w:cs="David"/>
          <w:rtl/>
        </w:rPr>
        <w:t xml:space="preserve"> עדות, אבל הכא </w:t>
      </w:r>
      <w:r w:rsidRPr="006F2ADA">
        <w:rPr>
          <w:rFonts w:ascii="David" w:hAnsi="David" w:cs="David"/>
          <w:b/>
          <w:bCs/>
          <w:rtl/>
        </w:rPr>
        <w:t>בקידושין אין העדות באה לאמת הדבר בלבד,</w:t>
      </w:r>
      <w:r w:rsidRPr="006F2ADA">
        <w:rPr>
          <w:rFonts w:ascii="David" w:hAnsi="David" w:cs="David"/>
          <w:rtl/>
        </w:rPr>
        <w:t xml:space="preserve"> אלא אפילו </w:t>
      </w:r>
      <w:proofErr w:type="spellStart"/>
      <w:r w:rsidRPr="006F2ADA">
        <w:rPr>
          <w:rFonts w:ascii="David" w:hAnsi="David" w:cs="David"/>
          <w:rtl/>
        </w:rPr>
        <w:t>ידעינן</w:t>
      </w:r>
      <w:proofErr w:type="spellEnd"/>
      <w:r w:rsidRPr="006F2ADA">
        <w:rPr>
          <w:rFonts w:ascii="David" w:hAnsi="David" w:cs="David"/>
          <w:rtl/>
        </w:rPr>
        <w:t xml:space="preserve"> </w:t>
      </w:r>
      <w:proofErr w:type="spellStart"/>
      <w:r w:rsidRPr="006F2ADA">
        <w:rPr>
          <w:rFonts w:ascii="David" w:hAnsi="David" w:cs="David"/>
          <w:rtl/>
        </w:rPr>
        <w:t>דהכי</w:t>
      </w:r>
      <w:proofErr w:type="spellEnd"/>
      <w:r w:rsidRPr="006F2ADA">
        <w:rPr>
          <w:rFonts w:ascii="David" w:hAnsi="David" w:cs="David"/>
          <w:rtl/>
        </w:rPr>
        <w:t xml:space="preserve"> קושטא </w:t>
      </w:r>
      <w:proofErr w:type="spellStart"/>
      <w:r w:rsidRPr="006F2ADA">
        <w:rPr>
          <w:rFonts w:ascii="David" w:hAnsi="David" w:cs="David"/>
          <w:rtl/>
        </w:rPr>
        <w:t>דמילתא</w:t>
      </w:r>
      <w:proofErr w:type="spellEnd"/>
      <w:r w:rsidRPr="006F2ADA">
        <w:rPr>
          <w:rFonts w:ascii="David" w:hAnsi="David" w:cs="David"/>
          <w:rtl/>
        </w:rPr>
        <w:t xml:space="preserve"> שקידשה אינה מקודשת בלא עדות, ואין </w:t>
      </w:r>
      <w:proofErr w:type="spellStart"/>
      <w:r w:rsidRPr="006F2ADA">
        <w:rPr>
          <w:rFonts w:ascii="David" w:hAnsi="David" w:cs="David"/>
          <w:rtl/>
        </w:rPr>
        <w:t>לקדושין</w:t>
      </w:r>
      <w:proofErr w:type="spellEnd"/>
      <w:r w:rsidRPr="006F2ADA">
        <w:rPr>
          <w:rFonts w:ascii="David" w:hAnsi="David" w:cs="David"/>
          <w:rtl/>
        </w:rPr>
        <w:t xml:space="preserve"> קיום בלא עדות, וגזרת הכתוב הוא. וכיון </w:t>
      </w:r>
      <w:proofErr w:type="spellStart"/>
      <w:r w:rsidRPr="006F2ADA">
        <w:rPr>
          <w:rFonts w:ascii="David" w:hAnsi="David" w:cs="David"/>
          <w:rtl/>
        </w:rPr>
        <w:t>דכן</w:t>
      </w:r>
      <w:proofErr w:type="spellEnd"/>
      <w:r w:rsidRPr="006F2ADA">
        <w:rPr>
          <w:rFonts w:ascii="David" w:hAnsi="David" w:cs="David"/>
          <w:rtl/>
        </w:rPr>
        <w:t xml:space="preserve">, </w:t>
      </w:r>
      <w:r w:rsidRPr="006F2ADA">
        <w:rPr>
          <w:rFonts w:ascii="David" w:hAnsi="David" w:cs="David"/>
          <w:b/>
          <w:bCs/>
          <w:rtl/>
        </w:rPr>
        <w:t>שעת מעשה הוא שעת עדותן,</w:t>
      </w:r>
      <w:r w:rsidRPr="006F2ADA">
        <w:rPr>
          <w:rFonts w:ascii="David" w:hAnsi="David" w:cs="David"/>
          <w:rtl/>
        </w:rPr>
        <w:t xml:space="preserve"> וכיון </w:t>
      </w:r>
      <w:proofErr w:type="spellStart"/>
      <w:r w:rsidRPr="006F2ADA">
        <w:rPr>
          <w:rFonts w:ascii="David" w:hAnsi="David" w:cs="David"/>
          <w:rtl/>
        </w:rPr>
        <w:t>דאיכא</w:t>
      </w:r>
      <w:proofErr w:type="spellEnd"/>
      <w:r w:rsidRPr="006F2ADA">
        <w:rPr>
          <w:rFonts w:ascii="David" w:hAnsi="David" w:cs="David"/>
          <w:rtl/>
        </w:rPr>
        <w:t xml:space="preserve"> צירוף פסולי עדות עמהן עדות כולן בטלה"</w:t>
      </w:r>
      <w:r>
        <w:rPr>
          <w:rFonts w:hint="cs"/>
          <w:rtl/>
        </w:rPr>
        <w:t xml:space="preserve"> (</w:t>
      </w:r>
      <w:proofErr w:type="spellStart"/>
      <w:r w:rsidRPr="00545F2C">
        <w:rPr>
          <w:rFonts w:asciiTheme="majorBidi" w:hAnsiTheme="majorBidi" w:cstheme="majorBidi"/>
          <w:rtl/>
        </w:rPr>
        <w:t>ריטב"א</w:t>
      </w:r>
      <w:proofErr w:type="spellEnd"/>
      <w:r w:rsidRPr="00545F2C">
        <w:rPr>
          <w:rFonts w:asciiTheme="majorBidi" w:hAnsiTheme="majorBidi" w:cstheme="majorBidi"/>
          <w:rtl/>
        </w:rPr>
        <w:t xml:space="preserve"> מסכת קידושין דף מג עמוד א ד"ה </w:t>
      </w:r>
      <w:proofErr w:type="spellStart"/>
      <w:r w:rsidRPr="00545F2C">
        <w:rPr>
          <w:rFonts w:asciiTheme="majorBidi" w:hAnsiTheme="majorBidi" w:cstheme="majorBidi"/>
          <w:rtl/>
        </w:rPr>
        <w:t>אתמר</w:t>
      </w:r>
      <w:proofErr w:type="spellEnd"/>
      <w:r w:rsidRPr="00545F2C">
        <w:rPr>
          <w:rFonts w:asciiTheme="majorBidi" w:hAnsiTheme="majorBidi" w:cstheme="majorBidi"/>
          <w:rtl/>
        </w:rPr>
        <w:t xml:space="preserve"> רב</w:t>
      </w:r>
      <w:r>
        <w:rPr>
          <w:rFonts w:asciiTheme="majorBidi" w:hAnsiTheme="majorBidi" w:cstheme="majorBidi" w:hint="cs"/>
          <w:rtl/>
        </w:rPr>
        <w:t>).</w:t>
      </w:r>
    </w:p>
    <w:p w14:paraId="3E7D630E" w14:textId="77777777" w:rsidR="001E5B83" w:rsidRPr="001E5B83" w:rsidRDefault="001E5B83" w:rsidP="001E5B83">
      <w:pPr>
        <w:pStyle w:val="a3"/>
        <w:rPr>
          <w:rFonts w:asciiTheme="majorBidi" w:hAnsiTheme="majorBidi" w:cstheme="majorBidi"/>
        </w:rPr>
      </w:pPr>
    </w:p>
  </w:footnote>
  <w:footnote w:id="21">
    <w:p w14:paraId="423F4AB6" w14:textId="77777777" w:rsidR="00A06961" w:rsidRPr="001E5B83" w:rsidRDefault="00A06961"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w:t>
      </w:r>
      <w:proofErr w:type="spellStart"/>
      <w:r w:rsidRPr="001E5B83">
        <w:rPr>
          <w:rFonts w:asciiTheme="majorBidi" w:hAnsiTheme="majorBidi" w:cstheme="majorBidi"/>
          <w:rtl/>
        </w:rPr>
        <w:t>ריטב"א</w:t>
      </w:r>
      <w:proofErr w:type="spellEnd"/>
      <w:r w:rsidRPr="001E5B83">
        <w:rPr>
          <w:rFonts w:asciiTheme="majorBidi" w:hAnsiTheme="majorBidi" w:cstheme="majorBidi"/>
          <w:rtl/>
        </w:rPr>
        <w:t>.</w:t>
      </w:r>
    </w:p>
  </w:footnote>
  <w:footnote w:id="22">
    <w:p w14:paraId="21B4F4D4" w14:textId="09242A9B" w:rsidR="002E2FA1" w:rsidRPr="001E5B83" w:rsidRDefault="002E2FA1"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דהיינו גזירת הכתוב והנימוק שלא ניתן להזים.</w:t>
      </w:r>
    </w:p>
  </w:footnote>
  <w:footnote w:id="23">
    <w:p w14:paraId="386DEC6D" w14:textId="77777777" w:rsidR="00B041F1" w:rsidRPr="001E5B83" w:rsidRDefault="00B041F1" w:rsidP="001E5B83">
      <w:pPr>
        <w:rPr>
          <w:rFonts w:asciiTheme="majorBidi" w:hAnsiTheme="majorBidi" w:cstheme="majorBidi"/>
          <w:sz w:val="20"/>
          <w:szCs w:val="20"/>
        </w:rPr>
      </w:pPr>
      <w:r w:rsidRPr="001E5B83">
        <w:rPr>
          <w:rStyle w:val="a5"/>
          <w:rFonts w:asciiTheme="majorBidi" w:hAnsiTheme="majorBidi" w:cstheme="majorBidi"/>
          <w:sz w:val="20"/>
          <w:szCs w:val="20"/>
        </w:rPr>
        <w:footnoteRef/>
      </w:r>
      <w:r w:rsidRPr="001E5B83">
        <w:rPr>
          <w:rFonts w:asciiTheme="majorBidi" w:hAnsiTheme="majorBidi" w:cstheme="majorBidi"/>
          <w:sz w:val="20"/>
          <w:szCs w:val="20"/>
          <w:rtl/>
        </w:rPr>
        <w:t xml:space="preserve"> תוספות עמוד א ד"ה אבל בלילה.</w:t>
      </w:r>
    </w:p>
  </w:footnote>
  <w:footnote w:id="24">
    <w:p w14:paraId="1FCD3FB1" w14:textId="68196794" w:rsidR="00545F2C" w:rsidRPr="001E5B83" w:rsidRDefault="00545F2C"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רמב"ן שם. </w:t>
      </w:r>
    </w:p>
  </w:footnote>
  <w:footnote w:id="25">
    <w:p w14:paraId="083A3C8A" w14:textId="556EFD84" w:rsidR="00353C51" w:rsidRPr="001E5B83" w:rsidRDefault="00353C51" w:rsidP="001E5B83">
      <w:pPr>
        <w:spacing w:line="240" w:lineRule="auto"/>
        <w:rPr>
          <w:rFonts w:asciiTheme="majorBidi" w:hAnsiTheme="majorBidi" w:cstheme="majorBidi"/>
          <w:sz w:val="20"/>
          <w:szCs w:val="20"/>
          <w:rtl/>
        </w:rPr>
      </w:pPr>
      <w:r w:rsidRPr="001E5B83">
        <w:rPr>
          <w:rStyle w:val="a5"/>
          <w:sz w:val="20"/>
          <w:szCs w:val="20"/>
        </w:rPr>
        <w:footnoteRef/>
      </w:r>
      <w:r w:rsidRPr="001E5B83">
        <w:rPr>
          <w:sz w:val="20"/>
          <w:szCs w:val="20"/>
          <w:rtl/>
        </w:rPr>
        <w:t xml:space="preserve"> </w:t>
      </w:r>
      <w:r w:rsidR="00A06961" w:rsidRPr="001E5B83">
        <w:rPr>
          <w:rFonts w:asciiTheme="majorBidi" w:hAnsiTheme="majorBidi" w:cs="Times New Roman"/>
          <w:sz w:val="20"/>
          <w:szCs w:val="20"/>
          <w:rtl/>
        </w:rPr>
        <w:t>עמוד א</w:t>
      </w:r>
      <w:r w:rsidR="00A06961" w:rsidRPr="001E5B83">
        <w:rPr>
          <w:rFonts w:asciiTheme="majorBidi" w:hAnsiTheme="majorBidi" w:cstheme="majorBidi" w:hint="cs"/>
          <w:sz w:val="20"/>
          <w:szCs w:val="20"/>
          <w:rtl/>
        </w:rPr>
        <w:t xml:space="preserve"> </w:t>
      </w:r>
      <w:r w:rsidRPr="001E5B83">
        <w:rPr>
          <w:rFonts w:asciiTheme="majorBidi" w:hAnsiTheme="majorBidi" w:cs="Times New Roman"/>
          <w:sz w:val="20"/>
          <w:szCs w:val="20"/>
          <w:rtl/>
        </w:rPr>
        <w:t xml:space="preserve">תוספות </w:t>
      </w:r>
      <w:r w:rsidRPr="001E5B83">
        <w:rPr>
          <w:rFonts w:asciiTheme="majorBidi" w:hAnsiTheme="majorBidi" w:cstheme="majorBidi" w:hint="cs"/>
          <w:sz w:val="20"/>
          <w:szCs w:val="20"/>
          <w:rtl/>
        </w:rPr>
        <w:t xml:space="preserve">ד"ה ואין </w:t>
      </w:r>
      <w:r w:rsidR="00DB623B" w:rsidRPr="001E5B83">
        <w:rPr>
          <w:rFonts w:asciiTheme="majorBidi" w:hAnsiTheme="majorBidi" w:cstheme="majorBidi" w:hint="cs"/>
          <w:sz w:val="20"/>
          <w:szCs w:val="20"/>
          <w:rtl/>
        </w:rPr>
        <w:t>עד נעשה דיין</w:t>
      </w:r>
      <w:r w:rsidRPr="001E5B83">
        <w:rPr>
          <w:rFonts w:asciiTheme="majorBidi" w:hAnsiTheme="majorBidi" w:cstheme="majorBidi" w:hint="cs"/>
          <w:sz w:val="20"/>
          <w:szCs w:val="20"/>
          <w:rtl/>
        </w:rPr>
        <w:t>.</w:t>
      </w:r>
      <w:r w:rsidR="001C1B84" w:rsidRPr="001E5B83">
        <w:rPr>
          <w:rFonts w:asciiTheme="majorBidi" w:hAnsiTheme="majorBidi" w:cstheme="majorBidi" w:hint="cs"/>
          <w:sz w:val="20"/>
          <w:szCs w:val="20"/>
          <w:rtl/>
        </w:rPr>
        <w:t xml:space="preserve"> מסיימים בעלי התוספות: </w:t>
      </w:r>
      <w:r w:rsidR="001C1B84" w:rsidRPr="001E5B83">
        <w:rPr>
          <w:rFonts w:ascii="David" w:hAnsi="David" w:cs="David" w:hint="cs"/>
          <w:sz w:val="20"/>
          <w:szCs w:val="20"/>
          <w:rtl/>
        </w:rPr>
        <w:t>"</w:t>
      </w:r>
      <w:r w:rsidR="001C1B84" w:rsidRPr="001E5B83">
        <w:rPr>
          <w:rFonts w:ascii="David" w:hAnsi="David" w:cs="David"/>
          <w:sz w:val="20"/>
          <w:szCs w:val="20"/>
          <w:rtl/>
        </w:rPr>
        <w:t xml:space="preserve">ואם תאמר </w:t>
      </w:r>
      <w:proofErr w:type="spellStart"/>
      <w:r w:rsidR="001C1B84" w:rsidRPr="001E5B83">
        <w:rPr>
          <w:rFonts w:ascii="David" w:hAnsi="David" w:cs="David"/>
          <w:sz w:val="20"/>
          <w:szCs w:val="20"/>
          <w:rtl/>
        </w:rPr>
        <w:t>דבפרק</w:t>
      </w:r>
      <w:proofErr w:type="spellEnd"/>
      <w:r w:rsidR="001C1B84" w:rsidRPr="001E5B83">
        <w:rPr>
          <w:rFonts w:ascii="David" w:hAnsi="David" w:cs="David"/>
          <w:sz w:val="20"/>
          <w:szCs w:val="20"/>
          <w:rtl/>
        </w:rPr>
        <w:t xml:space="preserve"> קמא </w:t>
      </w:r>
      <w:proofErr w:type="spellStart"/>
      <w:r w:rsidR="001C1B84" w:rsidRPr="001E5B83">
        <w:rPr>
          <w:rFonts w:ascii="David" w:hAnsi="David" w:cs="David"/>
          <w:sz w:val="20"/>
          <w:szCs w:val="20"/>
          <w:rtl/>
        </w:rPr>
        <w:t>דמכות</w:t>
      </w:r>
      <w:proofErr w:type="spellEnd"/>
      <w:r w:rsidR="001C1B84" w:rsidRPr="001E5B83">
        <w:rPr>
          <w:rFonts w:ascii="David" w:hAnsi="David" w:cs="David"/>
          <w:sz w:val="20"/>
          <w:szCs w:val="20"/>
          <w:rtl/>
        </w:rPr>
        <w:t xml:space="preserve"> (דף </w:t>
      </w:r>
      <w:proofErr w:type="spellStart"/>
      <w:r w:rsidR="001C1B84" w:rsidRPr="001E5B83">
        <w:rPr>
          <w:rFonts w:ascii="David" w:hAnsi="David" w:cs="David"/>
          <w:sz w:val="20"/>
          <w:szCs w:val="20"/>
          <w:rtl/>
        </w:rPr>
        <w:t>יב</w:t>
      </w:r>
      <w:proofErr w:type="spellEnd"/>
      <w:r w:rsidR="001C1B84" w:rsidRPr="001E5B83">
        <w:rPr>
          <w:rFonts w:ascii="David" w:hAnsi="David" w:cs="David"/>
          <w:sz w:val="20"/>
          <w:szCs w:val="20"/>
          <w:rtl/>
        </w:rPr>
        <w:t xml:space="preserve">. ושם) מפרש טעמא </w:t>
      </w:r>
      <w:proofErr w:type="spellStart"/>
      <w:r w:rsidR="001C1B84" w:rsidRPr="001E5B83">
        <w:rPr>
          <w:rFonts w:ascii="David" w:hAnsi="David" w:cs="David"/>
          <w:sz w:val="20"/>
          <w:szCs w:val="20"/>
          <w:rtl/>
        </w:rPr>
        <w:t>אחרינא</w:t>
      </w:r>
      <w:proofErr w:type="spellEnd"/>
      <w:r w:rsidR="001C1B84" w:rsidRPr="001E5B83">
        <w:rPr>
          <w:rFonts w:ascii="David" w:hAnsi="David" w:cs="David"/>
          <w:sz w:val="20"/>
          <w:szCs w:val="20"/>
          <w:rtl/>
        </w:rPr>
        <w:t xml:space="preserve"> </w:t>
      </w:r>
      <w:proofErr w:type="spellStart"/>
      <w:r w:rsidR="001C1B84" w:rsidRPr="001E5B83">
        <w:rPr>
          <w:rFonts w:ascii="David" w:hAnsi="David" w:cs="David"/>
          <w:sz w:val="20"/>
          <w:szCs w:val="20"/>
          <w:rtl/>
        </w:rPr>
        <w:t>דקאמר</w:t>
      </w:r>
      <w:proofErr w:type="spellEnd"/>
      <w:r w:rsidR="001C1B84" w:rsidRPr="001E5B83">
        <w:rPr>
          <w:rFonts w:ascii="David" w:hAnsi="David" w:cs="David"/>
          <w:sz w:val="20"/>
          <w:szCs w:val="20"/>
          <w:rtl/>
        </w:rPr>
        <w:t xml:space="preserve"> ר' עקיבא מנין לסנהדרין שראו </w:t>
      </w:r>
      <w:proofErr w:type="spellStart"/>
      <w:r w:rsidR="001C1B84" w:rsidRPr="001E5B83">
        <w:rPr>
          <w:rFonts w:ascii="David" w:hAnsi="David" w:cs="David"/>
          <w:sz w:val="20"/>
          <w:szCs w:val="20"/>
          <w:rtl/>
        </w:rPr>
        <w:t>כו</w:t>
      </w:r>
      <w:proofErr w:type="spellEnd"/>
      <w:r w:rsidR="001C1B84" w:rsidRPr="001E5B83">
        <w:rPr>
          <w:rFonts w:ascii="David" w:hAnsi="David" w:cs="David"/>
          <w:sz w:val="20"/>
          <w:szCs w:val="20"/>
          <w:rtl/>
        </w:rPr>
        <w:t xml:space="preserve">' שאין </w:t>
      </w:r>
      <w:proofErr w:type="spellStart"/>
      <w:r w:rsidR="001C1B84" w:rsidRPr="001E5B83">
        <w:rPr>
          <w:rFonts w:ascii="David" w:hAnsi="David" w:cs="David"/>
          <w:sz w:val="20"/>
          <w:szCs w:val="20"/>
          <w:rtl/>
        </w:rPr>
        <w:t>ממיתין</w:t>
      </w:r>
      <w:proofErr w:type="spellEnd"/>
      <w:r w:rsidR="001C1B84" w:rsidRPr="001E5B83">
        <w:rPr>
          <w:rFonts w:ascii="David" w:hAnsi="David" w:cs="David"/>
          <w:sz w:val="20"/>
          <w:szCs w:val="20"/>
          <w:rtl/>
        </w:rPr>
        <w:t xml:space="preserve"> אותו עד שיעמוד </w:t>
      </w:r>
      <w:proofErr w:type="spellStart"/>
      <w:r w:rsidR="001C1B84" w:rsidRPr="001E5B83">
        <w:rPr>
          <w:rFonts w:ascii="David" w:hAnsi="David" w:cs="David"/>
          <w:sz w:val="20"/>
          <w:szCs w:val="20"/>
          <w:rtl/>
        </w:rPr>
        <w:t>בב"ד</w:t>
      </w:r>
      <w:proofErr w:type="spellEnd"/>
      <w:r w:rsidR="001C1B84" w:rsidRPr="001E5B83">
        <w:rPr>
          <w:rFonts w:ascii="David" w:hAnsi="David" w:cs="David"/>
          <w:sz w:val="20"/>
          <w:szCs w:val="20"/>
          <w:rtl/>
        </w:rPr>
        <w:t xml:space="preserve"> שנאמר עד עמדו לפני העדה למשפט עד שיעמוד </w:t>
      </w:r>
      <w:proofErr w:type="spellStart"/>
      <w:r w:rsidR="001C1B84" w:rsidRPr="001E5B83">
        <w:rPr>
          <w:rFonts w:ascii="David" w:hAnsi="David" w:cs="David"/>
          <w:sz w:val="20"/>
          <w:szCs w:val="20"/>
          <w:rtl/>
        </w:rPr>
        <w:t>בב"ד</w:t>
      </w:r>
      <w:proofErr w:type="spellEnd"/>
      <w:r w:rsidR="001C1B84" w:rsidRPr="001E5B83">
        <w:rPr>
          <w:rFonts w:ascii="David" w:hAnsi="David" w:cs="David"/>
          <w:sz w:val="20"/>
          <w:szCs w:val="20"/>
          <w:rtl/>
        </w:rPr>
        <w:t xml:space="preserve"> אחר</w:t>
      </w:r>
      <w:r w:rsidR="001C1B84" w:rsidRPr="001E5B83">
        <w:rPr>
          <w:rFonts w:ascii="David" w:hAnsi="David" w:cs="David" w:hint="cs"/>
          <w:sz w:val="20"/>
          <w:szCs w:val="20"/>
          <w:rtl/>
        </w:rPr>
        <w:t>.</w:t>
      </w:r>
      <w:r w:rsidR="001C1B84" w:rsidRPr="001E5B83">
        <w:rPr>
          <w:rFonts w:ascii="David" w:hAnsi="David" w:cs="David"/>
          <w:sz w:val="20"/>
          <w:szCs w:val="20"/>
          <w:rtl/>
        </w:rPr>
        <w:t xml:space="preserve"> וי"ל </w:t>
      </w:r>
      <w:proofErr w:type="spellStart"/>
      <w:r w:rsidR="001C1B84" w:rsidRPr="001E5B83">
        <w:rPr>
          <w:rFonts w:ascii="David" w:hAnsi="David" w:cs="David"/>
          <w:sz w:val="20"/>
          <w:szCs w:val="20"/>
          <w:rtl/>
        </w:rPr>
        <w:t>דההיא</w:t>
      </w:r>
      <w:proofErr w:type="spellEnd"/>
      <w:r w:rsidR="001C1B84" w:rsidRPr="001E5B83">
        <w:rPr>
          <w:rFonts w:ascii="David" w:hAnsi="David" w:cs="David"/>
          <w:sz w:val="20"/>
          <w:szCs w:val="20"/>
          <w:rtl/>
        </w:rPr>
        <w:t xml:space="preserve"> </w:t>
      </w:r>
      <w:proofErr w:type="spellStart"/>
      <w:r w:rsidR="001C1B84" w:rsidRPr="001E5B83">
        <w:rPr>
          <w:rFonts w:ascii="David" w:hAnsi="David" w:cs="David"/>
          <w:sz w:val="20"/>
          <w:szCs w:val="20"/>
          <w:rtl/>
        </w:rPr>
        <w:t>דרשא</w:t>
      </w:r>
      <w:proofErr w:type="spellEnd"/>
      <w:r w:rsidR="001C1B84" w:rsidRPr="001E5B83">
        <w:rPr>
          <w:rFonts w:ascii="David" w:hAnsi="David" w:cs="David"/>
          <w:sz w:val="20"/>
          <w:szCs w:val="20"/>
          <w:rtl/>
        </w:rPr>
        <w:t xml:space="preserve"> </w:t>
      </w:r>
      <w:proofErr w:type="spellStart"/>
      <w:r w:rsidR="001C1B84" w:rsidRPr="001E5B83">
        <w:rPr>
          <w:rFonts w:ascii="David" w:hAnsi="David" w:cs="David"/>
          <w:sz w:val="20"/>
          <w:szCs w:val="20"/>
          <w:rtl/>
        </w:rPr>
        <w:t>דמכות</w:t>
      </w:r>
      <w:proofErr w:type="spellEnd"/>
      <w:r w:rsidR="001C1B84" w:rsidRPr="001E5B83">
        <w:rPr>
          <w:rFonts w:ascii="David" w:hAnsi="David" w:cs="David"/>
          <w:sz w:val="20"/>
          <w:szCs w:val="20"/>
          <w:rtl/>
        </w:rPr>
        <w:t xml:space="preserve"> עיקר וההיא </w:t>
      </w:r>
      <w:proofErr w:type="spellStart"/>
      <w:r w:rsidR="001C1B84" w:rsidRPr="001E5B83">
        <w:rPr>
          <w:rFonts w:ascii="David" w:hAnsi="David" w:cs="David"/>
          <w:sz w:val="20"/>
          <w:szCs w:val="20"/>
          <w:rtl/>
        </w:rPr>
        <w:t>דר"ה</w:t>
      </w:r>
      <w:proofErr w:type="spellEnd"/>
      <w:r w:rsidR="001C1B84" w:rsidRPr="001E5B83">
        <w:rPr>
          <w:rFonts w:ascii="David" w:hAnsi="David" w:cs="David"/>
          <w:sz w:val="20"/>
          <w:szCs w:val="20"/>
          <w:rtl/>
        </w:rPr>
        <w:t xml:space="preserve"> (דף </w:t>
      </w:r>
      <w:proofErr w:type="spellStart"/>
      <w:r w:rsidR="001C1B84" w:rsidRPr="001E5B83">
        <w:rPr>
          <w:rFonts w:ascii="David" w:hAnsi="David" w:cs="David"/>
          <w:sz w:val="20"/>
          <w:szCs w:val="20"/>
          <w:rtl/>
        </w:rPr>
        <w:t>כו</w:t>
      </w:r>
      <w:proofErr w:type="spellEnd"/>
      <w:r w:rsidR="001C1B84" w:rsidRPr="001E5B83">
        <w:rPr>
          <w:rFonts w:ascii="David" w:hAnsi="David" w:cs="David"/>
          <w:sz w:val="20"/>
          <w:szCs w:val="20"/>
          <w:rtl/>
        </w:rPr>
        <w:t xml:space="preserve">. ושם) לא </w:t>
      </w:r>
      <w:proofErr w:type="spellStart"/>
      <w:r w:rsidR="001C1B84" w:rsidRPr="001E5B83">
        <w:rPr>
          <w:rFonts w:ascii="David" w:hAnsi="David" w:cs="David"/>
          <w:sz w:val="20"/>
          <w:szCs w:val="20"/>
          <w:rtl/>
        </w:rPr>
        <w:t>קאמר</w:t>
      </w:r>
      <w:proofErr w:type="spellEnd"/>
      <w:r w:rsidR="001C1B84" w:rsidRPr="001E5B83">
        <w:rPr>
          <w:rFonts w:ascii="David" w:hAnsi="David" w:cs="David"/>
          <w:sz w:val="20"/>
          <w:szCs w:val="20"/>
          <w:rtl/>
        </w:rPr>
        <w:t xml:space="preserve"> אלא </w:t>
      </w:r>
      <w:proofErr w:type="spellStart"/>
      <w:r w:rsidR="001C1B84" w:rsidRPr="001E5B83">
        <w:rPr>
          <w:rFonts w:ascii="David" w:hAnsi="David" w:cs="David"/>
          <w:sz w:val="20"/>
          <w:szCs w:val="20"/>
          <w:rtl/>
        </w:rPr>
        <w:t>דמההיא</w:t>
      </w:r>
      <w:proofErr w:type="spellEnd"/>
      <w:r w:rsidR="001C1B84" w:rsidRPr="001E5B83">
        <w:rPr>
          <w:rFonts w:ascii="David" w:hAnsi="David" w:cs="David"/>
          <w:sz w:val="20"/>
          <w:szCs w:val="20"/>
          <w:rtl/>
        </w:rPr>
        <w:t xml:space="preserve"> טעם לא </w:t>
      </w:r>
      <w:proofErr w:type="spellStart"/>
      <w:r w:rsidR="001C1B84" w:rsidRPr="001E5B83">
        <w:rPr>
          <w:rFonts w:ascii="David" w:hAnsi="David" w:cs="David"/>
          <w:sz w:val="20"/>
          <w:szCs w:val="20"/>
          <w:rtl/>
        </w:rPr>
        <w:t>גמרינן</w:t>
      </w:r>
      <w:proofErr w:type="spellEnd"/>
      <w:r w:rsidR="001C1B84" w:rsidRPr="001E5B83">
        <w:rPr>
          <w:rFonts w:ascii="David" w:hAnsi="David" w:cs="David"/>
          <w:sz w:val="20"/>
          <w:szCs w:val="20"/>
          <w:rtl/>
        </w:rPr>
        <w:t xml:space="preserve"> שאר דינים מהתם </w:t>
      </w:r>
      <w:proofErr w:type="spellStart"/>
      <w:r w:rsidR="001C1B84" w:rsidRPr="001E5B83">
        <w:rPr>
          <w:rFonts w:ascii="David" w:hAnsi="David" w:cs="David"/>
          <w:sz w:val="20"/>
          <w:szCs w:val="20"/>
          <w:rtl/>
        </w:rPr>
        <w:t>דדוקא</w:t>
      </w:r>
      <w:proofErr w:type="spellEnd"/>
      <w:r w:rsidR="001C1B84" w:rsidRPr="001E5B83">
        <w:rPr>
          <w:rFonts w:ascii="David" w:hAnsi="David" w:cs="David"/>
          <w:sz w:val="20"/>
          <w:szCs w:val="20"/>
          <w:rtl/>
        </w:rPr>
        <w:t xml:space="preserve"> בדיני נפשות אין עד הרואה נעשה דיין משום והצילו העדה</w:t>
      </w:r>
      <w:r w:rsidR="001C1B84" w:rsidRPr="001E5B83">
        <w:rPr>
          <w:rFonts w:asciiTheme="majorBidi" w:hAnsiTheme="majorBidi" w:cstheme="majorBidi" w:hint="cs"/>
          <w:sz w:val="20"/>
          <w:szCs w:val="20"/>
          <w:rtl/>
        </w:rPr>
        <w:t>".</w:t>
      </w:r>
    </w:p>
    <w:p w14:paraId="3FEC3F52" w14:textId="3D3127FD" w:rsidR="00353C51" w:rsidRDefault="00353C51">
      <w:pPr>
        <w:pStyle w:val="a3"/>
      </w:pPr>
    </w:p>
  </w:footnote>
  <w:footnote w:id="26">
    <w:p w14:paraId="4B94B8B8" w14:textId="44020293" w:rsidR="00167C8C" w:rsidRPr="001E5B83" w:rsidRDefault="00167C8C"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רמב"ם הלכות עדות פרק ה הלכה ה.</w:t>
      </w:r>
    </w:p>
  </w:footnote>
  <w:footnote w:id="27">
    <w:p w14:paraId="15F6ECBE" w14:textId="5D03973C" w:rsidR="00E87D25" w:rsidRPr="001E5B83" w:rsidRDefault="00E87D25"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כסף משנה.</w:t>
      </w:r>
    </w:p>
  </w:footnote>
  <w:footnote w:id="28">
    <w:p w14:paraId="722708C8" w14:textId="35E957B4" w:rsidR="00E87D25" w:rsidRPr="001E5B83" w:rsidRDefault="00E87D25"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בבא קמא דף צ עמוד ב.</w:t>
      </w:r>
    </w:p>
  </w:footnote>
  <w:footnote w:id="29">
    <w:p w14:paraId="582AE059" w14:textId="2B8C64C1" w:rsidR="006F2ADA" w:rsidRPr="001E5B83" w:rsidRDefault="006F2ADA"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00167C8C" w:rsidRPr="001E5B83">
        <w:rPr>
          <w:rFonts w:asciiTheme="majorBidi" w:hAnsiTheme="majorBidi" w:cstheme="majorBidi"/>
        </w:rPr>
        <w:t xml:space="preserve"> </w:t>
      </w:r>
      <w:r w:rsidR="00167C8C" w:rsidRPr="001E5B83">
        <w:rPr>
          <w:rFonts w:asciiTheme="majorBidi" w:hAnsiTheme="majorBidi" w:cstheme="majorBidi"/>
          <w:rtl/>
        </w:rPr>
        <w:t>שם.</w:t>
      </w:r>
    </w:p>
  </w:footnote>
  <w:footnote w:id="30">
    <w:p w14:paraId="1F542992" w14:textId="4F656B79" w:rsidR="006F2ADA" w:rsidRPr="001E5B83" w:rsidRDefault="006F2ADA"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כסף משנה הלכות סנהדרין פרק ג הלכה ו.</w:t>
      </w:r>
    </w:p>
  </w:footnote>
  <w:footnote w:id="31">
    <w:p w14:paraId="553FA43E" w14:textId="23CA20EA" w:rsidR="006F2ADA" w:rsidRPr="001E5B83" w:rsidRDefault="006F2ADA"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w:t>
      </w:r>
      <w:r w:rsidR="00DB623B" w:rsidRPr="001E5B83">
        <w:rPr>
          <w:rFonts w:asciiTheme="majorBidi" w:hAnsiTheme="majorBidi" w:cstheme="majorBidi"/>
          <w:rtl/>
        </w:rPr>
        <w:t xml:space="preserve">הגהות </w:t>
      </w:r>
      <w:r w:rsidRPr="001E5B83">
        <w:rPr>
          <w:rFonts w:asciiTheme="majorBidi" w:hAnsiTheme="majorBidi" w:cstheme="majorBidi"/>
          <w:rtl/>
        </w:rPr>
        <w:t xml:space="preserve">ב"י, </w:t>
      </w:r>
      <w:proofErr w:type="spellStart"/>
      <w:r w:rsidRPr="001E5B83">
        <w:rPr>
          <w:rFonts w:asciiTheme="majorBidi" w:hAnsiTheme="majorBidi" w:cstheme="majorBidi"/>
          <w:rtl/>
        </w:rPr>
        <w:t>חו"מ</w:t>
      </w:r>
      <w:proofErr w:type="spellEnd"/>
      <w:r w:rsidRPr="001E5B83">
        <w:rPr>
          <w:rFonts w:asciiTheme="majorBidi" w:hAnsiTheme="majorBidi" w:cstheme="majorBidi"/>
          <w:rtl/>
        </w:rPr>
        <w:t xml:space="preserve"> סימן ז אות י. </w:t>
      </w:r>
    </w:p>
  </w:footnote>
  <w:footnote w:id="32">
    <w:p w14:paraId="55477A5E" w14:textId="45E72E5F" w:rsidR="00167C8C" w:rsidRPr="001E5B83" w:rsidRDefault="00167C8C"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כסף משנה הלכות עדות פרק ה הלכה ה.</w:t>
      </w:r>
    </w:p>
  </w:footnote>
  <w:footnote w:id="33">
    <w:p w14:paraId="71766C60" w14:textId="63FCCBFC" w:rsidR="00167C8C" w:rsidRPr="001E5B83" w:rsidRDefault="00167C8C"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w:t>
      </w:r>
      <w:proofErr w:type="spellStart"/>
      <w:r w:rsidRPr="001E5B83">
        <w:rPr>
          <w:rFonts w:asciiTheme="majorBidi" w:hAnsiTheme="majorBidi" w:cstheme="majorBidi"/>
          <w:rtl/>
        </w:rPr>
        <w:t>שו"ע</w:t>
      </w:r>
      <w:proofErr w:type="spellEnd"/>
      <w:r w:rsidRPr="001E5B83">
        <w:rPr>
          <w:rFonts w:asciiTheme="majorBidi" w:hAnsiTheme="majorBidi" w:cstheme="majorBidi"/>
          <w:rtl/>
        </w:rPr>
        <w:t xml:space="preserve"> </w:t>
      </w:r>
      <w:proofErr w:type="spellStart"/>
      <w:r w:rsidRPr="001E5B83">
        <w:rPr>
          <w:rFonts w:asciiTheme="majorBidi" w:hAnsiTheme="majorBidi" w:cstheme="majorBidi"/>
          <w:rtl/>
        </w:rPr>
        <w:t>חו"מ</w:t>
      </w:r>
      <w:proofErr w:type="spellEnd"/>
      <w:r w:rsidRPr="001E5B83">
        <w:rPr>
          <w:rFonts w:asciiTheme="majorBidi" w:hAnsiTheme="majorBidi" w:cstheme="majorBidi"/>
          <w:rtl/>
        </w:rPr>
        <w:t xml:space="preserve"> סימן ז סעיף ה.</w:t>
      </w:r>
    </w:p>
  </w:footnote>
  <w:footnote w:id="34">
    <w:p w14:paraId="19D98AB2" w14:textId="571681B9" w:rsidR="00167C8C" w:rsidRPr="001E5B83" w:rsidRDefault="00167C8C" w:rsidP="001E5B83">
      <w:pPr>
        <w:rPr>
          <w:rFonts w:asciiTheme="majorBidi" w:hAnsiTheme="majorBidi" w:cstheme="majorBidi"/>
          <w:sz w:val="20"/>
          <w:szCs w:val="20"/>
          <w:rtl/>
        </w:rPr>
      </w:pPr>
      <w:r w:rsidRPr="001E5B83">
        <w:rPr>
          <w:rStyle w:val="a5"/>
          <w:rFonts w:asciiTheme="majorBidi" w:hAnsiTheme="majorBidi" w:cstheme="majorBidi"/>
          <w:sz w:val="20"/>
          <w:szCs w:val="20"/>
        </w:rPr>
        <w:footnoteRef/>
      </w:r>
      <w:r w:rsidRPr="001E5B83">
        <w:rPr>
          <w:rFonts w:asciiTheme="majorBidi" w:hAnsiTheme="majorBidi" w:cstheme="majorBidi"/>
          <w:sz w:val="20"/>
          <w:szCs w:val="20"/>
          <w:rtl/>
        </w:rPr>
        <w:t xml:space="preserve"> </w:t>
      </w:r>
      <w:proofErr w:type="spellStart"/>
      <w:r w:rsidRPr="001E5B83">
        <w:rPr>
          <w:rFonts w:asciiTheme="majorBidi" w:hAnsiTheme="majorBidi" w:cstheme="majorBidi"/>
          <w:sz w:val="20"/>
          <w:szCs w:val="20"/>
          <w:rtl/>
        </w:rPr>
        <w:t>שו"ע</w:t>
      </w:r>
      <w:proofErr w:type="spellEnd"/>
      <w:r w:rsidRPr="001E5B83">
        <w:rPr>
          <w:rFonts w:asciiTheme="majorBidi" w:hAnsiTheme="majorBidi" w:cstheme="majorBidi"/>
          <w:sz w:val="20"/>
          <w:szCs w:val="20"/>
          <w:rtl/>
        </w:rPr>
        <w:t xml:space="preserve"> </w:t>
      </w:r>
      <w:proofErr w:type="spellStart"/>
      <w:r w:rsidRPr="001E5B83">
        <w:rPr>
          <w:rFonts w:asciiTheme="majorBidi" w:hAnsiTheme="majorBidi" w:cstheme="majorBidi"/>
          <w:sz w:val="20"/>
          <w:szCs w:val="20"/>
          <w:rtl/>
        </w:rPr>
        <w:t>חו"מ</w:t>
      </w:r>
      <w:proofErr w:type="spellEnd"/>
      <w:r w:rsidRPr="001E5B83">
        <w:rPr>
          <w:rFonts w:asciiTheme="majorBidi" w:hAnsiTheme="majorBidi" w:cstheme="majorBidi"/>
          <w:sz w:val="20"/>
          <w:szCs w:val="20"/>
          <w:rtl/>
        </w:rPr>
        <w:t xml:space="preserve"> סימן לו סעיף א.</w:t>
      </w:r>
    </w:p>
  </w:footnote>
  <w:footnote w:id="35">
    <w:p w14:paraId="3AB50F80" w14:textId="6F6BD41D" w:rsidR="00E87D25" w:rsidRPr="001E5B83" w:rsidRDefault="00E87D25"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המובאים בהערה 18.</w:t>
      </w:r>
    </w:p>
  </w:footnote>
  <w:footnote w:id="36">
    <w:p w14:paraId="23B00A2F" w14:textId="23CE1CDF" w:rsidR="00DB623B" w:rsidRPr="001E5B83" w:rsidRDefault="00DB623B"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בירור הלכה לקראת סוף אות ג. </w:t>
      </w:r>
    </w:p>
  </w:footnote>
  <w:footnote w:id="37">
    <w:p w14:paraId="16239D76" w14:textId="14D0EB52" w:rsidR="00A06961" w:rsidRPr="001E5B83" w:rsidRDefault="00A06961" w:rsidP="001E5B83">
      <w:pPr>
        <w:pStyle w:val="a3"/>
        <w:spacing w:line="360" w:lineRule="auto"/>
        <w:rPr>
          <w:rFonts w:asciiTheme="majorBidi" w:hAnsiTheme="majorBidi" w:cstheme="majorBidi"/>
          <w:rtl/>
        </w:rPr>
      </w:pPr>
      <w:r w:rsidRPr="001E5B83">
        <w:rPr>
          <w:rStyle w:val="a5"/>
          <w:rFonts w:asciiTheme="majorBidi" w:hAnsiTheme="majorBidi" w:cstheme="majorBidi"/>
        </w:rPr>
        <w:footnoteRef/>
      </w:r>
      <w:r w:rsidRPr="001E5B83">
        <w:rPr>
          <w:rFonts w:asciiTheme="majorBidi" w:hAnsiTheme="majorBidi" w:cstheme="majorBidi"/>
          <w:rtl/>
        </w:rPr>
        <w:t xml:space="preserve"> תוספות ד"ה ואין </w:t>
      </w:r>
      <w:r w:rsidR="00DB623B" w:rsidRPr="001E5B83">
        <w:rPr>
          <w:rFonts w:asciiTheme="majorBidi" w:hAnsiTheme="majorBidi" w:cstheme="majorBidi"/>
          <w:rtl/>
        </w:rPr>
        <w:t>עד נעשה דיין</w:t>
      </w:r>
      <w:r w:rsidRPr="001E5B83">
        <w:rPr>
          <w:rFonts w:asciiTheme="majorBidi" w:hAnsiTheme="majorBidi" w:cstheme="majorBidi"/>
          <w:rtl/>
        </w:rPr>
        <w:t xml:space="preserve">. </w:t>
      </w:r>
    </w:p>
  </w:footnote>
  <w:footnote w:id="38">
    <w:p w14:paraId="43A3B866" w14:textId="5123C015" w:rsidR="00DB623B" w:rsidRPr="001E5B83" w:rsidRDefault="00DB623B" w:rsidP="001E5B83">
      <w:pPr>
        <w:pStyle w:val="a3"/>
        <w:spacing w:line="360" w:lineRule="auto"/>
        <w:rPr>
          <w:rFonts w:asciiTheme="majorBidi" w:hAnsiTheme="majorBidi" w:cstheme="majorBidi"/>
        </w:rPr>
      </w:pPr>
      <w:r w:rsidRPr="001E5B83">
        <w:rPr>
          <w:rStyle w:val="a5"/>
          <w:rFonts w:asciiTheme="majorBidi" w:hAnsiTheme="majorBidi" w:cstheme="majorBidi"/>
        </w:rPr>
        <w:footnoteRef/>
      </w:r>
      <w:r w:rsidRPr="001E5B83">
        <w:rPr>
          <w:rFonts w:asciiTheme="majorBidi" w:hAnsiTheme="majorBidi" w:cstheme="majorBidi"/>
          <w:rtl/>
        </w:rPr>
        <w:t xml:space="preserve"> מסכת גיטין דף ה עמוד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8927942"/>
      <w:docPartObj>
        <w:docPartGallery w:val="Page Numbers (Top of Page)"/>
        <w:docPartUnique/>
      </w:docPartObj>
    </w:sdtPr>
    <w:sdtEndPr/>
    <w:sdtContent>
      <w:p w14:paraId="1394025F" w14:textId="1713B5DA" w:rsidR="005823DE" w:rsidRDefault="005823DE">
        <w:pPr>
          <w:pStyle w:val="a6"/>
        </w:pPr>
        <w:r>
          <w:fldChar w:fldCharType="begin"/>
        </w:r>
        <w:r>
          <w:instrText>PAGE   \* MERGEFORMAT</w:instrText>
        </w:r>
        <w:r>
          <w:fldChar w:fldCharType="separate"/>
        </w:r>
        <w:r>
          <w:rPr>
            <w:rtl/>
            <w:lang w:val="he-IL"/>
          </w:rPr>
          <w:t>2</w:t>
        </w:r>
        <w:r>
          <w:fldChar w:fldCharType="end"/>
        </w:r>
      </w:p>
    </w:sdtContent>
  </w:sdt>
  <w:p w14:paraId="100E8971" w14:textId="77777777" w:rsidR="005823DE" w:rsidRDefault="005823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1A8"/>
    <w:multiLevelType w:val="hybridMultilevel"/>
    <w:tmpl w:val="A2FABC82"/>
    <w:lvl w:ilvl="0" w:tplc="B636B5A2">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52539"/>
    <w:multiLevelType w:val="hybridMultilevel"/>
    <w:tmpl w:val="24982230"/>
    <w:lvl w:ilvl="0" w:tplc="86FCF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A5340"/>
    <w:multiLevelType w:val="hybridMultilevel"/>
    <w:tmpl w:val="526C63BC"/>
    <w:lvl w:ilvl="0" w:tplc="8160C844">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6E"/>
    <w:rsid w:val="00034464"/>
    <w:rsid w:val="001170AD"/>
    <w:rsid w:val="00117284"/>
    <w:rsid w:val="00167C8C"/>
    <w:rsid w:val="001C1B84"/>
    <w:rsid w:val="001E5B83"/>
    <w:rsid w:val="002900F8"/>
    <w:rsid w:val="002A32D5"/>
    <w:rsid w:val="002E2FA1"/>
    <w:rsid w:val="00353C51"/>
    <w:rsid w:val="00366211"/>
    <w:rsid w:val="00401D10"/>
    <w:rsid w:val="004C0B86"/>
    <w:rsid w:val="004E2A89"/>
    <w:rsid w:val="0052365C"/>
    <w:rsid w:val="00545F2C"/>
    <w:rsid w:val="00555F1F"/>
    <w:rsid w:val="005823DE"/>
    <w:rsid w:val="006F2ADA"/>
    <w:rsid w:val="00714C52"/>
    <w:rsid w:val="0075126E"/>
    <w:rsid w:val="0096100B"/>
    <w:rsid w:val="009A0395"/>
    <w:rsid w:val="00A06961"/>
    <w:rsid w:val="00AE17D5"/>
    <w:rsid w:val="00B041F1"/>
    <w:rsid w:val="00B2239F"/>
    <w:rsid w:val="00B63EBA"/>
    <w:rsid w:val="00DB623B"/>
    <w:rsid w:val="00DC09C5"/>
    <w:rsid w:val="00E11765"/>
    <w:rsid w:val="00E87D25"/>
    <w:rsid w:val="00EC46DE"/>
    <w:rsid w:val="00F51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C704"/>
  <w15:chartTrackingRefBased/>
  <w15:docId w15:val="{627AD9D5-EF3E-486B-9070-74587033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17D5"/>
    <w:pPr>
      <w:spacing w:line="240" w:lineRule="auto"/>
    </w:pPr>
    <w:rPr>
      <w:sz w:val="20"/>
      <w:szCs w:val="20"/>
    </w:rPr>
  </w:style>
  <w:style w:type="character" w:customStyle="1" w:styleId="a4">
    <w:name w:val="טקסט הערת שוליים תו"/>
    <w:basedOn w:val="a0"/>
    <w:link w:val="a3"/>
    <w:uiPriority w:val="99"/>
    <w:semiHidden/>
    <w:rsid w:val="00AE17D5"/>
    <w:rPr>
      <w:sz w:val="20"/>
      <w:szCs w:val="20"/>
    </w:rPr>
  </w:style>
  <w:style w:type="character" w:styleId="a5">
    <w:name w:val="footnote reference"/>
    <w:basedOn w:val="a0"/>
    <w:uiPriority w:val="99"/>
    <w:semiHidden/>
    <w:unhideWhenUsed/>
    <w:rsid w:val="00AE17D5"/>
    <w:rPr>
      <w:vertAlign w:val="superscript"/>
    </w:rPr>
  </w:style>
  <w:style w:type="paragraph" w:styleId="a6">
    <w:name w:val="header"/>
    <w:basedOn w:val="a"/>
    <w:link w:val="a7"/>
    <w:uiPriority w:val="99"/>
    <w:unhideWhenUsed/>
    <w:rsid w:val="005823DE"/>
    <w:pPr>
      <w:tabs>
        <w:tab w:val="center" w:pos="4153"/>
        <w:tab w:val="right" w:pos="8306"/>
      </w:tabs>
      <w:spacing w:line="240" w:lineRule="auto"/>
    </w:pPr>
  </w:style>
  <w:style w:type="character" w:customStyle="1" w:styleId="a7">
    <w:name w:val="כותרת עליונה תו"/>
    <w:basedOn w:val="a0"/>
    <w:link w:val="a6"/>
    <w:uiPriority w:val="99"/>
    <w:rsid w:val="005823DE"/>
  </w:style>
  <w:style w:type="paragraph" w:styleId="a8">
    <w:name w:val="footer"/>
    <w:basedOn w:val="a"/>
    <w:link w:val="a9"/>
    <w:uiPriority w:val="99"/>
    <w:unhideWhenUsed/>
    <w:rsid w:val="005823DE"/>
    <w:pPr>
      <w:tabs>
        <w:tab w:val="center" w:pos="4153"/>
        <w:tab w:val="right" w:pos="8306"/>
      </w:tabs>
      <w:spacing w:line="240" w:lineRule="auto"/>
    </w:pPr>
  </w:style>
  <w:style w:type="character" w:customStyle="1" w:styleId="a9">
    <w:name w:val="כותרת תחתונה תו"/>
    <w:basedOn w:val="a0"/>
    <w:link w:val="a8"/>
    <w:uiPriority w:val="99"/>
    <w:rsid w:val="005823DE"/>
  </w:style>
  <w:style w:type="table" w:styleId="aa">
    <w:name w:val="Table Grid"/>
    <w:basedOn w:val="a1"/>
    <w:uiPriority w:val="39"/>
    <w:rsid w:val="00A069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B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CEE7-F27F-4CD9-817C-0134DDE4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7589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2024-08-28T12:37:00Z</dcterms:created>
  <dcterms:modified xsi:type="dcterms:W3CDTF">2024-08-28T12:37:00Z</dcterms:modified>
</cp:coreProperties>
</file>