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A586" w14:textId="2FC47108" w:rsidR="002D2779" w:rsidRPr="002D2779" w:rsidRDefault="002D2779" w:rsidP="002D2779">
      <w:pPr>
        <w:spacing w:after="0" w:line="360" w:lineRule="auto"/>
        <w:rPr>
          <w:vertAlign w:val="baseline"/>
          <w:rtl/>
        </w:rPr>
      </w:pPr>
      <w:r w:rsidRPr="002D2779">
        <w:rPr>
          <w:rFonts w:cs="Times New Roman"/>
          <w:vertAlign w:val="baseline"/>
          <w:rtl/>
        </w:rPr>
        <w:t>מסכת בבא מציעא דף קיא עמוד א</w:t>
      </w:r>
    </w:p>
    <w:p w14:paraId="2A68ED69" w14:textId="7098C4D7" w:rsidR="002D2779" w:rsidRDefault="002D2779" w:rsidP="002D2779">
      <w:pPr>
        <w:spacing w:after="0" w:line="360" w:lineRule="auto"/>
        <w:rPr>
          <w:vertAlign w:val="baseline"/>
          <w:rtl/>
        </w:rPr>
      </w:pPr>
      <w:r w:rsidRPr="002D2779">
        <w:rPr>
          <w:rFonts w:cs="Times New Roman"/>
          <w:vertAlign w:val="baseline"/>
          <w:rtl/>
        </w:rPr>
        <w:t xml:space="preserve"> אמר רבה בר רב </w:t>
      </w:r>
      <w:proofErr w:type="spellStart"/>
      <w:r w:rsidRPr="002D2779">
        <w:rPr>
          <w:rFonts w:cs="Times New Roman"/>
          <w:vertAlign w:val="baseline"/>
          <w:rtl/>
        </w:rPr>
        <w:t>הונא</w:t>
      </w:r>
      <w:proofErr w:type="spellEnd"/>
      <w:r w:rsidRPr="002D2779">
        <w:rPr>
          <w:rFonts w:cs="Times New Roman"/>
          <w:vertAlign w:val="baseline"/>
          <w:rtl/>
        </w:rPr>
        <w:t xml:space="preserve">: הני </w:t>
      </w:r>
      <w:proofErr w:type="spellStart"/>
      <w:r w:rsidRPr="002D2779">
        <w:rPr>
          <w:rFonts w:cs="Times New Roman"/>
          <w:vertAlign w:val="baseline"/>
          <w:rtl/>
        </w:rPr>
        <w:t>שוקאי</w:t>
      </w:r>
      <w:proofErr w:type="spellEnd"/>
      <w:r w:rsidRPr="002D2779">
        <w:rPr>
          <w:rFonts w:cs="Times New Roman"/>
          <w:vertAlign w:val="baseline"/>
          <w:rtl/>
        </w:rPr>
        <w:t xml:space="preserve"> </w:t>
      </w:r>
      <w:proofErr w:type="spellStart"/>
      <w:r w:rsidRPr="002D2779">
        <w:rPr>
          <w:rFonts w:cs="Times New Roman"/>
          <w:vertAlign w:val="baseline"/>
          <w:rtl/>
        </w:rPr>
        <w:t>דסורא</w:t>
      </w:r>
      <w:proofErr w:type="spellEnd"/>
      <w:r w:rsidRPr="002D2779">
        <w:rPr>
          <w:rFonts w:cs="Times New Roman"/>
          <w:vertAlign w:val="baseline"/>
          <w:rtl/>
        </w:rPr>
        <w:t xml:space="preserve"> לא עברי משום בל תלין. מידע ידעי </w:t>
      </w:r>
      <w:proofErr w:type="spellStart"/>
      <w:r w:rsidRPr="002D2779">
        <w:rPr>
          <w:rFonts w:cs="Times New Roman"/>
          <w:vertAlign w:val="baseline"/>
          <w:rtl/>
        </w:rPr>
        <w:t>דעל</w:t>
      </w:r>
      <w:proofErr w:type="spellEnd"/>
      <w:r w:rsidRPr="002D2779">
        <w:rPr>
          <w:rFonts w:cs="Times New Roman"/>
          <w:vertAlign w:val="baseline"/>
          <w:rtl/>
        </w:rPr>
        <w:t xml:space="preserve"> יומא </w:t>
      </w:r>
      <w:proofErr w:type="spellStart"/>
      <w:r w:rsidRPr="002D2779">
        <w:rPr>
          <w:rFonts w:cs="Times New Roman"/>
          <w:vertAlign w:val="baseline"/>
          <w:rtl/>
        </w:rPr>
        <w:t>דשוקא</w:t>
      </w:r>
      <w:proofErr w:type="spellEnd"/>
      <w:r w:rsidRPr="002D2779">
        <w:rPr>
          <w:rFonts w:cs="Times New Roman"/>
          <w:vertAlign w:val="baseline"/>
          <w:rtl/>
        </w:rPr>
        <w:t xml:space="preserve"> </w:t>
      </w:r>
      <w:proofErr w:type="spellStart"/>
      <w:r w:rsidRPr="002D2779">
        <w:rPr>
          <w:rFonts w:cs="Times New Roman"/>
          <w:vertAlign w:val="baseline"/>
          <w:rtl/>
        </w:rPr>
        <w:t>סמיכי</w:t>
      </w:r>
      <w:proofErr w:type="spellEnd"/>
      <w:r w:rsidRPr="002D2779">
        <w:rPr>
          <w:rFonts w:cs="Times New Roman"/>
          <w:vertAlign w:val="baseline"/>
          <w:rtl/>
        </w:rPr>
        <w:t xml:space="preserve">, אבל משום בל </w:t>
      </w:r>
      <w:proofErr w:type="spellStart"/>
      <w:r w:rsidRPr="002D2779">
        <w:rPr>
          <w:rFonts w:cs="Times New Roman"/>
          <w:vertAlign w:val="baseline"/>
          <w:rtl/>
        </w:rPr>
        <w:t>תשהא</w:t>
      </w:r>
      <w:proofErr w:type="spellEnd"/>
      <w:r w:rsidRPr="002D2779">
        <w:rPr>
          <w:rFonts w:cs="Times New Roman"/>
          <w:vertAlign w:val="baseline"/>
          <w:rtl/>
        </w:rPr>
        <w:t xml:space="preserve"> - ודאי עובר.</w:t>
      </w:r>
    </w:p>
    <w:p w14:paraId="584EB8C1" w14:textId="441F39D2" w:rsidR="002D2779" w:rsidRPr="002D2779" w:rsidRDefault="002D2779" w:rsidP="002D2779">
      <w:pPr>
        <w:spacing w:after="0" w:line="360" w:lineRule="auto"/>
        <w:jc w:val="center"/>
        <w:rPr>
          <w:b/>
          <w:bCs/>
          <w:sz w:val="28"/>
          <w:szCs w:val="28"/>
          <w:u w:val="single"/>
          <w:vertAlign w:val="baseline"/>
          <w:rtl/>
        </w:rPr>
      </w:pPr>
      <w:r>
        <w:rPr>
          <w:rFonts w:hint="cs"/>
          <w:b/>
          <w:bCs/>
          <w:sz w:val="28"/>
          <w:szCs w:val="28"/>
          <w:u w:val="single"/>
          <w:vertAlign w:val="baseline"/>
          <w:rtl/>
        </w:rPr>
        <w:t>חומרות וקולות בהלנת שכר</w:t>
      </w:r>
    </w:p>
    <w:p w14:paraId="7934F436" w14:textId="77777777" w:rsidR="002D2779" w:rsidRDefault="002D2779" w:rsidP="002D2779">
      <w:pPr>
        <w:pStyle w:val="a9"/>
        <w:numPr>
          <w:ilvl w:val="0"/>
          <w:numId w:val="1"/>
        </w:numPr>
        <w:spacing w:after="0" w:line="360" w:lineRule="auto"/>
        <w:rPr>
          <w:vertAlign w:val="baseline"/>
        </w:rPr>
      </w:pPr>
      <w:r w:rsidRPr="002D2779">
        <w:rPr>
          <w:rFonts w:hint="cs"/>
          <w:b/>
          <w:bCs/>
          <w:vertAlign w:val="baseline"/>
          <w:rtl/>
        </w:rPr>
        <w:t>חומרות</w:t>
      </w:r>
      <w:r>
        <w:rPr>
          <w:rFonts w:hint="cs"/>
          <w:vertAlign w:val="baseline"/>
          <w:rtl/>
        </w:rPr>
        <w:t xml:space="preserve"> </w:t>
      </w:r>
    </w:p>
    <w:p w14:paraId="3FC65B23" w14:textId="5FE69C3D" w:rsidR="003A6686" w:rsidRPr="002D2779" w:rsidRDefault="003A6686" w:rsidP="002D2779">
      <w:pPr>
        <w:spacing w:after="0" w:line="360" w:lineRule="auto"/>
        <w:ind w:left="360"/>
        <w:rPr>
          <w:vertAlign w:val="baseline"/>
          <w:rtl/>
        </w:rPr>
      </w:pPr>
      <w:r w:rsidRPr="002D2779">
        <w:rPr>
          <w:rFonts w:hint="cs"/>
          <w:vertAlign w:val="baseline"/>
          <w:rtl/>
        </w:rPr>
        <w:t>איסור הלנת שכר הוא מן החמורים שבדיני ממונות, בהיותו נוגע לנפש ה</w:t>
      </w:r>
      <w:r w:rsidR="00537894">
        <w:rPr>
          <w:rFonts w:hint="cs"/>
          <w:vertAlign w:val="baseline"/>
          <w:rtl/>
        </w:rPr>
        <w:t>שכיר</w:t>
      </w:r>
      <w:r w:rsidRPr="002D2779">
        <w:rPr>
          <w:rFonts w:hint="cs"/>
          <w:vertAlign w:val="baseline"/>
          <w:rtl/>
        </w:rPr>
        <w:t xml:space="preserve">. הרב </w:t>
      </w:r>
      <w:proofErr w:type="spellStart"/>
      <w:r w:rsidRPr="002D2779">
        <w:rPr>
          <w:rFonts w:hint="cs"/>
          <w:vertAlign w:val="baseline"/>
          <w:rtl/>
        </w:rPr>
        <w:t>זוין</w:t>
      </w:r>
      <w:proofErr w:type="spellEnd"/>
      <w:r>
        <w:rPr>
          <w:rStyle w:val="af0"/>
          <w:rtl/>
        </w:rPr>
        <w:footnoteReference w:id="1"/>
      </w:r>
      <w:r w:rsidRPr="002D2779">
        <w:rPr>
          <w:rFonts w:hint="cs"/>
          <w:vertAlign w:val="baseline"/>
          <w:rtl/>
        </w:rPr>
        <w:t xml:space="preserve"> סוקר כמה מפרטיה החמורים של הלכה זו: </w:t>
      </w:r>
    </w:p>
    <w:p w14:paraId="2F917474" w14:textId="75366168" w:rsidR="009C767A" w:rsidRPr="001C3AF7" w:rsidRDefault="003A6686" w:rsidP="000E5422">
      <w:pPr>
        <w:spacing w:after="0" w:line="360" w:lineRule="auto"/>
        <w:rPr>
          <w:rFonts w:ascii="David" w:hAnsi="David" w:cs="David"/>
          <w:vertAlign w:val="baseline"/>
          <w:rtl/>
        </w:rPr>
      </w:pPr>
      <w:r>
        <w:rPr>
          <w:rFonts w:ascii="David" w:hAnsi="David" w:cs="David" w:hint="cs"/>
          <w:vertAlign w:val="baseline"/>
          <w:rtl/>
        </w:rPr>
        <w:t>"</w:t>
      </w:r>
      <w:r w:rsidR="00A57590" w:rsidRPr="00A57590">
        <w:rPr>
          <w:rFonts w:ascii="David" w:hAnsi="David" w:cs="David"/>
          <w:vertAlign w:val="baseline"/>
          <w:rtl/>
        </w:rPr>
        <w:t xml:space="preserve">חיוב </w:t>
      </w:r>
      <w:r w:rsidR="00A57590">
        <w:rPr>
          <w:rFonts w:ascii="David" w:hAnsi="David" w:cs="David" w:hint="cs"/>
          <w:vertAlign w:val="baseline"/>
          <w:rtl/>
        </w:rPr>
        <w:t xml:space="preserve">תשלומי פועל הוא.. החמור ביותר משאר חיובי תשלומים. 1.בנזיקין ובבעל חוב אומרים: "ישיב' </w:t>
      </w:r>
      <w:r w:rsidR="00A57590">
        <w:rPr>
          <w:rFonts w:ascii="David" w:hAnsi="David" w:cs="David"/>
          <w:vertAlign w:val="baseline"/>
          <w:rtl/>
        </w:rPr>
        <w:t>–</w:t>
      </w:r>
      <w:r w:rsidR="00A57590">
        <w:rPr>
          <w:rFonts w:ascii="David" w:hAnsi="David" w:cs="David" w:hint="cs"/>
          <w:vertAlign w:val="baseline"/>
          <w:rtl/>
        </w:rPr>
        <w:t xml:space="preserve"> שווה כסף ואפילו סובין</w:t>
      </w:r>
      <w:r w:rsidR="00A57590">
        <w:rPr>
          <w:rStyle w:val="af0"/>
          <w:rFonts w:ascii="David" w:hAnsi="David" w:cs="David"/>
          <w:rtl/>
        </w:rPr>
        <w:footnoteReference w:id="2"/>
      </w:r>
      <w:r w:rsidR="00A57590">
        <w:rPr>
          <w:rFonts w:ascii="David" w:hAnsi="David" w:cs="David" w:hint="cs"/>
          <w:vertAlign w:val="baseline"/>
          <w:rtl/>
        </w:rPr>
        <w:t xml:space="preserve">". ואילו בפועל חייב בעל הבית לטרוח ולמכור מה שיש לו </w:t>
      </w:r>
      <w:r w:rsidR="00A57590" w:rsidRPr="00E96AD2">
        <w:rPr>
          <w:rFonts w:ascii="David" w:hAnsi="David" w:cs="David" w:hint="cs"/>
          <w:b/>
          <w:bCs/>
          <w:vertAlign w:val="baseline"/>
          <w:rtl/>
        </w:rPr>
        <w:t>ולשלם דווקא בכסף</w:t>
      </w:r>
      <w:r w:rsidR="001C3AF7">
        <w:rPr>
          <w:rFonts w:ascii="David" w:hAnsi="David" w:cs="David" w:hint="cs"/>
          <w:b/>
          <w:bCs/>
          <w:vertAlign w:val="baseline"/>
          <w:rtl/>
        </w:rPr>
        <w:t>,</w:t>
      </w:r>
      <w:r w:rsidR="00A57590" w:rsidRPr="00A57590">
        <w:rPr>
          <w:rFonts w:ascii="David" w:hAnsi="David" w:cs="David" w:hint="cs"/>
          <w:vertAlign w:val="baseline"/>
          <w:rtl/>
        </w:rPr>
        <w:t xml:space="preserve"> </w:t>
      </w:r>
      <w:r w:rsidR="00A57590">
        <w:rPr>
          <w:rFonts w:ascii="David" w:hAnsi="David" w:cs="David" w:hint="cs"/>
          <w:vertAlign w:val="baseline"/>
          <w:rtl/>
        </w:rPr>
        <w:t>כי אל שכרו הוא נושא את נפשו</w:t>
      </w:r>
      <w:r w:rsidR="00A57590">
        <w:rPr>
          <w:rStyle w:val="af0"/>
          <w:rFonts w:ascii="David" w:hAnsi="David" w:cs="David"/>
          <w:rtl/>
        </w:rPr>
        <w:t xml:space="preserve"> </w:t>
      </w:r>
      <w:r w:rsidR="00A57590">
        <w:rPr>
          <w:rStyle w:val="af0"/>
          <w:rFonts w:ascii="David" w:hAnsi="David" w:cs="David"/>
          <w:rtl/>
        </w:rPr>
        <w:footnoteReference w:id="3"/>
      </w:r>
      <w:r w:rsidR="00A57590">
        <w:rPr>
          <w:rFonts w:ascii="David" w:hAnsi="David" w:cs="David" w:hint="cs"/>
          <w:vertAlign w:val="baseline"/>
          <w:rtl/>
        </w:rPr>
        <w:t>. 2. בכל החובות.. נוקטים בכלל של 'המוציא מחברו עליו הראייה'</w:t>
      </w:r>
      <w:r w:rsidR="009D0256">
        <w:rPr>
          <w:rFonts w:ascii="David" w:hAnsi="David" w:cs="David" w:hint="cs"/>
          <w:vertAlign w:val="baseline"/>
          <w:rtl/>
        </w:rPr>
        <w:t xml:space="preserve">, וכשהנתבע מודה במקצת, הוא נשבע ונפטר. ואילו בשכיר תקנת חכמים היא שהוא, </w:t>
      </w:r>
      <w:r w:rsidR="009D0256" w:rsidRPr="00E96AD2">
        <w:rPr>
          <w:rFonts w:ascii="David" w:hAnsi="David" w:cs="David" w:hint="cs"/>
          <w:b/>
          <w:bCs/>
          <w:vertAlign w:val="baseline"/>
          <w:rtl/>
        </w:rPr>
        <w:t>השכיר, נאמן בשבועה</w:t>
      </w:r>
      <w:r w:rsidR="009D0256">
        <w:rPr>
          <w:rStyle w:val="af0"/>
          <w:rFonts w:ascii="David" w:hAnsi="David" w:cs="David"/>
          <w:rtl/>
        </w:rPr>
        <w:footnoteReference w:id="4"/>
      </w:r>
      <w:r w:rsidR="009D0256">
        <w:rPr>
          <w:rFonts w:ascii="David" w:hAnsi="David" w:cs="David" w:hint="cs"/>
          <w:vertAlign w:val="baseline"/>
          <w:rtl/>
        </w:rPr>
        <w:t>. בעל הבית טרוד בפועליו ועלול לשכוח</w:t>
      </w:r>
      <w:r w:rsidR="009D0256">
        <w:rPr>
          <w:rStyle w:val="af0"/>
          <w:rFonts w:ascii="David" w:hAnsi="David" w:cs="David"/>
          <w:rtl/>
        </w:rPr>
        <w:footnoteReference w:id="5"/>
      </w:r>
      <w:r w:rsidR="009D0256">
        <w:rPr>
          <w:rFonts w:ascii="David" w:hAnsi="David" w:cs="David" w:hint="cs"/>
          <w:vertAlign w:val="baseline"/>
          <w:rtl/>
        </w:rPr>
        <w:t xml:space="preserve">. ואפילו אם טוען </w:t>
      </w:r>
      <w:r w:rsidR="009D0256">
        <w:rPr>
          <w:rFonts w:ascii="David" w:hAnsi="David" w:cs="David" w:hint="cs"/>
          <w:vertAlign w:val="baseline"/>
          <w:rtl/>
        </w:rPr>
        <w:t xml:space="preserve">בעל </w:t>
      </w:r>
      <w:proofErr w:type="spellStart"/>
      <w:r w:rsidR="009D0256">
        <w:rPr>
          <w:rFonts w:ascii="David" w:hAnsi="David" w:cs="David" w:hint="cs"/>
          <w:vertAlign w:val="baseline"/>
          <w:rtl/>
        </w:rPr>
        <w:t>הבית</w:t>
      </w:r>
      <w:r w:rsidR="009D0256">
        <w:rPr>
          <w:rFonts w:ascii="David" w:hAnsi="David" w:cs="David" w:hint="cs"/>
          <w:vertAlign w:val="baseline"/>
          <w:rtl/>
        </w:rPr>
        <w:t>:'ברי</w:t>
      </w:r>
      <w:proofErr w:type="spellEnd"/>
      <w:r w:rsidR="009D0256">
        <w:rPr>
          <w:rFonts w:ascii="David" w:hAnsi="David" w:cs="David" w:hint="cs"/>
          <w:vertAlign w:val="baseline"/>
          <w:rtl/>
        </w:rPr>
        <w:t xml:space="preserve"> לי ולא שכחתי' </w:t>
      </w:r>
      <w:r w:rsidR="009D0256">
        <w:rPr>
          <w:rFonts w:ascii="David" w:hAnsi="David" w:cs="David"/>
          <w:vertAlign w:val="baseline"/>
          <w:rtl/>
        </w:rPr>
        <w:t>–</w:t>
      </w:r>
      <w:r w:rsidR="009D0256">
        <w:rPr>
          <w:rFonts w:ascii="David" w:hAnsi="David" w:cs="David" w:hint="cs"/>
          <w:vertAlign w:val="baseline"/>
          <w:rtl/>
        </w:rPr>
        <w:t xml:space="preserve"> א</w:t>
      </w:r>
      <w:r w:rsidR="00193819">
        <w:rPr>
          <w:rFonts w:ascii="David" w:hAnsi="David" w:cs="David" w:hint="cs"/>
          <w:vertAlign w:val="baseline"/>
          <w:rtl/>
        </w:rPr>
        <w:t>י</w:t>
      </w:r>
      <w:r w:rsidR="009D0256">
        <w:rPr>
          <w:rFonts w:ascii="David" w:hAnsi="David" w:cs="David" w:hint="cs"/>
          <w:vertAlign w:val="baseline"/>
          <w:rtl/>
        </w:rPr>
        <w:t xml:space="preserve">נו נאמן.. 3.מלבד תוספת </w:t>
      </w:r>
      <w:proofErr w:type="spellStart"/>
      <w:r w:rsidR="009D0256">
        <w:rPr>
          <w:rFonts w:ascii="David" w:hAnsi="David" w:cs="David" w:hint="cs"/>
          <w:vertAlign w:val="baseline"/>
          <w:rtl/>
        </w:rPr>
        <w:t>הלאווים</w:t>
      </w:r>
      <w:proofErr w:type="spellEnd"/>
      <w:r w:rsidR="009D0256">
        <w:rPr>
          <w:rFonts w:ascii="David" w:hAnsi="David" w:cs="David" w:hint="cs"/>
          <w:vertAlign w:val="baseline"/>
          <w:rtl/>
        </w:rPr>
        <w:t xml:space="preserve">  של 'לא תעשוק ו'לא תגזול'</w:t>
      </w:r>
      <w:r w:rsidR="009503EA">
        <w:rPr>
          <w:rFonts w:ascii="David" w:hAnsi="David" w:cs="David" w:hint="cs"/>
          <w:vertAlign w:val="baseline"/>
          <w:rtl/>
        </w:rPr>
        <w:t xml:space="preserve">.. העשה והלאו המיוחדים על איחור </w:t>
      </w:r>
      <w:proofErr w:type="spellStart"/>
      <w:r w:rsidR="009503EA">
        <w:rPr>
          <w:rFonts w:ascii="David" w:hAnsi="David" w:cs="David" w:hint="cs"/>
          <w:vertAlign w:val="baseline"/>
          <w:rtl/>
        </w:rPr>
        <w:t>הפרעון</w:t>
      </w:r>
      <w:proofErr w:type="spellEnd"/>
      <w:r w:rsidR="009503EA">
        <w:rPr>
          <w:rFonts w:ascii="David" w:hAnsi="David" w:cs="David" w:hint="cs"/>
          <w:vertAlign w:val="baseline"/>
          <w:rtl/>
        </w:rPr>
        <w:t>- לא מצאנו.. אלא בחוב של שכר עבודה</w:t>
      </w:r>
      <w:r w:rsidR="00E96AD2">
        <w:rPr>
          <w:rFonts w:ascii="David" w:hAnsi="David" w:cs="David" w:hint="cs"/>
          <w:vertAlign w:val="baseline"/>
          <w:rtl/>
        </w:rPr>
        <w:t xml:space="preserve">. 4.והפליגו חכמים בעונש הכובש: 'ואליו הוא נושא את נפשו' </w:t>
      </w:r>
      <w:r w:rsidR="00E96AD2">
        <w:rPr>
          <w:rFonts w:ascii="David" w:hAnsi="David" w:cs="David"/>
          <w:vertAlign w:val="baseline"/>
          <w:rtl/>
        </w:rPr>
        <w:t>–</w:t>
      </w:r>
      <w:r w:rsidR="00E96AD2">
        <w:rPr>
          <w:rFonts w:ascii="David" w:hAnsi="David" w:cs="David" w:hint="cs"/>
          <w:vertAlign w:val="baseline"/>
          <w:rtl/>
        </w:rPr>
        <w:t xml:space="preserve"> כל הכובש שכר </w:t>
      </w:r>
      <w:r w:rsidR="00537894">
        <w:rPr>
          <w:rFonts w:ascii="David" w:hAnsi="David" w:cs="David" w:hint="cs"/>
          <w:vertAlign w:val="baseline"/>
          <w:rtl/>
        </w:rPr>
        <w:t>שכיר</w:t>
      </w:r>
      <w:r w:rsidR="00193819">
        <w:rPr>
          <w:rFonts w:ascii="David" w:hAnsi="David" w:cs="David" w:hint="cs"/>
          <w:vertAlign w:val="baseline"/>
          <w:rtl/>
        </w:rPr>
        <w:t xml:space="preserve"> </w:t>
      </w:r>
      <w:r w:rsidR="00E96AD2">
        <w:rPr>
          <w:rFonts w:ascii="David" w:hAnsi="David" w:cs="David" w:hint="cs"/>
          <w:vertAlign w:val="baseline"/>
          <w:rtl/>
        </w:rPr>
        <w:t xml:space="preserve">כאילו נוטל נפשו ממנו. רב </w:t>
      </w:r>
      <w:proofErr w:type="spellStart"/>
      <w:r w:rsidR="00E96AD2">
        <w:rPr>
          <w:rFonts w:ascii="David" w:hAnsi="David" w:cs="David" w:hint="cs"/>
          <w:vertAlign w:val="baseline"/>
          <w:rtl/>
        </w:rPr>
        <w:t>הונא</w:t>
      </w:r>
      <w:proofErr w:type="spellEnd"/>
      <w:r w:rsidR="00E96AD2">
        <w:rPr>
          <w:rFonts w:ascii="David" w:hAnsi="David" w:cs="David" w:hint="cs"/>
          <w:vertAlign w:val="baseline"/>
          <w:rtl/>
        </w:rPr>
        <w:t xml:space="preserve"> ורב </w:t>
      </w:r>
      <w:proofErr w:type="spellStart"/>
      <w:r w:rsidR="00E96AD2">
        <w:rPr>
          <w:rFonts w:ascii="David" w:hAnsi="David" w:cs="David" w:hint="cs"/>
          <w:vertAlign w:val="baseline"/>
          <w:rtl/>
        </w:rPr>
        <w:t>חסדא</w:t>
      </w:r>
      <w:proofErr w:type="spellEnd"/>
      <w:r w:rsidR="00E96AD2">
        <w:rPr>
          <w:rFonts w:ascii="David" w:hAnsi="David" w:cs="David" w:hint="cs"/>
          <w:vertAlign w:val="baseline"/>
          <w:rtl/>
        </w:rPr>
        <w:t>.. נפשו של גזלן.. נפשו של נגזל</w:t>
      </w:r>
      <w:r w:rsidR="00E96AD2">
        <w:rPr>
          <w:rStyle w:val="af0"/>
          <w:rFonts w:ascii="David" w:hAnsi="David" w:cs="David"/>
          <w:rtl/>
        </w:rPr>
        <w:footnoteReference w:id="6"/>
      </w:r>
      <w:r w:rsidR="00E96AD2">
        <w:rPr>
          <w:rFonts w:ascii="David" w:hAnsi="David" w:cs="David" w:hint="cs"/>
          <w:vertAlign w:val="baseline"/>
          <w:rtl/>
        </w:rPr>
        <w:t xml:space="preserve">. 5.אופי הלאו של 'לא תלין' הוא בגדר </w:t>
      </w:r>
      <w:r w:rsidR="00E96AD2">
        <w:rPr>
          <w:rFonts w:ascii="David" w:hAnsi="David" w:cs="David" w:hint="cs"/>
          <w:b/>
          <w:bCs/>
          <w:vertAlign w:val="baseline"/>
          <w:rtl/>
        </w:rPr>
        <w:t xml:space="preserve">איסור, </w:t>
      </w:r>
      <w:r w:rsidR="00E96AD2" w:rsidRPr="00E96AD2">
        <w:rPr>
          <w:rFonts w:ascii="David" w:hAnsi="David" w:cs="David" w:hint="cs"/>
          <w:vertAlign w:val="baseline"/>
          <w:rtl/>
        </w:rPr>
        <w:t>ולא כשאר החיובים שבין אדם לחברו, שגדר דיני ממונות להם, ולכן, בספק אם יש לא תלין או לאו..</w:t>
      </w:r>
      <w:r w:rsidR="00E96AD2">
        <w:rPr>
          <w:rFonts w:ascii="David" w:hAnsi="David" w:cs="David" w:hint="cs"/>
          <w:b/>
          <w:bCs/>
          <w:vertAlign w:val="baseline"/>
          <w:rtl/>
        </w:rPr>
        <w:t xml:space="preserve"> </w:t>
      </w:r>
      <w:r w:rsidR="00E96AD2" w:rsidRPr="001C3AF7">
        <w:rPr>
          <w:rFonts w:ascii="David" w:hAnsi="David" w:cs="David" w:hint="cs"/>
          <w:b/>
          <w:bCs/>
          <w:vertAlign w:val="baseline"/>
          <w:rtl/>
        </w:rPr>
        <w:t xml:space="preserve">ספק </w:t>
      </w:r>
      <w:proofErr w:type="spellStart"/>
      <w:r w:rsidR="00E96AD2" w:rsidRPr="001C3AF7">
        <w:rPr>
          <w:rFonts w:ascii="David" w:hAnsi="David" w:cs="David" w:hint="cs"/>
          <w:b/>
          <w:bCs/>
          <w:vertAlign w:val="baseline"/>
          <w:rtl/>
        </w:rPr>
        <w:t>איסורא</w:t>
      </w:r>
      <w:proofErr w:type="spellEnd"/>
      <w:r w:rsidR="00E96AD2" w:rsidRPr="001C3AF7">
        <w:rPr>
          <w:rFonts w:ascii="David" w:hAnsi="David" w:cs="David" w:hint="cs"/>
          <w:b/>
          <w:bCs/>
          <w:vertAlign w:val="baseline"/>
          <w:rtl/>
        </w:rPr>
        <w:t xml:space="preserve"> </w:t>
      </w:r>
      <w:proofErr w:type="spellStart"/>
      <w:r w:rsidR="00E96AD2" w:rsidRPr="001C3AF7">
        <w:rPr>
          <w:rFonts w:ascii="David" w:hAnsi="David" w:cs="David" w:hint="cs"/>
          <w:b/>
          <w:bCs/>
          <w:vertAlign w:val="baseline"/>
          <w:rtl/>
        </w:rPr>
        <w:t>לחומרא</w:t>
      </w:r>
      <w:proofErr w:type="spellEnd"/>
      <w:r w:rsidRPr="001C3AF7">
        <w:rPr>
          <w:rStyle w:val="af0"/>
          <w:rFonts w:ascii="David" w:hAnsi="David" w:cs="David"/>
          <w:b/>
          <w:bCs/>
          <w:rtl/>
        </w:rPr>
        <w:footnoteReference w:id="7"/>
      </w:r>
      <w:r w:rsidR="00E96AD2" w:rsidRPr="001C3AF7">
        <w:rPr>
          <w:rFonts w:ascii="David" w:hAnsi="David" w:cs="David" w:hint="cs"/>
          <w:b/>
          <w:bCs/>
          <w:vertAlign w:val="baseline"/>
          <w:rtl/>
        </w:rPr>
        <w:t>.</w:t>
      </w:r>
      <w:r w:rsidR="000E5422" w:rsidRPr="001C3AF7">
        <w:rPr>
          <w:rFonts w:ascii="David" w:hAnsi="David" w:cs="David" w:hint="cs"/>
          <w:b/>
          <w:bCs/>
          <w:vertAlign w:val="baseline"/>
          <w:rtl/>
        </w:rPr>
        <w:t xml:space="preserve"> </w:t>
      </w:r>
      <w:proofErr w:type="spellStart"/>
      <w:r w:rsidR="000E5422" w:rsidRPr="001C3AF7">
        <w:rPr>
          <w:rFonts w:hint="cs"/>
          <w:vertAlign w:val="baseline"/>
          <w:rtl/>
        </w:rPr>
        <w:t>הרי"ף</w:t>
      </w:r>
      <w:proofErr w:type="spellEnd"/>
      <w:r w:rsidR="000E5422" w:rsidRPr="001C3AF7">
        <w:rPr>
          <w:rFonts w:hint="cs"/>
          <w:vertAlign w:val="baseline"/>
          <w:rtl/>
        </w:rPr>
        <w:t xml:space="preserve"> אכן נוקט שמדובר באיסור:  </w:t>
      </w:r>
      <w:r w:rsidR="000E5422" w:rsidRPr="001C3AF7">
        <w:rPr>
          <w:rFonts w:ascii="David" w:hAnsi="David" w:cs="David"/>
          <w:vertAlign w:val="baseline"/>
          <w:rtl/>
        </w:rPr>
        <w:t>"אמר רב</w:t>
      </w:r>
      <w:r w:rsidR="00537894">
        <w:rPr>
          <w:rFonts w:ascii="David" w:hAnsi="David" w:cs="David" w:hint="cs"/>
          <w:vertAlign w:val="baseline"/>
          <w:rtl/>
        </w:rPr>
        <w:t>:</w:t>
      </w:r>
      <w:r w:rsidR="000E5422" w:rsidRPr="001C3AF7">
        <w:rPr>
          <w:rFonts w:ascii="David" w:hAnsi="David" w:cs="David"/>
          <w:vertAlign w:val="baseline"/>
          <w:rtl/>
        </w:rPr>
        <w:t xml:space="preserve"> שכיר שעות </w:t>
      </w:r>
      <w:proofErr w:type="spellStart"/>
      <w:r w:rsidR="000E5422" w:rsidRPr="001C3AF7">
        <w:rPr>
          <w:rFonts w:ascii="David" w:hAnsi="David" w:cs="David"/>
          <w:vertAlign w:val="baseline"/>
          <w:rtl/>
        </w:rPr>
        <w:t>דיום</w:t>
      </w:r>
      <w:proofErr w:type="spellEnd"/>
      <w:r w:rsidR="000E5422" w:rsidRPr="001C3AF7">
        <w:rPr>
          <w:rFonts w:ascii="David" w:hAnsi="David" w:cs="David"/>
          <w:vertAlign w:val="baseline"/>
          <w:rtl/>
        </w:rPr>
        <w:t xml:space="preserve"> גובה כל היום שכיר שעות דלילה גובה כל הלילה ושמואל אמר</w:t>
      </w:r>
      <w:r w:rsidR="00537894">
        <w:rPr>
          <w:rFonts w:ascii="David" w:hAnsi="David" w:cs="David" w:hint="cs"/>
          <w:vertAlign w:val="baseline"/>
          <w:rtl/>
        </w:rPr>
        <w:t>:</w:t>
      </w:r>
      <w:r w:rsidR="000E5422" w:rsidRPr="001C3AF7">
        <w:rPr>
          <w:rFonts w:ascii="David" w:hAnsi="David" w:cs="David"/>
          <w:vertAlign w:val="baseline"/>
          <w:rtl/>
        </w:rPr>
        <w:t xml:space="preserve"> אפילו שכיר שעות </w:t>
      </w:r>
      <w:proofErr w:type="spellStart"/>
      <w:r w:rsidR="000E5422" w:rsidRPr="001C3AF7">
        <w:rPr>
          <w:rFonts w:ascii="David" w:hAnsi="David" w:cs="David"/>
          <w:vertAlign w:val="baseline"/>
          <w:rtl/>
        </w:rPr>
        <w:t>דיום</w:t>
      </w:r>
      <w:proofErr w:type="spellEnd"/>
      <w:r w:rsidR="000E5422" w:rsidRPr="001C3AF7">
        <w:rPr>
          <w:rFonts w:ascii="David" w:hAnsi="David" w:cs="David"/>
          <w:vertAlign w:val="baseline"/>
          <w:rtl/>
        </w:rPr>
        <w:t xml:space="preserve"> גובה כל היום וכל הלילה...</w:t>
      </w:r>
      <w:r w:rsidR="000E5422" w:rsidRPr="001C3AF7">
        <w:rPr>
          <w:rFonts w:ascii="David" w:hAnsi="David" w:cs="David"/>
          <w:rtl/>
        </w:rPr>
        <w:t xml:space="preserve"> </w:t>
      </w:r>
      <w:r w:rsidR="000E5422" w:rsidRPr="001C3AF7">
        <w:rPr>
          <w:rFonts w:ascii="David" w:hAnsi="David" w:cs="David"/>
          <w:vertAlign w:val="baseline"/>
          <w:rtl/>
        </w:rPr>
        <w:t xml:space="preserve">  והלכתא כרב </w:t>
      </w:r>
      <w:proofErr w:type="spellStart"/>
      <w:r w:rsidR="000E5422" w:rsidRPr="001C3AF7">
        <w:rPr>
          <w:rFonts w:ascii="David" w:hAnsi="David" w:cs="David"/>
          <w:vertAlign w:val="baseline"/>
          <w:rtl/>
        </w:rPr>
        <w:t>דקי"ל</w:t>
      </w:r>
      <w:proofErr w:type="spellEnd"/>
      <w:r w:rsidR="000E5422" w:rsidRPr="001C3AF7">
        <w:rPr>
          <w:rFonts w:ascii="David" w:hAnsi="David" w:cs="David"/>
          <w:vertAlign w:val="baseline"/>
          <w:rtl/>
        </w:rPr>
        <w:t xml:space="preserve"> הלכתא כרב </w:t>
      </w:r>
      <w:r w:rsidR="000E5422" w:rsidRPr="001C3AF7">
        <w:rPr>
          <w:rFonts w:ascii="David" w:hAnsi="David" w:cs="David"/>
          <w:b/>
          <w:bCs/>
          <w:vertAlign w:val="baseline"/>
          <w:rtl/>
        </w:rPr>
        <w:t>באיסור</w:t>
      </w:r>
      <w:r w:rsidR="000E5422" w:rsidRPr="001C3AF7">
        <w:rPr>
          <w:rStyle w:val="af0"/>
          <w:rFonts w:ascii="David" w:hAnsi="David" w:cs="David"/>
          <w:rtl/>
        </w:rPr>
        <w:footnoteReference w:id="8"/>
      </w:r>
      <w:r w:rsidR="000E5422" w:rsidRPr="001C3AF7">
        <w:rPr>
          <w:rFonts w:ascii="David" w:hAnsi="David" w:cs="David"/>
          <w:vertAlign w:val="baseline"/>
          <w:rtl/>
        </w:rPr>
        <w:t>".</w:t>
      </w:r>
      <w:r w:rsidR="000E5422" w:rsidRPr="001C3AF7">
        <w:rPr>
          <w:rFonts w:ascii="David" w:hAnsi="David" w:cs="David" w:hint="cs"/>
          <w:vertAlign w:val="baseline"/>
          <w:rtl/>
        </w:rPr>
        <w:t xml:space="preserve"> </w:t>
      </w:r>
    </w:p>
    <w:p w14:paraId="337F5F51" w14:textId="77777777" w:rsidR="009A7155" w:rsidRDefault="00E96AD2" w:rsidP="00A57590">
      <w:pPr>
        <w:spacing w:after="0" w:line="360" w:lineRule="auto"/>
        <w:rPr>
          <w:vertAlign w:val="baseline"/>
          <w:rtl/>
        </w:rPr>
      </w:pPr>
      <w:r>
        <w:rPr>
          <w:rFonts w:ascii="David" w:hAnsi="David" w:cs="David" w:hint="cs"/>
          <w:b/>
          <w:bCs/>
          <w:vertAlign w:val="baseline"/>
          <w:rtl/>
        </w:rPr>
        <w:t xml:space="preserve"> </w:t>
      </w:r>
      <w:r>
        <w:rPr>
          <w:rFonts w:ascii="David" w:hAnsi="David" w:cs="David" w:hint="cs"/>
          <w:vertAlign w:val="baseline"/>
          <w:rtl/>
        </w:rPr>
        <w:t>6. בחיובי ממון אין דין השבה על פחות משווה פרוטה, ואילו ב</w:t>
      </w:r>
      <w:r>
        <w:rPr>
          <w:rFonts w:ascii="David" w:hAnsi="David" w:cs="David" w:hint="cs"/>
          <w:vertAlign w:val="baseline"/>
          <w:rtl/>
        </w:rPr>
        <w:t>'לא תלין'</w:t>
      </w:r>
      <w:r>
        <w:rPr>
          <w:rFonts w:ascii="David" w:hAnsi="David" w:cs="David" w:hint="cs"/>
          <w:vertAlign w:val="baseline"/>
          <w:rtl/>
        </w:rPr>
        <w:t>... אף על פחות משווה פרוטה עובר</w:t>
      </w:r>
      <w:r w:rsidR="00067492">
        <w:rPr>
          <w:rStyle w:val="af0"/>
          <w:rFonts w:ascii="David" w:hAnsi="David" w:cs="David"/>
          <w:rtl/>
        </w:rPr>
        <w:footnoteReference w:id="9"/>
      </w:r>
      <w:r w:rsidR="002B174B">
        <w:rPr>
          <w:rFonts w:ascii="David" w:hAnsi="David" w:cs="David" w:hint="cs"/>
          <w:vertAlign w:val="baseline"/>
          <w:rtl/>
        </w:rPr>
        <w:t xml:space="preserve">". </w:t>
      </w:r>
    </w:p>
    <w:p w14:paraId="7CA04F8F" w14:textId="61AA8EF6" w:rsidR="00067492" w:rsidRDefault="009A7155" w:rsidP="00A57590">
      <w:pPr>
        <w:spacing w:after="0" w:line="360" w:lineRule="auto"/>
        <w:rPr>
          <w:vertAlign w:val="baseline"/>
          <w:rtl/>
        </w:rPr>
      </w:pPr>
      <w:r>
        <w:rPr>
          <w:rFonts w:hint="cs"/>
          <w:vertAlign w:val="baseline"/>
          <w:rtl/>
        </w:rPr>
        <w:t xml:space="preserve">ב. </w:t>
      </w:r>
      <w:r w:rsidRPr="009A7155">
        <w:rPr>
          <w:rFonts w:hint="cs"/>
          <w:b/>
          <w:bCs/>
          <w:vertAlign w:val="baseline"/>
          <w:rtl/>
        </w:rPr>
        <w:t>ציווי עצמאי או סעיף של גזל?</w:t>
      </w:r>
      <w:r>
        <w:rPr>
          <w:rFonts w:hint="cs"/>
          <w:vertAlign w:val="baseline"/>
          <w:rtl/>
        </w:rPr>
        <w:t xml:space="preserve"> </w:t>
      </w:r>
      <w:r w:rsidR="000E5422">
        <w:rPr>
          <w:rFonts w:hint="cs"/>
          <w:vertAlign w:val="baseline"/>
          <w:rtl/>
        </w:rPr>
        <w:t xml:space="preserve">בשורש העניין ניתן להציע: </w:t>
      </w:r>
    </w:p>
    <w:p w14:paraId="681AB9DB" w14:textId="01AAA135" w:rsidR="00067492" w:rsidRPr="00067492" w:rsidRDefault="00067492" w:rsidP="0095581E">
      <w:pPr>
        <w:shd w:val="clear" w:color="auto" w:fill="FFFFFF"/>
        <w:spacing w:after="0" w:line="360" w:lineRule="auto"/>
        <w:rPr>
          <w:rFonts w:ascii="David" w:eastAsia="Times New Roman" w:hAnsi="David" w:cs="David"/>
          <w:color w:val="272828"/>
          <w:kern w:val="0"/>
          <w:vertAlign w:val="baseline"/>
          <w14:ligatures w14:val="none"/>
        </w:rPr>
      </w:pPr>
      <w:r w:rsidRPr="0095581E">
        <w:rPr>
          <w:rFonts w:ascii="David" w:eastAsia="Times New Roman" w:hAnsi="David" w:cs="David" w:hint="cs"/>
          <w:color w:val="272828"/>
          <w:kern w:val="0"/>
          <w:vertAlign w:val="baseline"/>
          <w:rtl/>
          <w14:ligatures w14:val="none"/>
        </w:rPr>
        <w:t>"</w:t>
      </w:r>
      <w:r w:rsidRPr="00067492">
        <w:rPr>
          <w:rFonts w:ascii="David" w:eastAsia="Times New Roman" w:hAnsi="David" w:cs="David"/>
          <w:color w:val="272828"/>
          <w:kern w:val="0"/>
          <w:vertAlign w:val="baseline"/>
          <w:rtl/>
          <w14:ligatures w14:val="none"/>
        </w:rPr>
        <w:t>ניתן להבין את דין הלנת שכר שכיר באחת משתי דרכים:</w:t>
      </w:r>
    </w:p>
    <w:p w14:paraId="6458EDE2" w14:textId="77777777" w:rsidR="00067492" w:rsidRPr="00067492" w:rsidRDefault="00067492" w:rsidP="0095581E">
      <w:pPr>
        <w:shd w:val="clear" w:color="auto" w:fill="FFFFFF"/>
        <w:spacing w:after="0" w:line="360" w:lineRule="auto"/>
        <w:rPr>
          <w:rFonts w:ascii="David" w:eastAsia="Times New Roman" w:hAnsi="David" w:cs="David"/>
          <w:color w:val="272828"/>
          <w:kern w:val="0"/>
          <w:vertAlign w:val="baseline"/>
          <w:rtl/>
          <w14:ligatures w14:val="none"/>
        </w:rPr>
      </w:pPr>
      <w:r w:rsidRPr="00067492">
        <w:rPr>
          <w:rFonts w:ascii="David" w:eastAsia="Times New Roman" w:hAnsi="David" w:cs="David"/>
          <w:color w:val="272828"/>
          <w:kern w:val="0"/>
          <w:vertAlign w:val="baseline"/>
          <w:rtl/>
          <w14:ligatures w14:val="none"/>
        </w:rPr>
        <w:t>א. התורה חידשה דין ייחודי, שלבעה"ב יש חיוב לפרוע שכר שכיר בזמנו.</w:t>
      </w:r>
    </w:p>
    <w:p w14:paraId="4803FA64" w14:textId="2A6997B4" w:rsidR="00067492" w:rsidRPr="00067492" w:rsidRDefault="00067492" w:rsidP="00537894">
      <w:pPr>
        <w:shd w:val="clear" w:color="auto" w:fill="FFFFFF"/>
        <w:spacing w:after="0" w:line="360" w:lineRule="auto"/>
        <w:rPr>
          <w:rFonts w:ascii="David" w:eastAsia="Times New Roman" w:hAnsi="David" w:cs="David"/>
          <w:color w:val="272828"/>
          <w:kern w:val="0"/>
          <w:vertAlign w:val="baseline"/>
          <w:rtl/>
          <w14:ligatures w14:val="none"/>
        </w:rPr>
      </w:pPr>
      <w:r w:rsidRPr="00067492">
        <w:rPr>
          <w:rFonts w:ascii="David" w:eastAsia="Times New Roman" w:hAnsi="David" w:cs="David"/>
          <w:color w:val="272828"/>
          <w:kern w:val="0"/>
          <w:vertAlign w:val="baseline"/>
          <w:rtl/>
          <w14:ligatures w14:val="none"/>
        </w:rPr>
        <w:lastRenderedPageBreak/>
        <w:t xml:space="preserve">ב. דין הלנת שכר שכיר מהוה דין גזל, והתורה רק הגדירה את זמן </w:t>
      </w:r>
      <w:proofErr w:type="spellStart"/>
      <w:r w:rsidRPr="00067492">
        <w:rPr>
          <w:rFonts w:ascii="David" w:eastAsia="Times New Roman" w:hAnsi="David" w:cs="David"/>
          <w:color w:val="272828"/>
          <w:kern w:val="0"/>
          <w:vertAlign w:val="baseline"/>
          <w:rtl/>
          <w14:ligatures w14:val="none"/>
        </w:rPr>
        <w:t>הפרעון</w:t>
      </w:r>
      <w:proofErr w:type="spellEnd"/>
      <w:r w:rsidRPr="00067492">
        <w:rPr>
          <w:rFonts w:ascii="David" w:eastAsia="Times New Roman" w:hAnsi="David" w:cs="David"/>
          <w:color w:val="272828"/>
          <w:kern w:val="0"/>
          <w:vertAlign w:val="baseline"/>
          <w:rtl/>
          <w14:ligatures w14:val="none"/>
        </w:rPr>
        <w:t>, שלאחריו יש דין גזל של כל התורה.</w:t>
      </w:r>
      <w:r w:rsidR="00537894">
        <w:rPr>
          <w:rFonts w:ascii="David" w:eastAsia="Times New Roman" w:hAnsi="David" w:cs="David" w:hint="cs"/>
          <w:color w:val="272828"/>
          <w:kern w:val="0"/>
          <w:vertAlign w:val="baseline"/>
          <w:rtl/>
          <w14:ligatures w14:val="none"/>
        </w:rPr>
        <w:t xml:space="preserve"> </w:t>
      </w:r>
      <w:r w:rsidRPr="00067492">
        <w:rPr>
          <w:rFonts w:ascii="David" w:eastAsia="Times New Roman" w:hAnsi="David" w:cs="David"/>
          <w:color w:val="272828"/>
          <w:kern w:val="0"/>
          <w:vertAlign w:val="baseline"/>
          <w:rtl/>
          <w14:ligatures w14:val="none"/>
        </w:rPr>
        <w:t>בגמ'</w:t>
      </w:r>
      <w:r w:rsidR="0095581E" w:rsidRPr="0095581E">
        <w:rPr>
          <w:rStyle w:val="af0"/>
          <w:rFonts w:ascii="David" w:eastAsia="Times New Roman" w:hAnsi="David" w:cs="David"/>
          <w:color w:val="272828"/>
          <w:kern w:val="0"/>
          <w:rtl/>
          <w14:ligatures w14:val="none"/>
        </w:rPr>
        <w:footnoteReference w:id="10"/>
      </w:r>
      <w:r w:rsidR="0095581E" w:rsidRPr="0095581E">
        <w:rPr>
          <w:rFonts w:ascii="David" w:eastAsia="Times New Roman" w:hAnsi="David" w:cs="David" w:hint="cs"/>
          <w:color w:val="272828"/>
          <w:kern w:val="0"/>
          <w:vertAlign w:val="baseline"/>
          <w:rtl/>
          <w14:ligatures w14:val="none"/>
        </w:rPr>
        <w:t xml:space="preserve"> </w:t>
      </w:r>
      <w:r w:rsidRPr="00067492">
        <w:rPr>
          <w:rFonts w:ascii="David" w:eastAsia="Times New Roman" w:hAnsi="David" w:cs="David"/>
          <w:color w:val="272828"/>
          <w:kern w:val="0"/>
          <w:vertAlign w:val="baseline"/>
          <w:rtl/>
          <w14:ligatures w14:val="none"/>
        </w:rPr>
        <w:t xml:space="preserve">חולקים רב ושמואל בדין שכיר שעות. הראשונים חולקים כיצד לפסוק: </w:t>
      </w:r>
      <w:proofErr w:type="spellStart"/>
      <w:r w:rsidRPr="00067492">
        <w:rPr>
          <w:rFonts w:ascii="David" w:eastAsia="Times New Roman" w:hAnsi="David" w:cs="David"/>
          <w:color w:val="272828"/>
          <w:kern w:val="0"/>
          <w:vertAlign w:val="baseline"/>
          <w:rtl/>
          <w14:ligatures w14:val="none"/>
        </w:rPr>
        <w:t>הרי"ף</w:t>
      </w:r>
      <w:proofErr w:type="spellEnd"/>
      <w:r w:rsidRPr="00067492">
        <w:rPr>
          <w:rFonts w:ascii="David" w:eastAsia="Times New Roman" w:hAnsi="David" w:cs="David"/>
          <w:color w:val="272828"/>
          <w:kern w:val="0"/>
          <w:vertAlign w:val="baseline"/>
          <w:rtl/>
          <w14:ligatures w14:val="none"/>
        </w:rPr>
        <w:t xml:space="preserve"> </w:t>
      </w:r>
      <w:r w:rsidRPr="00067492">
        <w:rPr>
          <w:rFonts w:ascii="David" w:eastAsia="Times New Roman" w:hAnsi="David" w:cs="David"/>
          <w:color w:val="272828"/>
          <w:kern w:val="0"/>
          <w:sz w:val="18"/>
          <w:szCs w:val="18"/>
          <w:vertAlign w:val="baseline"/>
          <w:rtl/>
          <w14:ligatures w14:val="none"/>
        </w:rPr>
        <w:t>(סח. באלפס)</w:t>
      </w:r>
      <w:r w:rsidRPr="00067492">
        <w:rPr>
          <w:rFonts w:ascii="David" w:eastAsia="Times New Roman" w:hAnsi="David" w:cs="David"/>
          <w:color w:val="272828"/>
          <w:kern w:val="0"/>
          <w:vertAlign w:val="baseline"/>
          <w:rtl/>
          <w14:ligatures w14:val="none"/>
        </w:rPr>
        <w:t xml:space="preserve"> פוסק כרב - "</w:t>
      </w:r>
      <w:proofErr w:type="spellStart"/>
      <w:r w:rsidRPr="00067492">
        <w:rPr>
          <w:rFonts w:ascii="David" w:eastAsia="Times New Roman" w:hAnsi="David" w:cs="David"/>
          <w:color w:val="272828"/>
          <w:kern w:val="0"/>
          <w:vertAlign w:val="baseline"/>
          <w:rtl/>
          <w14:ligatures w14:val="none"/>
        </w:rPr>
        <w:t>דקי"ל</w:t>
      </w:r>
      <w:proofErr w:type="spellEnd"/>
      <w:r w:rsidRPr="00067492">
        <w:rPr>
          <w:rFonts w:ascii="David" w:eastAsia="Times New Roman" w:hAnsi="David" w:cs="David"/>
          <w:color w:val="272828"/>
          <w:kern w:val="0"/>
          <w:vertAlign w:val="baseline"/>
          <w:rtl/>
          <w14:ligatures w14:val="none"/>
        </w:rPr>
        <w:t xml:space="preserve"> הלכתא כרב באיסורי", </w:t>
      </w:r>
      <w:proofErr w:type="spellStart"/>
      <w:r w:rsidRPr="00067492">
        <w:rPr>
          <w:rFonts w:ascii="David" w:eastAsia="Times New Roman" w:hAnsi="David" w:cs="David"/>
          <w:color w:val="272828"/>
          <w:kern w:val="0"/>
          <w:vertAlign w:val="baseline"/>
          <w:rtl/>
          <w14:ligatures w14:val="none"/>
        </w:rPr>
        <w:t>והסמ"ג</w:t>
      </w:r>
      <w:proofErr w:type="spellEnd"/>
      <w:r w:rsidRPr="00067492">
        <w:rPr>
          <w:rFonts w:ascii="David" w:eastAsia="Times New Roman" w:hAnsi="David" w:cs="David"/>
          <w:color w:val="272828"/>
          <w:kern w:val="0"/>
          <w:vertAlign w:val="baseline"/>
          <w:rtl/>
          <w14:ligatures w14:val="none"/>
        </w:rPr>
        <w:t xml:space="preserve"> </w:t>
      </w:r>
      <w:r w:rsidRPr="00067492">
        <w:rPr>
          <w:rFonts w:ascii="David" w:eastAsia="Times New Roman" w:hAnsi="David" w:cs="David"/>
          <w:color w:val="272828"/>
          <w:kern w:val="0"/>
          <w:sz w:val="18"/>
          <w:szCs w:val="18"/>
          <w:vertAlign w:val="baseline"/>
          <w:rtl/>
          <w14:ligatures w14:val="none"/>
        </w:rPr>
        <w:t>(ל"ת קפ"א)</w:t>
      </w:r>
      <w:r w:rsidRPr="00067492">
        <w:rPr>
          <w:rFonts w:ascii="David" w:eastAsia="Times New Roman" w:hAnsi="David" w:cs="David"/>
          <w:color w:val="272828"/>
          <w:kern w:val="0"/>
          <w:vertAlign w:val="baseline"/>
          <w:rtl/>
          <w14:ligatures w14:val="none"/>
        </w:rPr>
        <w:t xml:space="preserve"> פוסק כשמואל - "</w:t>
      </w:r>
      <w:proofErr w:type="spellStart"/>
      <w:r w:rsidRPr="00067492">
        <w:rPr>
          <w:rFonts w:ascii="David" w:eastAsia="Times New Roman" w:hAnsi="David" w:cs="David"/>
          <w:color w:val="272828"/>
          <w:kern w:val="0"/>
          <w:vertAlign w:val="baseline"/>
          <w:rtl/>
          <w14:ligatures w14:val="none"/>
        </w:rPr>
        <w:t>דקיימא</w:t>
      </w:r>
      <w:proofErr w:type="spellEnd"/>
      <w:r w:rsidRPr="00067492">
        <w:rPr>
          <w:rFonts w:ascii="David" w:eastAsia="Times New Roman" w:hAnsi="David" w:cs="David"/>
          <w:color w:val="272828"/>
          <w:kern w:val="0"/>
          <w:vertAlign w:val="baseline"/>
          <w:rtl/>
          <w14:ligatures w14:val="none"/>
        </w:rPr>
        <w:t xml:space="preserve"> לן כשמואל בדיני". נראה להסביר, שהם חולקים בהבנות הללו - לדעת </w:t>
      </w:r>
      <w:proofErr w:type="spellStart"/>
      <w:r w:rsidRPr="00067492">
        <w:rPr>
          <w:rFonts w:ascii="David" w:eastAsia="Times New Roman" w:hAnsi="David" w:cs="David"/>
          <w:color w:val="272828"/>
          <w:kern w:val="0"/>
          <w:vertAlign w:val="baseline"/>
          <w:rtl/>
          <w14:ligatures w14:val="none"/>
        </w:rPr>
        <w:t>הסמ"ג</w:t>
      </w:r>
      <w:proofErr w:type="spellEnd"/>
      <w:r w:rsidRPr="00067492">
        <w:rPr>
          <w:rFonts w:ascii="David" w:eastAsia="Times New Roman" w:hAnsi="David" w:cs="David"/>
          <w:color w:val="272828"/>
          <w:kern w:val="0"/>
          <w:vertAlign w:val="baseline"/>
          <w:rtl/>
          <w14:ligatures w14:val="none"/>
        </w:rPr>
        <w:t xml:space="preserve"> הלנת שכר שכיר מהוה גזל, ולכן הוי "דיני"; בעוד </w:t>
      </w:r>
      <w:proofErr w:type="spellStart"/>
      <w:r w:rsidRPr="00067492">
        <w:rPr>
          <w:rFonts w:ascii="David" w:eastAsia="Times New Roman" w:hAnsi="David" w:cs="David"/>
          <w:color w:val="272828"/>
          <w:kern w:val="0"/>
          <w:vertAlign w:val="baseline"/>
          <w:rtl/>
          <w14:ligatures w14:val="none"/>
        </w:rPr>
        <w:t>הרי"ף</w:t>
      </w:r>
      <w:proofErr w:type="spellEnd"/>
      <w:r w:rsidRPr="00067492">
        <w:rPr>
          <w:rFonts w:ascii="David" w:eastAsia="Times New Roman" w:hAnsi="David" w:cs="David"/>
          <w:color w:val="272828"/>
          <w:kern w:val="0"/>
          <w:vertAlign w:val="baseline"/>
          <w:rtl/>
          <w14:ligatures w14:val="none"/>
        </w:rPr>
        <w:t xml:space="preserve"> סובר שהדין מהוה חיוב ייחודי לפרוע בזמן, ולכן הוי "איסורי".</w:t>
      </w:r>
      <w:r w:rsidR="00537894">
        <w:rPr>
          <w:rFonts w:ascii="David" w:eastAsia="Times New Roman" w:hAnsi="David" w:cs="David" w:hint="cs"/>
          <w:color w:val="272828"/>
          <w:kern w:val="0"/>
          <w:vertAlign w:val="baseline"/>
          <w:rtl/>
          <w14:ligatures w14:val="none"/>
        </w:rPr>
        <w:t xml:space="preserve"> </w:t>
      </w:r>
      <w:r w:rsidRPr="00067492">
        <w:rPr>
          <w:rFonts w:ascii="David" w:eastAsia="Times New Roman" w:hAnsi="David" w:cs="David"/>
          <w:color w:val="272828"/>
          <w:kern w:val="0"/>
          <w:vertAlign w:val="baseline"/>
          <w:rtl/>
          <w14:ligatures w14:val="none"/>
        </w:rPr>
        <w:t xml:space="preserve">ספר החינוך </w:t>
      </w:r>
      <w:r w:rsidRPr="00067492">
        <w:rPr>
          <w:rFonts w:ascii="David" w:eastAsia="Times New Roman" w:hAnsi="David" w:cs="David"/>
          <w:color w:val="272828"/>
          <w:kern w:val="0"/>
          <w:sz w:val="18"/>
          <w:szCs w:val="18"/>
          <w:vertAlign w:val="baseline"/>
          <w:rtl/>
          <w14:ligatures w14:val="none"/>
        </w:rPr>
        <w:t>(מצוה ר"ל)</w:t>
      </w:r>
      <w:r w:rsidRPr="00067492">
        <w:rPr>
          <w:rFonts w:ascii="David" w:eastAsia="Times New Roman" w:hAnsi="David" w:cs="David"/>
          <w:color w:val="272828"/>
          <w:kern w:val="0"/>
          <w:vertAlign w:val="baseline"/>
          <w:rtl/>
          <w14:ligatures w14:val="none"/>
        </w:rPr>
        <w:t xml:space="preserve"> אומר, שאין </w:t>
      </w:r>
      <w:proofErr w:type="spellStart"/>
      <w:r w:rsidRPr="00067492">
        <w:rPr>
          <w:rFonts w:ascii="David" w:eastAsia="Times New Roman" w:hAnsi="David" w:cs="David"/>
          <w:color w:val="272828"/>
          <w:kern w:val="0"/>
          <w:vertAlign w:val="baseline"/>
          <w:rtl/>
          <w14:ligatures w14:val="none"/>
        </w:rPr>
        <w:t>לוקין</w:t>
      </w:r>
      <w:proofErr w:type="spellEnd"/>
      <w:r w:rsidRPr="00067492">
        <w:rPr>
          <w:rFonts w:ascii="David" w:eastAsia="Times New Roman" w:hAnsi="David" w:cs="David"/>
          <w:color w:val="272828"/>
          <w:kern w:val="0"/>
          <w:vertAlign w:val="baseline"/>
          <w:rtl/>
          <w14:ligatures w14:val="none"/>
        </w:rPr>
        <w:t xml:space="preserve"> על "לא תלין פעלת שכיר", כיון </w:t>
      </w:r>
      <w:proofErr w:type="spellStart"/>
      <w:r w:rsidRPr="00067492">
        <w:rPr>
          <w:rFonts w:ascii="David" w:eastAsia="Times New Roman" w:hAnsi="David" w:cs="David"/>
          <w:color w:val="272828"/>
          <w:kern w:val="0"/>
          <w:vertAlign w:val="baseline"/>
          <w:rtl/>
          <w14:ligatures w14:val="none"/>
        </w:rPr>
        <w:t>דניתן</w:t>
      </w:r>
      <w:proofErr w:type="spellEnd"/>
      <w:r w:rsidRPr="00067492">
        <w:rPr>
          <w:rFonts w:ascii="David" w:eastAsia="Times New Roman" w:hAnsi="David" w:cs="David"/>
          <w:color w:val="272828"/>
          <w:kern w:val="0"/>
          <w:vertAlign w:val="baseline"/>
          <w:rtl/>
          <w14:ligatures w14:val="none"/>
        </w:rPr>
        <w:t xml:space="preserve"> </w:t>
      </w:r>
      <w:proofErr w:type="spellStart"/>
      <w:r w:rsidRPr="00067492">
        <w:rPr>
          <w:rFonts w:ascii="David" w:eastAsia="Times New Roman" w:hAnsi="David" w:cs="David"/>
          <w:color w:val="272828"/>
          <w:kern w:val="0"/>
          <w:vertAlign w:val="baseline"/>
          <w:rtl/>
          <w14:ligatures w14:val="none"/>
        </w:rPr>
        <w:t>להשבון</w:t>
      </w:r>
      <w:proofErr w:type="spellEnd"/>
      <w:r w:rsidRPr="00067492">
        <w:rPr>
          <w:rFonts w:ascii="David" w:eastAsia="Times New Roman" w:hAnsi="David" w:cs="David"/>
          <w:color w:val="272828"/>
          <w:kern w:val="0"/>
          <w:vertAlign w:val="baseline"/>
          <w:rtl/>
          <w14:ligatures w14:val="none"/>
        </w:rPr>
        <w:t xml:space="preserve">. המנחת-חינוך מקשה, שהרי הלאו אינו לשלם שכר שכיר, אלא שלא לאחר תשלום שכר שכיר, והאיחור אינו ניתן </w:t>
      </w:r>
      <w:proofErr w:type="spellStart"/>
      <w:r w:rsidRPr="00067492">
        <w:rPr>
          <w:rFonts w:ascii="David" w:eastAsia="Times New Roman" w:hAnsi="David" w:cs="David"/>
          <w:color w:val="272828"/>
          <w:kern w:val="0"/>
          <w:vertAlign w:val="baseline"/>
          <w:rtl/>
          <w14:ligatures w14:val="none"/>
        </w:rPr>
        <w:t>להשבון</w:t>
      </w:r>
      <w:proofErr w:type="spellEnd"/>
      <w:r w:rsidR="000E5422">
        <w:rPr>
          <w:rStyle w:val="af0"/>
          <w:rFonts w:ascii="David" w:eastAsia="Times New Roman" w:hAnsi="David" w:cs="David"/>
          <w:color w:val="272828"/>
          <w:kern w:val="0"/>
          <w:rtl/>
          <w14:ligatures w14:val="none"/>
        </w:rPr>
        <w:footnoteReference w:id="11"/>
      </w:r>
      <w:r w:rsidRPr="00067492">
        <w:rPr>
          <w:rFonts w:ascii="David" w:eastAsia="Times New Roman" w:hAnsi="David" w:cs="David"/>
          <w:color w:val="272828"/>
          <w:kern w:val="0"/>
          <w:vertAlign w:val="baseline"/>
          <w:rtl/>
          <w14:ligatures w14:val="none"/>
        </w:rPr>
        <w:t>!</w:t>
      </w:r>
      <w:r w:rsidR="000E5422">
        <w:rPr>
          <w:rFonts w:ascii="David" w:eastAsia="Times New Roman" w:hAnsi="David" w:cs="David" w:hint="cs"/>
          <w:color w:val="272828"/>
          <w:kern w:val="0"/>
          <w:vertAlign w:val="baseline"/>
          <w:rtl/>
          <w14:ligatures w14:val="none"/>
        </w:rPr>
        <w:t xml:space="preserve">  </w:t>
      </w:r>
      <w:r w:rsidRPr="00067492">
        <w:rPr>
          <w:rFonts w:ascii="David" w:eastAsia="Times New Roman" w:hAnsi="David" w:cs="David"/>
          <w:color w:val="272828"/>
          <w:kern w:val="0"/>
          <w:vertAlign w:val="baseline"/>
          <w:rtl/>
          <w14:ligatures w14:val="none"/>
        </w:rPr>
        <w:t>נראה לתרץ, שספר החינוך סובר שדין הלנת שכר שכיר הוא מדין גזל</w:t>
      </w:r>
      <w:r w:rsidR="004A7397">
        <w:rPr>
          <w:rStyle w:val="af0"/>
          <w:rFonts w:ascii="David" w:eastAsia="Times New Roman" w:hAnsi="David" w:cs="David"/>
          <w:color w:val="272828"/>
          <w:kern w:val="0"/>
          <w:rtl/>
          <w14:ligatures w14:val="none"/>
        </w:rPr>
        <w:footnoteReference w:id="12"/>
      </w:r>
      <w:r w:rsidRPr="00067492">
        <w:rPr>
          <w:rFonts w:ascii="David" w:eastAsia="Times New Roman" w:hAnsi="David" w:cs="David"/>
          <w:color w:val="272828"/>
          <w:kern w:val="0"/>
          <w:vertAlign w:val="baseline"/>
          <w:rtl/>
          <w14:ligatures w14:val="none"/>
        </w:rPr>
        <w:t xml:space="preserve">, ואיחור התשלום אינו עצם הלאו, אלא רק מגדיר בדין גזל - ולכן </w:t>
      </w:r>
      <w:proofErr w:type="spellStart"/>
      <w:r w:rsidRPr="00067492">
        <w:rPr>
          <w:rFonts w:ascii="David" w:eastAsia="Times New Roman" w:hAnsi="David" w:cs="David"/>
          <w:color w:val="272828"/>
          <w:kern w:val="0"/>
          <w:vertAlign w:val="baseline"/>
          <w:rtl/>
          <w14:ligatures w14:val="none"/>
        </w:rPr>
        <w:t>גזילת</w:t>
      </w:r>
      <w:proofErr w:type="spellEnd"/>
      <w:r w:rsidRPr="00067492">
        <w:rPr>
          <w:rFonts w:ascii="David" w:eastAsia="Times New Roman" w:hAnsi="David" w:cs="David"/>
          <w:color w:val="272828"/>
          <w:kern w:val="0"/>
          <w:vertAlign w:val="baseline"/>
          <w:rtl/>
          <w14:ligatures w14:val="none"/>
        </w:rPr>
        <w:t xml:space="preserve"> שכר השכיר ניתנת </w:t>
      </w:r>
      <w:proofErr w:type="spellStart"/>
      <w:r w:rsidRPr="00067492">
        <w:rPr>
          <w:rFonts w:ascii="David" w:eastAsia="Times New Roman" w:hAnsi="David" w:cs="David"/>
          <w:color w:val="272828"/>
          <w:kern w:val="0"/>
          <w:vertAlign w:val="baseline"/>
          <w:rtl/>
          <w14:ligatures w14:val="none"/>
        </w:rPr>
        <w:t>להשבון</w:t>
      </w:r>
      <w:proofErr w:type="spellEnd"/>
      <w:r w:rsidRPr="0095581E">
        <w:rPr>
          <w:rStyle w:val="af0"/>
          <w:rFonts w:ascii="David" w:eastAsia="Times New Roman" w:hAnsi="David" w:cs="David"/>
          <w:color w:val="272828"/>
          <w:kern w:val="0"/>
          <w:rtl/>
          <w14:ligatures w14:val="none"/>
        </w:rPr>
        <w:footnoteReference w:id="13"/>
      </w:r>
      <w:r w:rsidRPr="0095581E">
        <w:rPr>
          <w:rFonts w:ascii="David" w:eastAsia="Times New Roman" w:hAnsi="David" w:cs="David" w:hint="cs"/>
          <w:color w:val="272828"/>
          <w:kern w:val="0"/>
          <w:vertAlign w:val="baseline"/>
          <w:rtl/>
          <w14:ligatures w14:val="none"/>
        </w:rPr>
        <w:t>"</w:t>
      </w:r>
      <w:r w:rsidRPr="00067492">
        <w:rPr>
          <w:rFonts w:ascii="David" w:eastAsia="Times New Roman" w:hAnsi="David" w:cs="David"/>
          <w:color w:val="272828"/>
          <w:kern w:val="0"/>
          <w:vertAlign w:val="baseline"/>
          <w:rtl/>
          <w14:ligatures w14:val="none"/>
        </w:rPr>
        <w:t>.</w:t>
      </w:r>
    </w:p>
    <w:p w14:paraId="2E46EF04" w14:textId="14C0D5CE" w:rsidR="00067492" w:rsidRPr="009A7155" w:rsidRDefault="009A7155" w:rsidP="009A7155">
      <w:pPr>
        <w:spacing w:after="0" w:line="360" w:lineRule="auto"/>
        <w:rPr>
          <w:vertAlign w:val="baseline"/>
          <w:rtl/>
        </w:rPr>
      </w:pPr>
      <w:proofErr w:type="spellStart"/>
      <w:r>
        <w:rPr>
          <w:rFonts w:hint="cs"/>
          <w:b/>
          <w:bCs/>
          <w:vertAlign w:val="baseline"/>
          <w:rtl/>
        </w:rPr>
        <w:t>ג.</w:t>
      </w:r>
      <w:r w:rsidRPr="009A7155">
        <w:rPr>
          <w:rFonts w:hint="cs"/>
          <w:b/>
          <w:bCs/>
          <w:vertAlign w:val="baseline"/>
          <w:rtl/>
        </w:rPr>
        <w:t>בטעם</w:t>
      </w:r>
      <w:proofErr w:type="spellEnd"/>
      <w:r w:rsidRPr="009A7155">
        <w:rPr>
          <w:rFonts w:hint="cs"/>
          <w:b/>
          <w:bCs/>
          <w:vertAlign w:val="baseline"/>
          <w:rtl/>
        </w:rPr>
        <w:t xml:space="preserve"> החומרה</w:t>
      </w:r>
      <w:r w:rsidRPr="009A7155">
        <w:rPr>
          <w:rFonts w:hint="cs"/>
          <w:vertAlign w:val="baseline"/>
          <w:rtl/>
        </w:rPr>
        <w:t xml:space="preserve"> </w:t>
      </w:r>
      <w:r w:rsidR="00C8559C" w:rsidRPr="009A7155">
        <w:rPr>
          <w:rFonts w:hint="cs"/>
          <w:vertAlign w:val="baseline"/>
          <w:rtl/>
        </w:rPr>
        <w:t>אין ספק שגם לפי ספר החינוך לאו זה חמור במיוחד.</w:t>
      </w:r>
      <w:r w:rsidR="005B7377">
        <w:rPr>
          <w:rFonts w:hint="cs"/>
          <w:vertAlign w:val="baseline"/>
          <w:rtl/>
        </w:rPr>
        <w:t xml:space="preserve"> נשווה בנפשנו בעל בית המחזיר לביתו של ה</w:t>
      </w:r>
      <w:r w:rsidR="00537894">
        <w:rPr>
          <w:rFonts w:hint="cs"/>
          <w:vertAlign w:val="baseline"/>
          <w:rtl/>
        </w:rPr>
        <w:t>שכיר</w:t>
      </w:r>
      <w:r w:rsidR="005B7377">
        <w:rPr>
          <w:rFonts w:hint="cs"/>
          <w:vertAlign w:val="baseline"/>
          <w:rtl/>
        </w:rPr>
        <w:t xml:space="preserve"> מבלי ידיעתו, ומבשר לו על כך רק לאחר שבוע. מבחינת דיני גזל לכאורה יצא ידי חובה.</w:t>
      </w:r>
      <w:r w:rsidR="00C8559C" w:rsidRPr="009A7155">
        <w:rPr>
          <w:rFonts w:hint="cs"/>
          <w:vertAlign w:val="baseline"/>
          <w:rtl/>
        </w:rPr>
        <w:t xml:space="preserve"> </w:t>
      </w:r>
      <w:r w:rsidR="005B7377">
        <w:rPr>
          <w:rFonts w:hint="cs"/>
          <w:vertAlign w:val="baseline"/>
          <w:rtl/>
        </w:rPr>
        <w:t xml:space="preserve">אולם החינוך </w:t>
      </w:r>
      <w:r w:rsidR="00C8559C" w:rsidRPr="009A7155">
        <w:rPr>
          <w:rFonts w:hint="cs"/>
          <w:vertAlign w:val="baseline"/>
          <w:rtl/>
        </w:rPr>
        <w:t xml:space="preserve"> כותב בטעם המצווה:</w:t>
      </w:r>
    </w:p>
    <w:p w14:paraId="4A192C2F" w14:textId="6D102CE4" w:rsidR="006B68B8" w:rsidRDefault="00C8559C" w:rsidP="006B68B8">
      <w:pPr>
        <w:spacing w:after="0" w:line="360" w:lineRule="auto"/>
        <w:rPr>
          <w:vertAlign w:val="baseline"/>
          <w:rtl/>
        </w:rPr>
      </w:pPr>
      <w:r w:rsidRPr="00C8559C">
        <w:rPr>
          <w:rFonts w:ascii="David" w:hAnsi="David" w:cs="David"/>
          <w:vertAlign w:val="baseline"/>
          <w:rtl/>
        </w:rPr>
        <w:t>"</w:t>
      </w:r>
      <w:r w:rsidRPr="00C8559C">
        <w:rPr>
          <w:rFonts w:ascii="David" w:hAnsi="David" w:cs="David"/>
          <w:vertAlign w:val="baseline"/>
          <w:rtl/>
        </w:rPr>
        <w:t xml:space="preserve">לפי שהשם ברוך הוא חפץ בקיום האדם אשר ברא, וידוע כי באיחור המזונות יאבד הגוף, ועל כן </w:t>
      </w:r>
      <w:proofErr w:type="spellStart"/>
      <w:r w:rsidRPr="00C8559C">
        <w:rPr>
          <w:rFonts w:ascii="David" w:hAnsi="David" w:cs="David"/>
          <w:vertAlign w:val="baseline"/>
          <w:rtl/>
        </w:rPr>
        <w:t>ציונו</w:t>
      </w:r>
      <w:proofErr w:type="spellEnd"/>
      <w:r w:rsidRPr="00C8559C">
        <w:rPr>
          <w:rFonts w:ascii="David" w:hAnsi="David" w:cs="David"/>
          <w:vertAlign w:val="baseline"/>
          <w:rtl/>
        </w:rPr>
        <w:t xml:space="preserve"> לתת שכר שכיר כי אליו הוא נושא את נפשו להתפרנס בו, ולפי הנראה על כן שם גבול זמנו יום אחד ולא יותר כי דרך בני אדם להתענות יום אחד לפעמים, ובפירוש הודיע הכתוב טעם הדבר באמרו</w:t>
      </w:r>
      <w:r>
        <w:rPr>
          <w:rFonts w:ascii="David" w:hAnsi="David" w:cs="David" w:hint="cs"/>
          <w:vertAlign w:val="baseline"/>
          <w:rtl/>
        </w:rPr>
        <w:t>: '</w:t>
      </w:r>
      <w:r w:rsidRPr="00C8559C">
        <w:rPr>
          <w:rFonts w:ascii="David" w:hAnsi="David" w:cs="David"/>
          <w:vertAlign w:val="baseline"/>
          <w:rtl/>
        </w:rPr>
        <w:t>ואליו הוא נושא את נפשו</w:t>
      </w:r>
      <w:r>
        <w:rPr>
          <w:rFonts w:ascii="David" w:hAnsi="David" w:cs="David" w:hint="cs"/>
          <w:vertAlign w:val="baseline"/>
          <w:rtl/>
        </w:rPr>
        <w:t>'</w:t>
      </w:r>
      <w:r>
        <w:rPr>
          <w:rStyle w:val="af0"/>
          <w:rFonts w:ascii="David" w:hAnsi="David" w:cs="David"/>
          <w:rtl/>
        </w:rPr>
        <w:footnoteReference w:id="14"/>
      </w:r>
      <w:r w:rsidRPr="00C8559C">
        <w:rPr>
          <w:rFonts w:ascii="David" w:hAnsi="David" w:cs="David"/>
          <w:vertAlign w:val="baseline"/>
          <w:rtl/>
        </w:rPr>
        <w:t>"</w:t>
      </w:r>
      <w:r w:rsidRPr="00C8559C">
        <w:rPr>
          <w:rFonts w:ascii="David" w:hAnsi="David" w:cs="David"/>
          <w:vertAlign w:val="baseline"/>
          <w:rtl/>
        </w:rPr>
        <w:t>.</w:t>
      </w:r>
      <w:r>
        <w:rPr>
          <w:rFonts w:ascii="David" w:hAnsi="David" w:cs="David" w:hint="cs"/>
          <w:vertAlign w:val="baseline"/>
          <w:rtl/>
        </w:rPr>
        <w:t xml:space="preserve"> </w:t>
      </w:r>
      <w:r>
        <w:rPr>
          <w:rFonts w:hint="cs"/>
          <w:vertAlign w:val="baseline"/>
          <w:rtl/>
        </w:rPr>
        <w:t xml:space="preserve">החומרה יתכן שהיא נובעת מהסכנה ומהצורך </w:t>
      </w:r>
      <w:r w:rsidR="00537894">
        <w:rPr>
          <w:rFonts w:hint="cs"/>
          <w:vertAlign w:val="baseline"/>
          <w:rtl/>
        </w:rPr>
        <w:t>ה</w:t>
      </w:r>
      <w:r>
        <w:rPr>
          <w:rFonts w:hint="cs"/>
          <w:vertAlign w:val="baseline"/>
          <w:rtl/>
        </w:rPr>
        <w:t xml:space="preserve">דוחק שיש לו לעני בשכרו. </w:t>
      </w:r>
      <w:r w:rsidR="00193819">
        <w:rPr>
          <w:rFonts w:hint="cs"/>
          <w:vertAlign w:val="baseline"/>
          <w:rtl/>
        </w:rPr>
        <w:t>ל</w:t>
      </w:r>
      <w:r w:rsidR="006B68B8">
        <w:rPr>
          <w:rFonts w:hint="cs"/>
          <w:vertAlign w:val="baseline"/>
          <w:rtl/>
        </w:rPr>
        <w:t>שיקול תועלת ה</w:t>
      </w:r>
      <w:r w:rsidR="00537894">
        <w:rPr>
          <w:rFonts w:hint="cs"/>
          <w:vertAlign w:val="baseline"/>
          <w:rtl/>
        </w:rPr>
        <w:t>שכיר</w:t>
      </w:r>
      <w:r w:rsidR="006B68B8">
        <w:rPr>
          <w:rFonts w:hint="cs"/>
          <w:vertAlign w:val="baseline"/>
          <w:rtl/>
        </w:rPr>
        <w:t xml:space="preserve"> שיהיה לו כסף למזונותיו, השלכות ב</w:t>
      </w:r>
      <w:proofErr w:type="spellStart"/>
      <w:r w:rsidR="006B68B8">
        <w:rPr>
          <w:rFonts w:hint="cs"/>
          <w:vertAlign w:val="baseline"/>
          <w:rtl/>
        </w:rPr>
        <w:t>תעדוף</w:t>
      </w:r>
      <w:proofErr w:type="spellEnd"/>
      <w:r w:rsidR="006B68B8">
        <w:rPr>
          <w:rFonts w:hint="cs"/>
          <w:vertAlign w:val="baseline"/>
          <w:rtl/>
        </w:rPr>
        <w:t xml:space="preserve"> התשלומים:</w:t>
      </w:r>
    </w:p>
    <w:p w14:paraId="02A9602B" w14:textId="11877B9A" w:rsidR="006B68B8" w:rsidRPr="006B68B8" w:rsidRDefault="006B68B8" w:rsidP="006B68B8">
      <w:pPr>
        <w:spacing w:after="0" w:line="360" w:lineRule="auto"/>
        <w:rPr>
          <w:vertAlign w:val="baseline"/>
        </w:rPr>
      </w:pPr>
      <w:r>
        <w:rPr>
          <w:rFonts w:ascii="David" w:hAnsi="David" w:cs="David" w:hint="cs"/>
          <w:vertAlign w:val="baseline"/>
          <w:rtl/>
        </w:rPr>
        <w:t>"</w:t>
      </w:r>
      <w:r w:rsidRPr="002B174B">
        <w:rPr>
          <w:rFonts w:ascii="David" w:hAnsi="David" w:cs="David"/>
          <w:vertAlign w:val="baseline"/>
          <w:rtl/>
        </w:rPr>
        <w:t xml:space="preserve">שכר שני פועלים, אחד עני ואחד עשיר, ואין בידו אלא כדי שכרו של אחד מהן, צריך להקדים עני לעשיר. וכן אם האחד עני והאחד אביון צריך להקדים של עני לשל אביון, ואף על פי שאביון דחוק מעני, </w:t>
      </w:r>
      <w:r w:rsidRPr="006B68B8">
        <w:rPr>
          <w:rFonts w:ascii="David" w:hAnsi="David" w:cs="David"/>
          <w:b/>
          <w:bCs/>
          <w:vertAlign w:val="baseline"/>
          <w:rtl/>
        </w:rPr>
        <w:t>לפי שעני בוש לתבעו</w:t>
      </w:r>
      <w:r w:rsidRPr="002B174B">
        <w:rPr>
          <w:rFonts w:ascii="David" w:hAnsi="David" w:cs="David"/>
          <w:vertAlign w:val="baseline"/>
          <w:rtl/>
        </w:rPr>
        <w:t xml:space="preserve"> ואביון אינו בוש שהרי צריך לו על כל פנים</w:t>
      </w:r>
      <w:r>
        <w:rPr>
          <w:rStyle w:val="af0"/>
          <w:rFonts w:ascii="David" w:hAnsi="David" w:cs="David"/>
          <w:rtl/>
        </w:rPr>
        <w:footnoteReference w:id="15"/>
      </w:r>
      <w:r>
        <w:rPr>
          <w:rFonts w:ascii="David" w:hAnsi="David" w:cs="David" w:hint="cs"/>
          <w:vertAlign w:val="baseline"/>
          <w:rtl/>
        </w:rPr>
        <w:t xml:space="preserve">". </w:t>
      </w:r>
      <w:r>
        <w:rPr>
          <w:rFonts w:hint="cs"/>
          <w:vertAlign w:val="baseline"/>
          <w:rtl/>
        </w:rPr>
        <w:t>הרי שלמרות שהאביון צריך יותר את התשלום, מקדימים לעני מתוך שיקול מעשי שלגביו רב החשש שלא יקבל.</w:t>
      </w:r>
      <w:r w:rsidR="00586E18">
        <w:rPr>
          <w:rFonts w:hint="cs"/>
          <w:vertAlign w:val="baseline"/>
          <w:rtl/>
        </w:rPr>
        <w:t xml:space="preserve"> גם תשלום לעני קודם לתשלום לעשיר</w:t>
      </w:r>
      <w:r w:rsidR="00586E18">
        <w:rPr>
          <w:rStyle w:val="af0"/>
          <w:rtl/>
        </w:rPr>
        <w:footnoteReference w:id="16"/>
      </w:r>
      <w:r w:rsidR="00586E18">
        <w:rPr>
          <w:rFonts w:hint="cs"/>
          <w:vertAlign w:val="baseline"/>
          <w:rtl/>
        </w:rPr>
        <w:t xml:space="preserve">. אולם הפוסקים לא הביאו הלכות קדימות </w:t>
      </w:r>
      <w:r w:rsidR="00537894">
        <w:rPr>
          <w:rFonts w:hint="cs"/>
          <w:vertAlign w:val="baseline"/>
          <w:rtl/>
        </w:rPr>
        <w:t xml:space="preserve">אלו, </w:t>
      </w:r>
      <w:r w:rsidR="00586E18">
        <w:rPr>
          <w:rFonts w:hint="cs"/>
          <w:vertAlign w:val="baseline"/>
          <w:rtl/>
        </w:rPr>
        <w:t xml:space="preserve">ותמה על כך </w:t>
      </w:r>
      <w:proofErr w:type="spellStart"/>
      <w:r w:rsidR="00586E18">
        <w:rPr>
          <w:rFonts w:hint="cs"/>
          <w:vertAlign w:val="baseline"/>
          <w:rtl/>
        </w:rPr>
        <w:t>הרש"ש</w:t>
      </w:r>
      <w:proofErr w:type="spellEnd"/>
      <w:r w:rsidR="00586E18">
        <w:rPr>
          <w:rFonts w:hint="cs"/>
          <w:vertAlign w:val="baseline"/>
          <w:rtl/>
        </w:rPr>
        <w:t xml:space="preserve">.  </w:t>
      </w:r>
    </w:p>
    <w:p w14:paraId="2EC9BD11" w14:textId="36DAF2D1" w:rsidR="00C8559C" w:rsidRDefault="00C8559C" w:rsidP="00C8559C">
      <w:pPr>
        <w:spacing w:after="0" w:line="360" w:lineRule="auto"/>
        <w:rPr>
          <w:vertAlign w:val="baseline"/>
          <w:rtl/>
        </w:rPr>
      </w:pPr>
      <w:r>
        <w:rPr>
          <w:rFonts w:hint="cs"/>
          <w:vertAlign w:val="baseline"/>
          <w:rtl/>
        </w:rPr>
        <w:t xml:space="preserve">החפץ חיים מעיר שרגילים דווקא לזלזל באיסור זה: </w:t>
      </w:r>
    </w:p>
    <w:p w14:paraId="5356D2B0" w14:textId="0F1FEF0B" w:rsidR="006B68B8" w:rsidRPr="006B68B8" w:rsidRDefault="006B68B8" w:rsidP="006B68B8">
      <w:pPr>
        <w:spacing w:after="0" w:line="360" w:lineRule="auto"/>
        <w:rPr>
          <w:rFonts w:ascii="David" w:hAnsi="David" w:cs="David"/>
          <w:vertAlign w:val="baseline"/>
          <w:rtl/>
        </w:rPr>
      </w:pPr>
      <w:r>
        <w:rPr>
          <w:rFonts w:ascii="David" w:hAnsi="David" w:cs="David" w:hint="cs"/>
          <w:vertAlign w:val="baseline"/>
          <w:rtl/>
        </w:rPr>
        <w:t>"</w:t>
      </w:r>
      <w:r w:rsidRPr="006B68B8">
        <w:rPr>
          <w:rFonts w:ascii="David" w:hAnsi="David" w:cs="David"/>
          <w:vertAlign w:val="baseline"/>
          <w:rtl/>
        </w:rPr>
        <w:t xml:space="preserve">בעוונותינו הרבים יש אנשים שנקל להם לפחות לשכיר משכרו, ולא ידעו כי בנפשם עוברים על </w:t>
      </w:r>
      <w:proofErr w:type="spellStart"/>
      <w:r w:rsidRPr="006B68B8">
        <w:rPr>
          <w:rFonts w:ascii="David" w:hAnsi="David" w:cs="David"/>
          <w:vertAlign w:val="baseline"/>
          <w:rtl/>
        </w:rPr>
        <w:t>לאווין</w:t>
      </w:r>
      <w:proofErr w:type="spellEnd"/>
      <w:r w:rsidRPr="006B68B8">
        <w:rPr>
          <w:rFonts w:ascii="David" w:hAnsi="David" w:cs="David"/>
          <w:vertAlign w:val="baseline"/>
          <w:rtl/>
        </w:rPr>
        <w:t xml:space="preserve"> דאורייתא. וגם מצוי בעוונותינו הרבים אצל איזה אנשים, שהשכיר דופק על פתחיהם לילה ויום ואין שומע לו. ובפרט אם העסק הוא על איזה </w:t>
      </w:r>
      <w:r w:rsidRPr="006B68B8">
        <w:rPr>
          <w:rFonts w:ascii="David" w:hAnsi="David" w:cs="David"/>
          <w:b/>
          <w:bCs/>
          <w:vertAlign w:val="baseline"/>
          <w:rtl/>
        </w:rPr>
        <w:t>דבר קטן</w:t>
      </w:r>
      <w:r w:rsidRPr="006B68B8">
        <w:rPr>
          <w:rFonts w:ascii="David" w:hAnsi="David" w:cs="David"/>
          <w:vertAlign w:val="baseline"/>
          <w:rtl/>
        </w:rPr>
        <w:t xml:space="preserve">. ולא יתנו על לב שבדיני התורה אין </w:t>
      </w:r>
      <w:r w:rsidRPr="006B68B8">
        <w:rPr>
          <w:rFonts w:ascii="David" w:hAnsi="David" w:cs="David"/>
          <w:vertAlign w:val="baseline"/>
          <w:rtl/>
        </w:rPr>
        <w:lastRenderedPageBreak/>
        <w:t>חילוק בין דין של פרוטה לדין של מאה מנה. והרבה מהם שהם אנשים ישרים ובעלי מידות טובות ומקיימים שארי מצוות התורה כדת וכהלכה, והמצווה הזאת של תשלומי שכיר בזמנו רפויה בידם.</w:t>
      </w:r>
      <w:r>
        <w:rPr>
          <w:rFonts w:ascii="David" w:hAnsi="David" w:cs="David" w:hint="cs"/>
          <w:vertAlign w:val="baseline"/>
          <w:rtl/>
        </w:rPr>
        <w:t xml:space="preserve"> </w:t>
      </w:r>
      <w:r w:rsidRPr="006B68B8">
        <w:rPr>
          <w:rFonts w:ascii="David" w:hAnsi="David" w:cs="David"/>
          <w:vertAlign w:val="baseline"/>
          <w:rtl/>
        </w:rPr>
        <w:t xml:space="preserve">והתבוננתי שכל זה בא להם מצד מיעוט וחסרון ידיעה בהלכה זו, שאלו ידעו מזה </w:t>
      </w:r>
      <w:proofErr w:type="spellStart"/>
      <w:r w:rsidRPr="006B68B8">
        <w:rPr>
          <w:rFonts w:ascii="David" w:hAnsi="David" w:cs="David"/>
          <w:vertAlign w:val="baseline"/>
          <w:rtl/>
        </w:rPr>
        <w:t>בודאי</w:t>
      </w:r>
      <w:proofErr w:type="spellEnd"/>
      <w:r w:rsidRPr="006B68B8">
        <w:rPr>
          <w:rFonts w:ascii="David" w:hAnsi="David" w:cs="David"/>
          <w:vertAlign w:val="baseline"/>
          <w:rtl/>
        </w:rPr>
        <w:t xml:space="preserve"> היו מזדרזים לשלם בזמנם, כדי לקיים מצות עשה של ביומו </w:t>
      </w:r>
      <w:proofErr w:type="spellStart"/>
      <w:r w:rsidRPr="006B68B8">
        <w:rPr>
          <w:rFonts w:ascii="David" w:hAnsi="David" w:cs="David"/>
          <w:vertAlign w:val="baseline"/>
          <w:rtl/>
        </w:rPr>
        <w:t>תתן</w:t>
      </w:r>
      <w:proofErr w:type="spellEnd"/>
      <w:r w:rsidRPr="006B68B8">
        <w:rPr>
          <w:rFonts w:ascii="David" w:hAnsi="David" w:cs="David"/>
          <w:vertAlign w:val="baseline"/>
          <w:rtl/>
        </w:rPr>
        <w:t xml:space="preserve"> שכרו, וגם שלא לעבור על </w:t>
      </w:r>
      <w:proofErr w:type="spellStart"/>
      <w:r w:rsidRPr="006B68B8">
        <w:rPr>
          <w:rFonts w:ascii="David" w:hAnsi="David" w:cs="David"/>
          <w:vertAlign w:val="baseline"/>
          <w:rtl/>
        </w:rPr>
        <w:t>הלאווין</w:t>
      </w:r>
      <w:proofErr w:type="spellEnd"/>
      <w:r w:rsidRPr="006B68B8">
        <w:rPr>
          <w:rFonts w:ascii="David" w:hAnsi="David" w:cs="David"/>
          <w:vertAlign w:val="baseline"/>
          <w:rtl/>
        </w:rPr>
        <w:t xml:space="preserve"> שיש </w:t>
      </w:r>
      <w:proofErr w:type="spellStart"/>
      <w:r w:rsidRPr="006B68B8">
        <w:rPr>
          <w:rFonts w:ascii="David" w:hAnsi="David" w:cs="David"/>
          <w:vertAlign w:val="baseline"/>
          <w:rtl/>
        </w:rPr>
        <w:t>בענין</w:t>
      </w:r>
      <w:proofErr w:type="spellEnd"/>
      <w:r w:rsidRPr="006B68B8">
        <w:rPr>
          <w:rFonts w:ascii="David" w:hAnsi="David" w:cs="David"/>
          <w:vertAlign w:val="baseline"/>
          <w:rtl/>
        </w:rPr>
        <w:t xml:space="preserve"> זה. כמו שכל אחד מישראל מזדרז לקיים שאר מצוות התורה התלויים בזמן</w:t>
      </w:r>
      <w:r>
        <w:rPr>
          <w:rFonts w:ascii="David" w:hAnsi="David" w:cs="David" w:hint="cs"/>
          <w:vertAlign w:val="baseline"/>
          <w:rtl/>
        </w:rPr>
        <w:t>..</w:t>
      </w:r>
      <w:r w:rsidRPr="006B68B8">
        <w:rPr>
          <w:rFonts w:ascii="David" w:hAnsi="David" w:cs="David"/>
          <w:vertAlign w:val="baseline"/>
          <w:rtl/>
        </w:rPr>
        <w:t xml:space="preserve"> ואילו במצווה זו שהיא גם כן מצוות עשה דאורייתא, והוסיפה התורה גם כמה </w:t>
      </w:r>
      <w:proofErr w:type="spellStart"/>
      <w:r w:rsidRPr="006B68B8">
        <w:rPr>
          <w:rFonts w:ascii="David" w:hAnsi="David" w:cs="David"/>
          <w:vertAlign w:val="baseline"/>
          <w:rtl/>
        </w:rPr>
        <w:t>לאווין</w:t>
      </w:r>
      <w:proofErr w:type="spellEnd"/>
      <w:r w:rsidRPr="006B68B8">
        <w:rPr>
          <w:rFonts w:ascii="David" w:hAnsi="David" w:cs="David"/>
          <w:vertAlign w:val="baseline"/>
          <w:rtl/>
        </w:rPr>
        <w:t xml:space="preserve"> </w:t>
      </w:r>
      <w:proofErr w:type="spellStart"/>
      <w:r w:rsidRPr="006B68B8">
        <w:rPr>
          <w:rFonts w:ascii="David" w:hAnsi="David" w:cs="David"/>
          <w:vertAlign w:val="baseline"/>
          <w:rtl/>
        </w:rPr>
        <w:t>בענין</w:t>
      </w:r>
      <w:proofErr w:type="spellEnd"/>
      <w:r w:rsidRPr="006B68B8">
        <w:rPr>
          <w:rFonts w:ascii="David" w:hAnsi="David" w:cs="David"/>
          <w:vertAlign w:val="baseline"/>
          <w:rtl/>
        </w:rPr>
        <w:t xml:space="preserve"> זה- כמה </w:t>
      </w:r>
      <w:r w:rsidRPr="006B68B8">
        <w:rPr>
          <w:rFonts w:ascii="David" w:hAnsi="David" w:cs="David"/>
          <w:b/>
          <w:bCs/>
          <w:vertAlign w:val="baseline"/>
          <w:rtl/>
        </w:rPr>
        <w:t>מתגבר היצר בזה</w:t>
      </w:r>
      <w:r>
        <w:rPr>
          <w:rStyle w:val="af0"/>
          <w:rFonts w:ascii="David" w:hAnsi="David" w:cs="David"/>
          <w:b/>
          <w:bCs/>
          <w:rtl/>
        </w:rPr>
        <w:footnoteReference w:id="17"/>
      </w:r>
      <w:r>
        <w:rPr>
          <w:rFonts w:ascii="David" w:hAnsi="David" w:cs="David" w:hint="cs"/>
          <w:b/>
          <w:bCs/>
          <w:vertAlign w:val="baseline"/>
          <w:rtl/>
        </w:rPr>
        <w:t>"</w:t>
      </w:r>
      <w:r w:rsidRPr="006B68B8">
        <w:rPr>
          <w:rFonts w:ascii="David" w:hAnsi="David" w:cs="David"/>
          <w:b/>
          <w:bCs/>
          <w:vertAlign w:val="baseline"/>
          <w:rtl/>
        </w:rPr>
        <w:t>.</w:t>
      </w:r>
      <w:r w:rsidRPr="006B68B8">
        <w:rPr>
          <w:rFonts w:ascii="David" w:hAnsi="David" w:cs="David"/>
          <w:vertAlign w:val="baseline"/>
          <w:rtl/>
        </w:rPr>
        <w:t xml:space="preserve">  </w:t>
      </w:r>
    </w:p>
    <w:p w14:paraId="44DD8A98" w14:textId="7026FB2D" w:rsidR="006B68B8" w:rsidRPr="009A7155" w:rsidRDefault="009A7155" w:rsidP="006B68B8">
      <w:pPr>
        <w:rPr>
          <w:b/>
          <w:bCs/>
          <w:vertAlign w:val="baseline"/>
          <w:rtl/>
        </w:rPr>
      </w:pPr>
      <w:r w:rsidRPr="009A7155">
        <w:rPr>
          <w:rFonts w:hint="cs"/>
          <w:b/>
          <w:bCs/>
          <w:vertAlign w:val="baseline"/>
          <w:rtl/>
        </w:rPr>
        <w:t>ד. קולות בסוגיה</w:t>
      </w:r>
      <w:r w:rsidR="00D4170B">
        <w:rPr>
          <w:rFonts w:hint="cs"/>
          <w:b/>
          <w:bCs/>
          <w:vertAlign w:val="baseline"/>
          <w:rtl/>
        </w:rPr>
        <w:t>- ידיעה מראש</w:t>
      </w:r>
    </w:p>
    <w:p w14:paraId="067F7F2D" w14:textId="159D7779" w:rsidR="00A57590" w:rsidRDefault="002B174B" w:rsidP="00A57590">
      <w:pPr>
        <w:spacing w:after="0" w:line="360" w:lineRule="auto"/>
        <w:rPr>
          <w:vertAlign w:val="baseline"/>
          <w:rtl/>
        </w:rPr>
      </w:pPr>
      <w:r w:rsidRPr="002B174B">
        <w:rPr>
          <w:vertAlign w:val="baseline"/>
          <w:rtl/>
        </w:rPr>
        <w:t>לעומת זאת</w:t>
      </w:r>
      <w:r>
        <w:rPr>
          <w:rFonts w:ascii="David" w:hAnsi="David" w:cs="David" w:hint="cs"/>
          <w:vertAlign w:val="baseline"/>
          <w:rtl/>
        </w:rPr>
        <w:t xml:space="preserve">, </w:t>
      </w:r>
      <w:r w:rsidRPr="002B174B">
        <w:rPr>
          <w:vertAlign w:val="baseline"/>
          <w:rtl/>
        </w:rPr>
        <w:t>ישנן שבעה מקרים בהם</w:t>
      </w:r>
      <w:r>
        <w:rPr>
          <w:rFonts w:ascii="David" w:hAnsi="David" w:cs="David" w:hint="cs"/>
          <w:vertAlign w:val="baseline"/>
          <w:rtl/>
        </w:rPr>
        <w:t xml:space="preserve"> אין בעל הבית עובר </w:t>
      </w:r>
      <w:r>
        <w:rPr>
          <w:rFonts w:ascii="David" w:hAnsi="David" w:cs="David" w:hint="cs"/>
          <w:vertAlign w:val="baseline"/>
          <w:rtl/>
        </w:rPr>
        <w:t>ב'לא תלין'</w:t>
      </w:r>
      <w:r>
        <w:rPr>
          <w:rFonts w:hint="cs"/>
          <w:vertAlign w:val="baseline"/>
          <w:rtl/>
        </w:rPr>
        <w:t xml:space="preserve">.. </w:t>
      </w:r>
      <w:r w:rsidRPr="009A7155">
        <w:rPr>
          <w:rFonts w:ascii="David" w:hAnsi="David" w:cs="David"/>
          <w:vertAlign w:val="baseline"/>
          <w:rtl/>
        </w:rPr>
        <w:t>בידיעה, ברשות, '</w:t>
      </w:r>
      <w:proofErr w:type="spellStart"/>
      <w:r w:rsidRPr="009A7155">
        <w:rPr>
          <w:rFonts w:ascii="David" w:hAnsi="David" w:cs="David"/>
          <w:vertAlign w:val="baseline"/>
          <w:rtl/>
        </w:rPr>
        <w:t>בדליכא</w:t>
      </w:r>
      <w:proofErr w:type="spellEnd"/>
      <w:r w:rsidRPr="009A7155">
        <w:rPr>
          <w:rFonts w:ascii="David" w:hAnsi="David" w:cs="David"/>
          <w:vertAlign w:val="baseline"/>
          <w:rtl/>
        </w:rPr>
        <w:t>', בהמחאה, בשליח</w:t>
      </w:r>
      <w:r w:rsidR="00537894">
        <w:rPr>
          <w:rFonts w:ascii="David" w:hAnsi="David" w:cs="David" w:hint="cs"/>
          <w:vertAlign w:val="baseline"/>
          <w:rtl/>
        </w:rPr>
        <w:t>,</w:t>
      </w:r>
      <w:r w:rsidRPr="009A7155">
        <w:rPr>
          <w:rFonts w:ascii="David" w:hAnsi="David" w:cs="David"/>
          <w:vertAlign w:val="baseline"/>
          <w:rtl/>
        </w:rPr>
        <w:t xml:space="preserve"> במשכון ובתנאי</w:t>
      </w:r>
      <w:r w:rsidR="00C8559C" w:rsidRPr="009A7155">
        <w:rPr>
          <w:rStyle w:val="af0"/>
          <w:rFonts w:ascii="David" w:hAnsi="David" w:cs="David"/>
          <w:rtl/>
        </w:rPr>
        <w:footnoteReference w:id="18"/>
      </w:r>
      <w:r w:rsidRPr="009A7155">
        <w:rPr>
          <w:rFonts w:ascii="David" w:hAnsi="David" w:cs="David"/>
          <w:vertAlign w:val="baseline"/>
          <w:rtl/>
        </w:rPr>
        <w:t>'</w:t>
      </w:r>
      <w:r>
        <w:rPr>
          <w:rFonts w:hint="cs"/>
          <w:vertAlign w:val="baseline"/>
          <w:rtl/>
        </w:rPr>
        <w:t>. נעסוק כאן בחלק מהלכות אלו</w:t>
      </w:r>
      <w:r w:rsidR="009A7155">
        <w:rPr>
          <w:rFonts w:hint="cs"/>
          <w:vertAlign w:val="baseline"/>
          <w:rtl/>
        </w:rPr>
        <w:t xml:space="preserve">. הראשונה היא של סוחרי </w:t>
      </w:r>
      <w:proofErr w:type="spellStart"/>
      <w:r w:rsidR="009A7155">
        <w:rPr>
          <w:rFonts w:hint="cs"/>
          <w:vertAlign w:val="baseline"/>
          <w:rtl/>
        </w:rPr>
        <w:t>סורא</w:t>
      </w:r>
      <w:proofErr w:type="spellEnd"/>
      <w:r w:rsidR="009A7155">
        <w:rPr>
          <w:rFonts w:hint="cs"/>
          <w:vertAlign w:val="baseline"/>
          <w:rtl/>
        </w:rPr>
        <w:t xml:space="preserve">. </w:t>
      </w:r>
    </w:p>
    <w:p w14:paraId="293D833E" w14:textId="0B33B5E4" w:rsidR="009A7155" w:rsidRPr="009A7155" w:rsidRDefault="009A7155" w:rsidP="009A7155">
      <w:pPr>
        <w:spacing w:after="0" w:line="360" w:lineRule="auto"/>
        <w:rPr>
          <w:vertAlign w:val="baseline"/>
          <w:rtl/>
        </w:rPr>
      </w:pPr>
      <w:r w:rsidRPr="009A7155">
        <w:rPr>
          <w:rFonts w:cs="Times New Roman"/>
          <w:vertAlign w:val="baseline"/>
          <w:rtl/>
        </w:rPr>
        <w:t>רש"י מס</w:t>
      </w:r>
      <w:r>
        <w:rPr>
          <w:rFonts w:cs="Times New Roman" w:hint="cs"/>
          <w:vertAlign w:val="baseline"/>
          <w:rtl/>
        </w:rPr>
        <w:t>ביר:</w:t>
      </w:r>
      <w:r>
        <w:rPr>
          <w:rFonts w:hint="cs"/>
          <w:vertAlign w:val="baseline"/>
          <w:rtl/>
        </w:rPr>
        <w:t xml:space="preserve"> </w:t>
      </w:r>
      <w:r w:rsidRPr="009A7155">
        <w:rPr>
          <w:rFonts w:ascii="David" w:hAnsi="David" w:cs="David"/>
          <w:vertAlign w:val="baseline"/>
          <w:rtl/>
        </w:rPr>
        <w:t xml:space="preserve">הני </w:t>
      </w:r>
      <w:proofErr w:type="spellStart"/>
      <w:r w:rsidRPr="009A7155">
        <w:rPr>
          <w:rFonts w:ascii="David" w:hAnsi="David" w:cs="David"/>
          <w:vertAlign w:val="baseline"/>
          <w:rtl/>
        </w:rPr>
        <w:t>שוקאי</w:t>
      </w:r>
      <w:proofErr w:type="spellEnd"/>
      <w:r w:rsidRPr="009A7155">
        <w:rPr>
          <w:rFonts w:ascii="David" w:hAnsi="David" w:cs="David"/>
          <w:vertAlign w:val="baseline"/>
          <w:rtl/>
        </w:rPr>
        <w:t xml:space="preserve"> </w:t>
      </w:r>
      <w:proofErr w:type="spellStart"/>
      <w:r w:rsidRPr="009A7155">
        <w:rPr>
          <w:rFonts w:ascii="David" w:hAnsi="David" w:cs="David"/>
          <w:vertAlign w:val="baseline"/>
          <w:rtl/>
        </w:rPr>
        <w:t>דסורא</w:t>
      </w:r>
      <w:proofErr w:type="spellEnd"/>
      <w:r w:rsidRPr="009A7155">
        <w:rPr>
          <w:rFonts w:ascii="David" w:hAnsi="David" w:cs="David"/>
          <w:vertAlign w:val="baseline"/>
          <w:rtl/>
        </w:rPr>
        <w:t xml:space="preserve"> - בעלי בתים של </w:t>
      </w:r>
      <w:proofErr w:type="spellStart"/>
      <w:r w:rsidRPr="009A7155">
        <w:rPr>
          <w:rFonts w:ascii="David" w:hAnsi="David" w:cs="David"/>
          <w:vertAlign w:val="baseline"/>
          <w:rtl/>
        </w:rPr>
        <w:t>סורא</w:t>
      </w:r>
      <w:proofErr w:type="spellEnd"/>
      <w:r w:rsidRPr="009A7155">
        <w:rPr>
          <w:rFonts w:ascii="David" w:hAnsi="David" w:cs="David"/>
          <w:vertAlign w:val="baseline"/>
          <w:rtl/>
        </w:rPr>
        <w:t xml:space="preserve">, שאין </w:t>
      </w:r>
      <w:proofErr w:type="spellStart"/>
      <w:r w:rsidRPr="009A7155">
        <w:rPr>
          <w:rFonts w:ascii="David" w:hAnsi="David" w:cs="David"/>
          <w:vertAlign w:val="baseline"/>
          <w:rtl/>
        </w:rPr>
        <w:t>מגיעין</w:t>
      </w:r>
      <w:proofErr w:type="spellEnd"/>
      <w:r w:rsidRPr="009A7155">
        <w:rPr>
          <w:rFonts w:ascii="David" w:hAnsi="David" w:cs="David"/>
          <w:vertAlign w:val="baseline"/>
          <w:rtl/>
        </w:rPr>
        <w:t xml:space="preserve"> למעות עד יום השוק.</w:t>
      </w:r>
    </w:p>
    <w:p w14:paraId="774471DE" w14:textId="62198FAD" w:rsidR="006303A9" w:rsidRDefault="009A7155" w:rsidP="006303A9">
      <w:pPr>
        <w:spacing w:after="0" w:line="360" w:lineRule="auto"/>
        <w:rPr>
          <w:rFonts w:cs="Times New Roman"/>
          <w:vertAlign w:val="baseline"/>
          <w:rtl/>
        </w:rPr>
      </w:pPr>
      <w:r w:rsidRPr="009A7155">
        <w:rPr>
          <w:rFonts w:ascii="David" w:hAnsi="David" w:cs="David"/>
          <w:vertAlign w:val="baseline"/>
          <w:rtl/>
        </w:rPr>
        <w:t xml:space="preserve">לא עברי - על שכר </w:t>
      </w:r>
      <w:proofErr w:type="spellStart"/>
      <w:r w:rsidRPr="009A7155">
        <w:rPr>
          <w:rFonts w:ascii="David" w:hAnsi="David" w:cs="David"/>
          <w:vertAlign w:val="baseline"/>
          <w:rtl/>
        </w:rPr>
        <w:t>פועלין</w:t>
      </w:r>
      <w:proofErr w:type="spellEnd"/>
      <w:r w:rsidRPr="009A7155">
        <w:rPr>
          <w:rFonts w:ascii="David" w:hAnsi="David" w:cs="David"/>
          <w:vertAlign w:val="baseline"/>
          <w:rtl/>
        </w:rPr>
        <w:t>.</w:t>
      </w:r>
      <w:r>
        <w:rPr>
          <w:rFonts w:ascii="David" w:hAnsi="David" w:cs="David" w:hint="cs"/>
          <w:vertAlign w:val="baseline"/>
          <w:rtl/>
        </w:rPr>
        <w:t xml:space="preserve"> </w:t>
      </w:r>
      <w:r w:rsidRPr="009A7155">
        <w:rPr>
          <w:rFonts w:ascii="David" w:hAnsi="David" w:cs="David"/>
          <w:vertAlign w:val="baseline"/>
          <w:rtl/>
        </w:rPr>
        <w:t xml:space="preserve">מידע ידעי </w:t>
      </w:r>
      <w:proofErr w:type="spellStart"/>
      <w:r w:rsidRPr="009A7155">
        <w:rPr>
          <w:rFonts w:ascii="David" w:hAnsi="David" w:cs="David"/>
          <w:vertAlign w:val="baseline"/>
          <w:rtl/>
        </w:rPr>
        <w:t>דעל</w:t>
      </w:r>
      <w:proofErr w:type="spellEnd"/>
      <w:r w:rsidRPr="009A7155">
        <w:rPr>
          <w:rFonts w:ascii="David" w:hAnsi="David" w:cs="David"/>
          <w:vertAlign w:val="baseline"/>
          <w:rtl/>
        </w:rPr>
        <w:t xml:space="preserve"> יומא </w:t>
      </w:r>
      <w:proofErr w:type="spellStart"/>
      <w:r w:rsidRPr="009A7155">
        <w:rPr>
          <w:rFonts w:ascii="David" w:hAnsi="David" w:cs="David"/>
          <w:vertAlign w:val="baseline"/>
          <w:rtl/>
        </w:rPr>
        <w:t>דשוקא</w:t>
      </w:r>
      <w:proofErr w:type="spellEnd"/>
      <w:r w:rsidRPr="009A7155">
        <w:rPr>
          <w:rFonts w:ascii="David" w:hAnsi="David" w:cs="David"/>
          <w:vertAlign w:val="baseline"/>
          <w:rtl/>
        </w:rPr>
        <w:t xml:space="preserve"> סמכי - להגיע למעות, הלכך, </w:t>
      </w:r>
      <w:r w:rsidRPr="001F2A2E">
        <w:rPr>
          <w:rFonts w:ascii="David" w:hAnsi="David" w:cs="David"/>
          <w:b/>
          <w:bCs/>
          <w:vertAlign w:val="baseline"/>
          <w:rtl/>
        </w:rPr>
        <w:t xml:space="preserve">אפילו </w:t>
      </w:r>
      <w:proofErr w:type="spellStart"/>
      <w:r w:rsidRPr="001F2A2E">
        <w:rPr>
          <w:rFonts w:ascii="David" w:hAnsi="David" w:cs="David"/>
          <w:b/>
          <w:bCs/>
          <w:vertAlign w:val="baseline"/>
          <w:rtl/>
        </w:rPr>
        <w:t>אית</w:t>
      </w:r>
      <w:proofErr w:type="spellEnd"/>
      <w:r w:rsidRPr="001F2A2E">
        <w:rPr>
          <w:rFonts w:ascii="David" w:hAnsi="David" w:cs="David"/>
          <w:b/>
          <w:bCs/>
          <w:vertAlign w:val="baseline"/>
          <w:rtl/>
        </w:rPr>
        <w:t xml:space="preserve"> ליה מעות גביה</w:t>
      </w:r>
      <w:r w:rsidRPr="009A7155">
        <w:rPr>
          <w:rFonts w:ascii="David" w:hAnsi="David" w:cs="David"/>
          <w:vertAlign w:val="baseline"/>
          <w:rtl/>
        </w:rPr>
        <w:t xml:space="preserve"> - לא עבר, </w:t>
      </w:r>
      <w:proofErr w:type="spellStart"/>
      <w:r w:rsidRPr="009A7155">
        <w:rPr>
          <w:rFonts w:ascii="David" w:hAnsi="David" w:cs="David"/>
          <w:b/>
          <w:bCs/>
          <w:vertAlign w:val="baseline"/>
          <w:rtl/>
        </w:rPr>
        <w:t>דאדעתא</w:t>
      </w:r>
      <w:proofErr w:type="spellEnd"/>
      <w:r w:rsidRPr="009A7155">
        <w:rPr>
          <w:rFonts w:ascii="David" w:hAnsi="David" w:cs="David"/>
          <w:b/>
          <w:bCs/>
          <w:vertAlign w:val="baseline"/>
          <w:rtl/>
        </w:rPr>
        <w:t xml:space="preserve"> </w:t>
      </w:r>
      <w:proofErr w:type="spellStart"/>
      <w:r w:rsidRPr="009A7155">
        <w:rPr>
          <w:rFonts w:ascii="David" w:hAnsi="David" w:cs="David"/>
          <w:b/>
          <w:bCs/>
          <w:vertAlign w:val="baseline"/>
          <w:rtl/>
        </w:rPr>
        <w:t>דהכי</w:t>
      </w:r>
      <w:proofErr w:type="spellEnd"/>
      <w:r w:rsidRPr="009A7155">
        <w:rPr>
          <w:rFonts w:ascii="David" w:hAnsi="David" w:cs="David"/>
          <w:b/>
          <w:bCs/>
          <w:vertAlign w:val="baseline"/>
          <w:rtl/>
        </w:rPr>
        <w:t xml:space="preserve"> </w:t>
      </w:r>
      <w:proofErr w:type="spellStart"/>
      <w:r w:rsidRPr="009A7155">
        <w:rPr>
          <w:rFonts w:ascii="David" w:hAnsi="David" w:cs="David"/>
          <w:b/>
          <w:bCs/>
          <w:vertAlign w:val="baseline"/>
          <w:rtl/>
        </w:rPr>
        <w:t>איתגר</w:t>
      </w:r>
      <w:proofErr w:type="spellEnd"/>
      <w:r w:rsidRPr="009A7155">
        <w:rPr>
          <w:rFonts w:ascii="David" w:hAnsi="David" w:cs="David"/>
          <w:b/>
          <w:bCs/>
          <w:vertAlign w:val="baseline"/>
          <w:rtl/>
        </w:rPr>
        <w:t xml:space="preserve"> ליה</w:t>
      </w:r>
      <w:r>
        <w:rPr>
          <w:rFonts w:ascii="David" w:hAnsi="David" w:cs="David" w:hint="cs"/>
          <w:b/>
          <w:bCs/>
          <w:vertAlign w:val="baseline"/>
          <w:rtl/>
        </w:rPr>
        <w:t>.</w:t>
      </w:r>
      <w:r w:rsidR="006303A9">
        <w:rPr>
          <w:rFonts w:ascii="David" w:hAnsi="David" w:cs="David" w:hint="cs"/>
          <w:vertAlign w:val="baseline"/>
          <w:rtl/>
        </w:rPr>
        <w:t xml:space="preserve">  </w:t>
      </w:r>
      <w:r w:rsidR="006303A9" w:rsidRPr="006303A9">
        <w:rPr>
          <w:rFonts w:ascii="David" w:hAnsi="David" w:cs="David"/>
          <w:vertAlign w:val="baseline"/>
          <w:rtl/>
        </w:rPr>
        <w:t xml:space="preserve">וכיון </w:t>
      </w:r>
      <w:proofErr w:type="spellStart"/>
      <w:r w:rsidR="006303A9" w:rsidRPr="006303A9">
        <w:rPr>
          <w:rFonts w:ascii="David" w:hAnsi="David" w:cs="David"/>
          <w:vertAlign w:val="baseline"/>
          <w:rtl/>
        </w:rPr>
        <w:t>דמיומא</w:t>
      </w:r>
      <w:proofErr w:type="spellEnd"/>
      <w:r w:rsidR="006303A9" w:rsidRPr="006303A9">
        <w:rPr>
          <w:rFonts w:ascii="David" w:hAnsi="David" w:cs="David"/>
          <w:vertAlign w:val="baseline"/>
          <w:rtl/>
        </w:rPr>
        <w:t xml:space="preserve"> קמא לא עברי תו לא עברי, </w:t>
      </w:r>
      <w:proofErr w:type="spellStart"/>
      <w:r w:rsidR="006303A9" w:rsidRPr="006303A9">
        <w:rPr>
          <w:rFonts w:ascii="David" w:hAnsi="David" w:cs="David"/>
          <w:vertAlign w:val="baseline"/>
          <w:rtl/>
        </w:rPr>
        <w:t>כדאמרינן</w:t>
      </w:r>
      <w:proofErr w:type="spellEnd"/>
      <w:r w:rsidR="006303A9" w:rsidRPr="006303A9">
        <w:rPr>
          <w:rFonts w:ascii="David" w:hAnsi="David" w:cs="David"/>
          <w:vertAlign w:val="baseline"/>
          <w:rtl/>
        </w:rPr>
        <w:t xml:space="preserve"> לעיל שאינו עובר עליו אלא בקר ראשון. </w:t>
      </w:r>
      <w:r w:rsidRPr="009A7155">
        <w:rPr>
          <w:rFonts w:ascii="David" w:hAnsi="David" w:cs="David"/>
          <w:vertAlign w:val="baseline"/>
          <w:rtl/>
        </w:rPr>
        <w:t xml:space="preserve">אבל משום בל </w:t>
      </w:r>
      <w:proofErr w:type="spellStart"/>
      <w:r w:rsidRPr="009A7155">
        <w:rPr>
          <w:rFonts w:ascii="David" w:hAnsi="David" w:cs="David"/>
          <w:vertAlign w:val="baseline"/>
          <w:rtl/>
        </w:rPr>
        <w:t>תשהא</w:t>
      </w:r>
      <w:proofErr w:type="spellEnd"/>
      <w:r w:rsidRPr="009A7155">
        <w:rPr>
          <w:rFonts w:ascii="David" w:hAnsi="David" w:cs="David"/>
          <w:vertAlign w:val="baseline"/>
          <w:rtl/>
        </w:rPr>
        <w:t xml:space="preserve"> עובר - מיום השוק ואילך</w:t>
      </w:r>
      <w:r>
        <w:rPr>
          <w:rFonts w:ascii="David" w:hAnsi="David" w:cs="David" w:hint="cs"/>
          <w:vertAlign w:val="baseline"/>
          <w:rtl/>
        </w:rPr>
        <w:t>".</w:t>
      </w:r>
      <w:r w:rsidR="006303A9">
        <w:rPr>
          <w:rFonts w:ascii="David" w:hAnsi="David" w:cs="David" w:hint="cs"/>
          <w:vertAlign w:val="baseline"/>
          <w:rtl/>
        </w:rPr>
        <w:t xml:space="preserve"> </w:t>
      </w:r>
      <w:r w:rsidR="006303A9">
        <w:rPr>
          <w:rFonts w:hint="cs"/>
          <w:vertAlign w:val="baseline"/>
          <w:rtl/>
        </w:rPr>
        <w:t xml:space="preserve">המאירי חולק בשתי נקודות: בל </w:t>
      </w:r>
      <w:proofErr w:type="spellStart"/>
      <w:r w:rsidR="006303A9">
        <w:rPr>
          <w:rFonts w:hint="cs"/>
          <w:vertAlign w:val="baseline"/>
          <w:rtl/>
        </w:rPr>
        <w:t>תשהא</w:t>
      </w:r>
      <w:proofErr w:type="spellEnd"/>
      <w:r w:rsidR="006303A9">
        <w:rPr>
          <w:rFonts w:hint="cs"/>
          <w:vertAlign w:val="baseline"/>
          <w:rtl/>
        </w:rPr>
        <w:t xml:space="preserve"> עובר מיד, ועל הלנה </w:t>
      </w:r>
      <w:r w:rsidR="00537894">
        <w:rPr>
          <w:rFonts w:hint="cs"/>
          <w:vertAlign w:val="baseline"/>
          <w:rtl/>
        </w:rPr>
        <w:t xml:space="preserve">עובר </w:t>
      </w:r>
      <w:r w:rsidR="006303A9">
        <w:rPr>
          <w:rFonts w:hint="cs"/>
          <w:vertAlign w:val="baseline"/>
          <w:rtl/>
        </w:rPr>
        <w:t xml:space="preserve">מיום השוק: </w:t>
      </w:r>
    </w:p>
    <w:p w14:paraId="636E1814" w14:textId="4641D2DB" w:rsidR="009A7155" w:rsidRDefault="006303A9" w:rsidP="006303A9">
      <w:pPr>
        <w:spacing w:after="0" w:line="360" w:lineRule="auto"/>
        <w:rPr>
          <w:rFonts w:ascii="David" w:hAnsi="David" w:cs="David"/>
          <w:vertAlign w:val="baseline"/>
          <w:rtl/>
        </w:rPr>
      </w:pPr>
      <w:r>
        <w:rPr>
          <w:rFonts w:ascii="David" w:hAnsi="David" w:cs="David" w:hint="cs"/>
          <w:vertAlign w:val="baseline"/>
          <w:rtl/>
        </w:rPr>
        <w:t>"</w:t>
      </w:r>
      <w:r w:rsidRPr="006303A9">
        <w:rPr>
          <w:rFonts w:ascii="David" w:hAnsi="David" w:cs="David"/>
          <w:vertAlign w:val="baseline"/>
          <w:rtl/>
        </w:rPr>
        <w:t xml:space="preserve">בני הכפרים שרובם מוחזקים שאין להם מעות עד יום השוק הנשכר עמהם דעתו </w:t>
      </w:r>
      <w:proofErr w:type="spellStart"/>
      <w:r w:rsidRPr="006303A9">
        <w:rPr>
          <w:rFonts w:ascii="David" w:hAnsi="David" w:cs="David"/>
          <w:vertAlign w:val="baseline"/>
          <w:rtl/>
        </w:rPr>
        <w:t>ליטפל</w:t>
      </w:r>
      <w:proofErr w:type="spellEnd"/>
      <w:r w:rsidRPr="006303A9">
        <w:rPr>
          <w:rFonts w:ascii="David" w:hAnsi="David" w:cs="David"/>
          <w:vertAlign w:val="baseline"/>
          <w:rtl/>
        </w:rPr>
        <w:t xml:space="preserve"> בו עד יום השוק והרי הוא כעין מי שהתנה על כך ואפילו תבעו ויש לו אינו עובר שעל דעת כן נשכר ומ"מ יש כאן בל </w:t>
      </w:r>
      <w:proofErr w:type="spellStart"/>
      <w:r w:rsidRPr="006303A9">
        <w:rPr>
          <w:rFonts w:ascii="David" w:hAnsi="David" w:cs="David"/>
          <w:vertAlign w:val="baseline"/>
          <w:rtl/>
        </w:rPr>
        <w:t>תשהא</w:t>
      </w:r>
      <w:proofErr w:type="spellEnd"/>
      <w:r w:rsidRPr="006303A9">
        <w:rPr>
          <w:rFonts w:ascii="David" w:hAnsi="David" w:cs="David"/>
          <w:vertAlign w:val="baseline"/>
          <w:rtl/>
        </w:rPr>
        <w:t xml:space="preserve"> הואיל ותבעוהו ויש לו ומיום השוק ואילך עובר</w:t>
      </w:r>
      <w:r>
        <w:rPr>
          <w:rFonts w:ascii="David" w:hAnsi="David" w:cs="David" w:hint="cs"/>
          <w:vertAlign w:val="baseline"/>
          <w:rtl/>
        </w:rPr>
        <w:t>".</w:t>
      </w:r>
    </w:p>
    <w:p w14:paraId="47B17268" w14:textId="77777777" w:rsidR="006303A9" w:rsidRDefault="006303A9" w:rsidP="006303A9">
      <w:pPr>
        <w:spacing w:after="0" w:line="360" w:lineRule="auto"/>
        <w:rPr>
          <w:rFonts w:cs="Times New Roman"/>
          <w:vertAlign w:val="baseline"/>
          <w:rtl/>
        </w:rPr>
      </w:pPr>
      <w:r>
        <w:rPr>
          <w:rFonts w:hint="cs"/>
          <w:vertAlign w:val="baseline"/>
          <w:rtl/>
        </w:rPr>
        <w:t xml:space="preserve">אכן, הדברים קשים להולמם. אם מדובר </w:t>
      </w:r>
      <w:r>
        <w:rPr>
          <w:rFonts w:ascii="David" w:hAnsi="David" w:cs="David" w:hint="cs"/>
          <w:vertAlign w:val="baseline"/>
          <w:rtl/>
        </w:rPr>
        <w:t xml:space="preserve">"בזמן שלאחר יום השוק </w:t>
      </w:r>
      <w:r>
        <w:rPr>
          <w:rFonts w:ascii="David" w:hAnsi="David" w:cs="David"/>
          <w:vertAlign w:val="baseline"/>
          <w:rtl/>
        </w:rPr>
        <w:t>–</w:t>
      </w:r>
      <w:r>
        <w:rPr>
          <w:rFonts w:ascii="David" w:hAnsi="David" w:cs="David" w:hint="cs"/>
          <w:vertAlign w:val="baseline"/>
          <w:rtl/>
        </w:rPr>
        <w:t xml:space="preserve"> כי אז עובר גם בבל תלין. ומאידך גיסא, אם הודיעו מראש שלא ישלמו עד </w:t>
      </w:r>
      <w:r>
        <w:rPr>
          <w:rFonts w:ascii="David" w:hAnsi="David" w:cs="David" w:hint="cs"/>
          <w:vertAlign w:val="baseline"/>
          <w:rtl/>
        </w:rPr>
        <w:t>יום השוק</w:t>
      </w:r>
      <w:r>
        <w:rPr>
          <w:rFonts w:ascii="David" w:hAnsi="David" w:cs="David" w:hint="cs"/>
          <w:vertAlign w:val="baseline"/>
          <w:rtl/>
        </w:rPr>
        <w:t xml:space="preserve"> </w:t>
      </w:r>
      <w:r>
        <w:rPr>
          <w:rFonts w:ascii="David" w:hAnsi="David" w:cs="David"/>
          <w:vertAlign w:val="baseline"/>
          <w:rtl/>
        </w:rPr>
        <w:t>–</w:t>
      </w:r>
      <w:r>
        <w:rPr>
          <w:rFonts w:ascii="David" w:hAnsi="David" w:cs="David" w:hint="cs"/>
          <w:vertAlign w:val="baseline"/>
          <w:rtl/>
        </w:rPr>
        <w:t xml:space="preserve"> אז אין לומר שעובר קודם משום בל </w:t>
      </w:r>
      <w:proofErr w:type="spellStart"/>
      <w:r>
        <w:rPr>
          <w:rFonts w:ascii="David" w:hAnsi="David" w:cs="David" w:hint="cs"/>
          <w:vertAlign w:val="baseline"/>
          <w:rtl/>
        </w:rPr>
        <w:t>תשהא</w:t>
      </w:r>
      <w:proofErr w:type="spellEnd"/>
      <w:r>
        <w:rPr>
          <w:rFonts w:ascii="David" w:hAnsi="David" w:cs="David" w:hint="cs"/>
          <w:vertAlign w:val="baseline"/>
          <w:rtl/>
        </w:rPr>
        <w:t xml:space="preserve"> גם כשיש לו מעות</w:t>
      </w:r>
      <w:r>
        <w:rPr>
          <w:rStyle w:val="af0"/>
          <w:rFonts w:ascii="David" w:hAnsi="David" w:cs="David"/>
          <w:rtl/>
        </w:rPr>
        <w:footnoteReference w:id="19"/>
      </w:r>
      <w:r>
        <w:rPr>
          <w:rFonts w:ascii="David" w:hAnsi="David" w:cs="David" w:hint="cs"/>
          <w:vertAlign w:val="baseline"/>
          <w:rtl/>
        </w:rPr>
        <w:t xml:space="preserve">". </w:t>
      </w:r>
      <w:r>
        <w:rPr>
          <w:rFonts w:hint="cs"/>
          <w:vertAlign w:val="baseline"/>
          <w:rtl/>
        </w:rPr>
        <w:t xml:space="preserve">לפיכך </w:t>
      </w:r>
      <w:proofErr w:type="spellStart"/>
      <w:r>
        <w:rPr>
          <w:rFonts w:hint="cs"/>
          <w:vertAlign w:val="baseline"/>
          <w:rtl/>
        </w:rPr>
        <w:t>הרמ"ך</w:t>
      </w:r>
      <w:proofErr w:type="spellEnd"/>
      <w:r>
        <w:rPr>
          <w:rFonts w:hint="cs"/>
          <w:vertAlign w:val="baseline"/>
          <w:rtl/>
        </w:rPr>
        <w:t xml:space="preserve"> מעלה פירוש נוסף, שמדובר לפני יום השוק: </w:t>
      </w:r>
    </w:p>
    <w:p w14:paraId="33260C35" w14:textId="076AF4F6" w:rsidR="006303A9" w:rsidRDefault="006303A9" w:rsidP="006303A9">
      <w:pPr>
        <w:spacing w:after="0" w:line="360" w:lineRule="auto"/>
        <w:rPr>
          <w:vertAlign w:val="baseline"/>
          <w:rtl/>
        </w:rPr>
      </w:pPr>
      <w:r w:rsidRPr="006303A9">
        <w:rPr>
          <w:rFonts w:ascii="David" w:hAnsi="David" w:cs="David"/>
          <w:vertAlign w:val="baseline"/>
          <w:rtl/>
        </w:rPr>
        <w:t>"</w:t>
      </w:r>
      <w:r w:rsidRPr="006303A9">
        <w:rPr>
          <w:rFonts w:ascii="David" w:hAnsi="David" w:cs="David"/>
          <w:vertAlign w:val="baseline"/>
          <w:rtl/>
        </w:rPr>
        <w:t>משום בל תשהה עוברים</w:t>
      </w:r>
      <w:r>
        <w:rPr>
          <w:rFonts w:ascii="David" w:hAnsi="David" w:cs="David" w:hint="cs"/>
          <w:vertAlign w:val="baseline"/>
          <w:rtl/>
        </w:rPr>
        <w:t>,</w:t>
      </w:r>
      <w:r w:rsidRPr="006303A9">
        <w:rPr>
          <w:rFonts w:ascii="David" w:hAnsi="David" w:cs="David"/>
          <w:vertAlign w:val="baseline"/>
          <w:rtl/>
        </w:rPr>
        <w:t xml:space="preserve"> אם שכרם סתם</w:t>
      </w:r>
      <w:r w:rsidR="00586E18">
        <w:rPr>
          <w:rFonts w:ascii="David" w:hAnsi="David" w:cs="David" w:hint="cs"/>
          <w:vertAlign w:val="baseline"/>
          <w:rtl/>
        </w:rPr>
        <w:t>,</w:t>
      </w:r>
      <w:r w:rsidRPr="006303A9">
        <w:rPr>
          <w:rFonts w:ascii="David" w:hAnsi="David" w:cs="David"/>
          <w:vertAlign w:val="baseline"/>
          <w:rtl/>
        </w:rPr>
        <w:t xml:space="preserve"> </w:t>
      </w:r>
      <w:r w:rsidRPr="006303A9">
        <w:rPr>
          <w:rFonts w:ascii="David" w:hAnsi="David" w:cs="David"/>
          <w:b/>
          <w:bCs/>
          <w:vertAlign w:val="baseline"/>
          <w:rtl/>
        </w:rPr>
        <w:t xml:space="preserve">ולא </w:t>
      </w:r>
      <w:proofErr w:type="spellStart"/>
      <w:r w:rsidRPr="006303A9">
        <w:rPr>
          <w:rFonts w:ascii="David" w:hAnsi="David" w:cs="David"/>
          <w:b/>
          <w:bCs/>
          <w:vertAlign w:val="baseline"/>
          <w:rtl/>
        </w:rPr>
        <w:t>אודעינהו</w:t>
      </w:r>
      <w:proofErr w:type="spellEnd"/>
      <w:r w:rsidRPr="006303A9">
        <w:rPr>
          <w:rFonts w:ascii="David" w:hAnsi="David" w:cs="David"/>
          <w:vertAlign w:val="baseline"/>
          <w:rtl/>
        </w:rPr>
        <w:t xml:space="preserve"> </w:t>
      </w:r>
      <w:proofErr w:type="spellStart"/>
      <w:r w:rsidRPr="006303A9">
        <w:rPr>
          <w:rFonts w:ascii="David" w:hAnsi="David" w:cs="David"/>
          <w:vertAlign w:val="baseline"/>
          <w:rtl/>
        </w:rPr>
        <w:t>דאיומא</w:t>
      </w:r>
      <w:proofErr w:type="spellEnd"/>
      <w:r w:rsidRPr="006303A9">
        <w:rPr>
          <w:rFonts w:ascii="David" w:hAnsi="David" w:cs="David"/>
          <w:vertAlign w:val="baseline"/>
          <w:rtl/>
        </w:rPr>
        <w:t xml:space="preserve"> </w:t>
      </w:r>
      <w:proofErr w:type="spellStart"/>
      <w:r w:rsidRPr="006303A9">
        <w:rPr>
          <w:rFonts w:ascii="David" w:hAnsi="David" w:cs="David"/>
          <w:vertAlign w:val="baseline"/>
          <w:rtl/>
        </w:rPr>
        <w:t>דשוקא</w:t>
      </w:r>
      <w:proofErr w:type="spellEnd"/>
      <w:r w:rsidRPr="006303A9">
        <w:rPr>
          <w:rFonts w:ascii="David" w:hAnsi="David" w:cs="David"/>
          <w:vertAlign w:val="baseline"/>
          <w:rtl/>
        </w:rPr>
        <w:t xml:space="preserve"> </w:t>
      </w:r>
      <w:proofErr w:type="spellStart"/>
      <w:r w:rsidRPr="006303A9">
        <w:rPr>
          <w:rFonts w:ascii="David" w:hAnsi="David" w:cs="David"/>
          <w:vertAlign w:val="baseline"/>
          <w:rtl/>
        </w:rPr>
        <w:t>ליפרעו</w:t>
      </w:r>
      <w:proofErr w:type="spellEnd"/>
      <w:r w:rsidRPr="006303A9">
        <w:rPr>
          <w:rFonts w:ascii="David" w:hAnsi="David" w:cs="David"/>
          <w:vertAlign w:val="baseline"/>
          <w:rtl/>
        </w:rPr>
        <w:t xml:space="preserve">. ואי לית להו זוזי </w:t>
      </w:r>
      <w:proofErr w:type="spellStart"/>
      <w:r w:rsidRPr="006303A9">
        <w:rPr>
          <w:rFonts w:ascii="David" w:hAnsi="David" w:cs="David"/>
          <w:vertAlign w:val="baseline"/>
          <w:rtl/>
        </w:rPr>
        <w:t>תימה</w:t>
      </w:r>
      <w:proofErr w:type="spellEnd"/>
      <w:r w:rsidRPr="006303A9">
        <w:rPr>
          <w:rFonts w:ascii="David" w:hAnsi="David" w:cs="David"/>
          <w:vertAlign w:val="baseline"/>
          <w:rtl/>
        </w:rPr>
        <w:t xml:space="preserve"> לי </w:t>
      </w:r>
      <w:proofErr w:type="spellStart"/>
      <w:r w:rsidRPr="006303A9">
        <w:rPr>
          <w:rFonts w:ascii="David" w:hAnsi="David" w:cs="David"/>
          <w:vertAlign w:val="baseline"/>
          <w:rtl/>
        </w:rPr>
        <w:t>אמאי</w:t>
      </w:r>
      <w:proofErr w:type="spellEnd"/>
      <w:r w:rsidRPr="006303A9">
        <w:rPr>
          <w:rFonts w:ascii="David" w:hAnsi="David" w:cs="David"/>
          <w:vertAlign w:val="baseline"/>
          <w:rtl/>
        </w:rPr>
        <w:t xml:space="preserve"> עובר משום בל תשהה. ונראה לומר </w:t>
      </w:r>
      <w:proofErr w:type="spellStart"/>
      <w:r w:rsidRPr="006303A9">
        <w:rPr>
          <w:rFonts w:ascii="David" w:hAnsi="David" w:cs="David"/>
          <w:vertAlign w:val="baseline"/>
          <w:rtl/>
        </w:rPr>
        <w:t>דליתא</w:t>
      </w:r>
      <w:proofErr w:type="spellEnd"/>
      <w:r w:rsidRPr="006303A9">
        <w:rPr>
          <w:rFonts w:ascii="David" w:hAnsi="David" w:cs="David"/>
          <w:vertAlign w:val="baseline"/>
          <w:rtl/>
        </w:rPr>
        <w:t xml:space="preserve"> </w:t>
      </w:r>
      <w:proofErr w:type="spellStart"/>
      <w:r w:rsidRPr="006303A9">
        <w:rPr>
          <w:rFonts w:ascii="David" w:hAnsi="David" w:cs="David"/>
          <w:vertAlign w:val="baseline"/>
          <w:rtl/>
        </w:rPr>
        <w:t>להלכתא</w:t>
      </w:r>
      <w:proofErr w:type="spellEnd"/>
      <w:r>
        <w:rPr>
          <w:rFonts w:ascii="David" w:hAnsi="David" w:cs="David" w:hint="cs"/>
          <w:vertAlign w:val="baseline"/>
          <w:rtl/>
        </w:rPr>
        <w:t xml:space="preserve">. </w:t>
      </w:r>
      <w:r w:rsidRPr="006303A9">
        <w:rPr>
          <w:rFonts w:ascii="David" w:hAnsi="David" w:cs="David"/>
          <w:vertAlign w:val="baseline"/>
          <w:rtl/>
        </w:rPr>
        <w:t xml:space="preserve">ומהאי טעמא שבקה </w:t>
      </w:r>
      <w:proofErr w:type="spellStart"/>
      <w:r w:rsidRPr="006303A9">
        <w:rPr>
          <w:rFonts w:ascii="David" w:hAnsi="David" w:cs="David"/>
          <w:vertAlign w:val="baseline"/>
          <w:rtl/>
        </w:rPr>
        <w:t>מרנא</w:t>
      </w:r>
      <w:proofErr w:type="spellEnd"/>
      <w:r w:rsidRPr="006303A9">
        <w:rPr>
          <w:rFonts w:ascii="David" w:hAnsi="David" w:cs="David"/>
          <w:vertAlign w:val="baseline"/>
          <w:rtl/>
        </w:rPr>
        <w:t>".</w:t>
      </w:r>
      <w:r w:rsidR="009202DE">
        <w:rPr>
          <w:rFonts w:ascii="David" w:hAnsi="David" w:cs="David" w:hint="cs"/>
          <w:vertAlign w:val="baseline"/>
          <w:rtl/>
        </w:rPr>
        <w:t xml:space="preserve"> </w:t>
      </w:r>
      <w:r w:rsidR="009202DE" w:rsidRPr="009202DE">
        <w:rPr>
          <w:vertAlign w:val="baseline"/>
          <w:rtl/>
        </w:rPr>
        <w:t>הסברה עשויה להיות שסוף סוף הרי עיכב שכרם</w:t>
      </w:r>
      <w:r w:rsidR="00586E18">
        <w:rPr>
          <w:rFonts w:hint="cs"/>
          <w:vertAlign w:val="baseline"/>
          <w:rtl/>
        </w:rPr>
        <w:t xml:space="preserve"> ונגרם נזק</w:t>
      </w:r>
      <w:r w:rsidR="009202DE" w:rsidRPr="009202DE">
        <w:rPr>
          <w:vertAlign w:val="baseline"/>
          <w:rtl/>
        </w:rPr>
        <w:t xml:space="preserve">. מאידך סברת </w:t>
      </w:r>
      <w:proofErr w:type="spellStart"/>
      <w:r w:rsidR="009202DE" w:rsidRPr="009202DE">
        <w:rPr>
          <w:vertAlign w:val="baseline"/>
          <w:rtl/>
        </w:rPr>
        <w:t>הרמ"ה</w:t>
      </w:r>
      <w:proofErr w:type="spellEnd"/>
      <w:r w:rsidR="009202DE" w:rsidRPr="009202DE">
        <w:rPr>
          <w:vertAlign w:val="baseline"/>
          <w:rtl/>
        </w:rPr>
        <w:t xml:space="preserve"> הדוחה את הפירוש הוא שבמקרה של משכיר שאין לו מעות בדרך כלל – מוטל על ה</w:t>
      </w:r>
      <w:r w:rsidR="00537894">
        <w:rPr>
          <w:vertAlign w:val="baseline"/>
          <w:rtl/>
        </w:rPr>
        <w:t>שכיר</w:t>
      </w:r>
      <w:r w:rsidR="009202DE" w:rsidRPr="009202DE">
        <w:rPr>
          <w:vertAlign w:val="baseline"/>
          <w:rtl/>
        </w:rPr>
        <w:t xml:space="preserve"> לברר מתי ישלם לו. </w:t>
      </w:r>
    </w:p>
    <w:p w14:paraId="6B1E094B" w14:textId="626B149C" w:rsidR="009202DE" w:rsidRDefault="009202DE" w:rsidP="006303A9">
      <w:pPr>
        <w:spacing w:after="0" w:line="360" w:lineRule="auto"/>
        <w:rPr>
          <w:vertAlign w:val="baseline"/>
          <w:rtl/>
        </w:rPr>
      </w:pPr>
      <w:r>
        <w:rPr>
          <w:rFonts w:hint="cs"/>
          <w:vertAlign w:val="baseline"/>
          <w:rtl/>
        </w:rPr>
        <w:t xml:space="preserve">כפי שרמז </w:t>
      </w:r>
      <w:proofErr w:type="spellStart"/>
      <w:r>
        <w:rPr>
          <w:rFonts w:hint="cs"/>
          <w:vertAlign w:val="baseline"/>
          <w:rtl/>
        </w:rPr>
        <w:t>הרמ"ה</w:t>
      </w:r>
      <w:proofErr w:type="spellEnd"/>
      <w:r>
        <w:rPr>
          <w:rFonts w:hint="cs"/>
          <w:vertAlign w:val="baseline"/>
          <w:rtl/>
        </w:rPr>
        <w:t xml:space="preserve">, הרמב"ם משמיט הלכה זו. </w:t>
      </w:r>
      <w:r>
        <w:rPr>
          <w:rFonts w:ascii="David" w:hAnsi="David" w:cs="David" w:hint="cs"/>
          <w:vertAlign w:val="baseline"/>
          <w:rtl/>
        </w:rPr>
        <w:t xml:space="preserve">"יתכן אם כן שסובר שעל 'בל תלין' עובר גם למחרת </w:t>
      </w:r>
      <w:r w:rsidRPr="006303A9">
        <w:rPr>
          <w:rFonts w:ascii="David" w:hAnsi="David" w:cs="David"/>
          <w:vertAlign w:val="baseline"/>
          <w:rtl/>
        </w:rPr>
        <w:t>יום השוק</w:t>
      </w:r>
      <w:r>
        <w:rPr>
          <w:rFonts w:ascii="David" w:hAnsi="David" w:cs="David" w:hint="cs"/>
          <w:vertAlign w:val="baseline"/>
          <w:rtl/>
        </w:rPr>
        <w:t xml:space="preserve">, ואילו על 'בל </w:t>
      </w:r>
      <w:proofErr w:type="spellStart"/>
      <w:r>
        <w:rPr>
          <w:rFonts w:ascii="David" w:hAnsi="David" w:cs="David" w:hint="cs"/>
          <w:vertAlign w:val="baseline"/>
          <w:rtl/>
        </w:rPr>
        <w:t>תשהא</w:t>
      </w:r>
      <w:proofErr w:type="spellEnd"/>
      <w:r>
        <w:rPr>
          <w:rFonts w:ascii="David" w:hAnsi="David" w:cs="David" w:hint="cs"/>
          <w:vertAlign w:val="baseline"/>
          <w:rtl/>
        </w:rPr>
        <w:t>' אינו עובר קודם כאשר מנהג המקום לשלם רק ב</w:t>
      </w:r>
      <w:r w:rsidRPr="006303A9">
        <w:rPr>
          <w:rFonts w:ascii="David" w:hAnsi="David" w:cs="David"/>
          <w:vertAlign w:val="baseline"/>
          <w:rtl/>
        </w:rPr>
        <w:t>יום השוק</w:t>
      </w:r>
      <w:r>
        <w:rPr>
          <w:rFonts w:ascii="David" w:hAnsi="David" w:cs="David" w:hint="cs"/>
          <w:vertAlign w:val="baseline"/>
          <w:rtl/>
        </w:rPr>
        <w:t>.. אפשר להוסיף.. שלדעתו כל שאינו עובר באיסור תורה של 'בל תלין',- אינו עובר גם על האיסור מדבריהם.. ויש בזה אולי מחלוקת בגמרא</w:t>
      </w:r>
      <w:r>
        <w:rPr>
          <w:rStyle w:val="af0"/>
          <w:rFonts w:ascii="David" w:hAnsi="David" w:cs="David"/>
          <w:rtl/>
        </w:rPr>
        <w:footnoteReference w:id="20"/>
      </w:r>
      <w:r>
        <w:rPr>
          <w:rFonts w:ascii="David" w:hAnsi="David" w:cs="David" w:hint="cs"/>
          <w:vertAlign w:val="baseline"/>
          <w:rtl/>
        </w:rPr>
        <w:t xml:space="preserve">". </w:t>
      </w:r>
      <w:r w:rsidR="00586E18">
        <w:rPr>
          <w:rFonts w:hint="cs"/>
          <w:vertAlign w:val="baseline"/>
          <w:rtl/>
        </w:rPr>
        <w:t xml:space="preserve">במצב זה הפטור כבר קיים ממילא עד </w:t>
      </w:r>
      <w:r w:rsidR="00586E18" w:rsidRPr="00586E18">
        <w:rPr>
          <w:vertAlign w:val="baseline"/>
          <w:rtl/>
        </w:rPr>
        <w:t>יום השוק</w:t>
      </w:r>
      <w:r w:rsidR="00586E18">
        <w:rPr>
          <w:rFonts w:hint="cs"/>
          <w:vertAlign w:val="baseline"/>
          <w:rtl/>
        </w:rPr>
        <w:t>, כאדם שאין לו מה ישלם</w:t>
      </w:r>
      <w:r w:rsidR="00537894">
        <w:rPr>
          <w:rFonts w:hint="cs"/>
          <w:vertAlign w:val="baseline"/>
          <w:rtl/>
        </w:rPr>
        <w:t>, פטור שמביא הרמב"ם</w:t>
      </w:r>
      <w:r w:rsidR="00586E18">
        <w:rPr>
          <w:rFonts w:hint="cs"/>
          <w:vertAlign w:val="baseline"/>
          <w:rtl/>
        </w:rPr>
        <w:t xml:space="preserve">.  </w:t>
      </w:r>
      <w:r>
        <w:rPr>
          <w:rFonts w:hint="cs"/>
          <w:vertAlign w:val="baseline"/>
          <w:rtl/>
        </w:rPr>
        <w:t>נסכם:</w:t>
      </w:r>
    </w:p>
    <w:p w14:paraId="5441AD30" w14:textId="77777777" w:rsidR="00537894" w:rsidRDefault="00537894" w:rsidP="006303A9">
      <w:pPr>
        <w:spacing w:after="0" w:line="360" w:lineRule="auto"/>
        <w:rPr>
          <w:vertAlign w:val="baseline"/>
          <w:rtl/>
        </w:rPr>
      </w:pPr>
    </w:p>
    <w:tbl>
      <w:tblPr>
        <w:tblStyle w:val="af5"/>
        <w:bidiVisual/>
        <w:tblW w:w="0" w:type="auto"/>
        <w:tblLook w:val="04A0" w:firstRow="1" w:lastRow="0" w:firstColumn="1" w:lastColumn="0" w:noHBand="0" w:noVBand="1"/>
      </w:tblPr>
      <w:tblGrid>
        <w:gridCol w:w="1685"/>
        <w:gridCol w:w="1684"/>
        <w:gridCol w:w="1680"/>
        <w:gridCol w:w="1700"/>
        <w:gridCol w:w="1547"/>
      </w:tblGrid>
      <w:tr w:rsidR="009202DE" w14:paraId="1AAC64D2" w14:textId="3D81180A" w:rsidTr="009202DE">
        <w:tc>
          <w:tcPr>
            <w:tcW w:w="1685" w:type="dxa"/>
          </w:tcPr>
          <w:p w14:paraId="2EA85433" w14:textId="77777777" w:rsidR="009202DE" w:rsidRDefault="009202DE" w:rsidP="006303A9">
            <w:pPr>
              <w:spacing w:line="360" w:lineRule="auto"/>
              <w:rPr>
                <w:vertAlign w:val="baseline"/>
                <w:rtl/>
              </w:rPr>
            </w:pPr>
          </w:p>
        </w:tc>
        <w:tc>
          <w:tcPr>
            <w:tcW w:w="1684" w:type="dxa"/>
          </w:tcPr>
          <w:p w14:paraId="0AB30751" w14:textId="34CA938A" w:rsidR="009202DE" w:rsidRDefault="009202DE" w:rsidP="006303A9">
            <w:pPr>
              <w:spacing w:line="360" w:lineRule="auto"/>
              <w:rPr>
                <w:vertAlign w:val="baseline"/>
                <w:rtl/>
              </w:rPr>
            </w:pPr>
            <w:r>
              <w:rPr>
                <w:rFonts w:hint="cs"/>
                <w:vertAlign w:val="baseline"/>
                <w:rtl/>
              </w:rPr>
              <w:t xml:space="preserve">רש"י </w:t>
            </w:r>
            <w:proofErr w:type="spellStart"/>
            <w:r>
              <w:rPr>
                <w:rFonts w:hint="cs"/>
                <w:vertAlign w:val="baseline"/>
                <w:rtl/>
              </w:rPr>
              <w:t>ושו"ע</w:t>
            </w:r>
            <w:proofErr w:type="spellEnd"/>
          </w:p>
        </w:tc>
        <w:tc>
          <w:tcPr>
            <w:tcW w:w="1680" w:type="dxa"/>
          </w:tcPr>
          <w:p w14:paraId="112C594A" w14:textId="0381CB57" w:rsidR="009202DE" w:rsidRDefault="009202DE" w:rsidP="006303A9">
            <w:pPr>
              <w:spacing w:line="360" w:lineRule="auto"/>
              <w:rPr>
                <w:vertAlign w:val="baseline"/>
                <w:rtl/>
              </w:rPr>
            </w:pPr>
            <w:r>
              <w:rPr>
                <w:rFonts w:hint="cs"/>
                <w:vertAlign w:val="baseline"/>
                <w:rtl/>
              </w:rPr>
              <w:t>מאירי</w:t>
            </w:r>
          </w:p>
        </w:tc>
        <w:tc>
          <w:tcPr>
            <w:tcW w:w="1700" w:type="dxa"/>
          </w:tcPr>
          <w:p w14:paraId="6D6A1B76" w14:textId="5D66A09A" w:rsidR="009202DE" w:rsidRDefault="009202DE" w:rsidP="006303A9">
            <w:pPr>
              <w:spacing w:line="360" w:lineRule="auto"/>
              <w:rPr>
                <w:vertAlign w:val="baseline"/>
                <w:rtl/>
              </w:rPr>
            </w:pPr>
            <w:r>
              <w:rPr>
                <w:rFonts w:hint="cs"/>
                <w:vertAlign w:val="baseline"/>
                <w:rtl/>
              </w:rPr>
              <w:t xml:space="preserve">הדעה </w:t>
            </w:r>
            <w:proofErr w:type="spellStart"/>
            <w:r>
              <w:rPr>
                <w:rFonts w:hint="cs"/>
                <w:vertAlign w:val="baseline"/>
                <w:rtl/>
              </w:rPr>
              <w:t>ברמ"ך</w:t>
            </w:r>
            <w:proofErr w:type="spellEnd"/>
          </w:p>
        </w:tc>
        <w:tc>
          <w:tcPr>
            <w:tcW w:w="1547" w:type="dxa"/>
          </w:tcPr>
          <w:p w14:paraId="1C840D21" w14:textId="1F67CB14" w:rsidR="009202DE" w:rsidRDefault="009202DE" w:rsidP="006303A9">
            <w:pPr>
              <w:spacing w:line="360" w:lineRule="auto"/>
              <w:rPr>
                <w:rFonts w:hint="cs"/>
                <w:vertAlign w:val="baseline"/>
                <w:rtl/>
              </w:rPr>
            </w:pPr>
            <w:r>
              <w:rPr>
                <w:rFonts w:hint="cs"/>
                <w:vertAlign w:val="baseline"/>
                <w:rtl/>
              </w:rPr>
              <w:t>רמב"ם</w:t>
            </w:r>
          </w:p>
        </w:tc>
      </w:tr>
      <w:tr w:rsidR="009202DE" w14:paraId="3C817EF0" w14:textId="10F86822" w:rsidTr="009202DE">
        <w:tc>
          <w:tcPr>
            <w:tcW w:w="1685" w:type="dxa"/>
          </w:tcPr>
          <w:p w14:paraId="62A495F1" w14:textId="38132330" w:rsidR="009202DE" w:rsidRDefault="009202DE" w:rsidP="006303A9">
            <w:pPr>
              <w:spacing w:line="360" w:lineRule="auto"/>
              <w:rPr>
                <w:vertAlign w:val="baseline"/>
                <w:rtl/>
              </w:rPr>
            </w:pPr>
            <w:r>
              <w:rPr>
                <w:rFonts w:hint="cs"/>
                <w:vertAlign w:val="baseline"/>
                <w:rtl/>
              </w:rPr>
              <w:t>איסור הלנה</w:t>
            </w:r>
          </w:p>
        </w:tc>
        <w:tc>
          <w:tcPr>
            <w:tcW w:w="1684" w:type="dxa"/>
          </w:tcPr>
          <w:p w14:paraId="5F192D98" w14:textId="7301F4CF" w:rsidR="009202DE" w:rsidRPr="009202DE" w:rsidRDefault="009202DE" w:rsidP="006303A9">
            <w:pPr>
              <w:spacing w:line="360" w:lineRule="auto"/>
              <w:rPr>
                <w:vertAlign w:val="baseline"/>
                <w:rtl/>
              </w:rPr>
            </w:pPr>
            <w:r w:rsidRPr="009202DE">
              <w:rPr>
                <w:vertAlign w:val="baseline"/>
                <w:rtl/>
              </w:rPr>
              <w:t>אינו עובר</w:t>
            </w:r>
          </w:p>
        </w:tc>
        <w:tc>
          <w:tcPr>
            <w:tcW w:w="1680" w:type="dxa"/>
          </w:tcPr>
          <w:p w14:paraId="63F70166" w14:textId="600B2358" w:rsidR="009202DE" w:rsidRPr="009202DE" w:rsidRDefault="009202DE" w:rsidP="006303A9">
            <w:pPr>
              <w:spacing w:line="360" w:lineRule="auto"/>
              <w:rPr>
                <w:vertAlign w:val="baseline"/>
                <w:rtl/>
              </w:rPr>
            </w:pPr>
            <w:r w:rsidRPr="009202DE">
              <w:rPr>
                <w:vertAlign w:val="baseline"/>
                <w:rtl/>
              </w:rPr>
              <w:t>מ</w:t>
            </w:r>
            <w:r w:rsidRPr="009202DE">
              <w:rPr>
                <w:vertAlign w:val="baseline"/>
                <w:rtl/>
              </w:rPr>
              <w:t>יום השוק</w:t>
            </w:r>
          </w:p>
        </w:tc>
        <w:tc>
          <w:tcPr>
            <w:tcW w:w="1700" w:type="dxa"/>
          </w:tcPr>
          <w:p w14:paraId="15FD9673" w14:textId="1EC4D239" w:rsidR="009202DE" w:rsidRPr="009202DE" w:rsidRDefault="009202DE" w:rsidP="006303A9">
            <w:pPr>
              <w:spacing w:line="360" w:lineRule="auto"/>
              <w:rPr>
                <w:vertAlign w:val="baseline"/>
                <w:rtl/>
              </w:rPr>
            </w:pPr>
            <w:r w:rsidRPr="009202DE">
              <w:rPr>
                <w:vertAlign w:val="baseline"/>
                <w:rtl/>
              </w:rPr>
              <w:t>אינו עובר</w:t>
            </w:r>
          </w:p>
        </w:tc>
        <w:tc>
          <w:tcPr>
            <w:tcW w:w="1547" w:type="dxa"/>
          </w:tcPr>
          <w:p w14:paraId="24BF9C39" w14:textId="0287363D" w:rsidR="009202DE" w:rsidRPr="009202DE" w:rsidRDefault="009202DE" w:rsidP="006303A9">
            <w:pPr>
              <w:spacing w:line="360" w:lineRule="auto"/>
              <w:rPr>
                <w:vertAlign w:val="baseline"/>
                <w:rtl/>
              </w:rPr>
            </w:pPr>
            <w:r w:rsidRPr="009202DE">
              <w:rPr>
                <w:vertAlign w:val="baseline"/>
                <w:rtl/>
              </w:rPr>
              <w:t>מיום השוק</w:t>
            </w:r>
          </w:p>
        </w:tc>
      </w:tr>
      <w:tr w:rsidR="009202DE" w14:paraId="6EDD8419" w14:textId="65D8EF33" w:rsidTr="009202DE">
        <w:tc>
          <w:tcPr>
            <w:tcW w:w="1685" w:type="dxa"/>
          </w:tcPr>
          <w:p w14:paraId="4EEF89C3" w14:textId="590B8EBB" w:rsidR="009202DE" w:rsidRDefault="009202DE" w:rsidP="006303A9">
            <w:pPr>
              <w:spacing w:line="360" w:lineRule="auto"/>
              <w:rPr>
                <w:vertAlign w:val="baseline"/>
                <w:rtl/>
              </w:rPr>
            </w:pPr>
            <w:r>
              <w:rPr>
                <w:rFonts w:hint="cs"/>
                <w:vertAlign w:val="baseline"/>
                <w:rtl/>
              </w:rPr>
              <w:t>בל תשהא</w:t>
            </w:r>
          </w:p>
        </w:tc>
        <w:tc>
          <w:tcPr>
            <w:tcW w:w="1684" w:type="dxa"/>
          </w:tcPr>
          <w:p w14:paraId="5684F01B" w14:textId="0355BB50" w:rsidR="009202DE" w:rsidRPr="009202DE" w:rsidRDefault="009202DE" w:rsidP="006303A9">
            <w:pPr>
              <w:spacing w:line="360" w:lineRule="auto"/>
              <w:rPr>
                <w:vertAlign w:val="baseline"/>
                <w:rtl/>
              </w:rPr>
            </w:pPr>
            <w:r w:rsidRPr="009202DE">
              <w:rPr>
                <w:vertAlign w:val="baseline"/>
                <w:rtl/>
              </w:rPr>
              <w:t>מ</w:t>
            </w:r>
            <w:r w:rsidRPr="009202DE">
              <w:rPr>
                <w:vertAlign w:val="baseline"/>
                <w:rtl/>
              </w:rPr>
              <w:t>יום השוק</w:t>
            </w:r>
          </w:p>
        </w:tc>
        <w:tc>
          <w:tcPr>
            <w:tcW w:w="1680" w:type="dxa"/>
          </w:tcPr>
          <w:p w14:paraId="44FC15B9" w14:textId="1FA506DA" w:rsidR="009202DE" w:rsidRPr="009202DE" w:rsidRDefault="009202DE" w:rsidP="006303A9">
            <w:pPr>
              <w:spacing w:line="360" w:lineRule="auto"/>
              <w:rPr>
                <w:vertAlign w:val="baseline"/>
                <w:rtl/>
              </w:rPr>
            </w:pPr>
            <w:r w:rsidRPr="009202DE">
              <w:rPr>
                <w:vertAlign w:val="baseline"/>
                <w:rtl/>
              </w:rPr>
              <w:t>מיד</w:t>
            </w:r>
          </w:p>
        </w:tc>
        <w:tc>
          <w:tcPr>
            <w:tcW w:w="1700" w:type="dxa"/>
          </w:tcPr>
          <w:p w14:paraId="15DA32DA" w14:textId="0AA3F409" w:rsidR="009202DE" w:rsidRPr="009202DE" w:rsidRDefault="009202DE" w:rsidP="006303A9">
            <w:pPr>
              <w:spacing w:line="360" w:lineRule="auto"/>
              <w:rPr>
                <w:vertAlign w:val="baseline"/>
                <w:rtl/>
              </w:rPr>
            </w:pPr>
            <w:r w:rsidRPr="009202DE">
              <w:rPr>
                <w:vertAlign w:val="baseline"/>
                <w:rtl/>
              </w:rPr>
              <w:t>מיד אם לא הודיע</w:t>
            </w:r>
          </w:p>
        </w:tc>
        <w:tc>
          <w:tcPr>
            <w:tcW w:w="1547" w:type="dxa"/>
          </w:tcPr>
          <w:p w14:paraId="4E5D7615" w14:textId="183880E1" w:rsidR="009202DE" w:rsidRPr="009202DE" w:rsidRDefault="009202DE" w:rsidP="006303A9">
            <w:pPr>
              <w:spacing w:line="360" w:lineRule="auto"/>
              <w:rPr>
                <w:vertAlign w:val="baseline"/>
                <w:rtl/>
              </w:rPr>
            </w:pPr>
            <w:r w:rsidRPr="009202DE">
              <w:rPr>
                <w:vertAlign w:val="baseline"/>
                <w:rtl/>
              </w:rPr>
              <w:t>מיום השוק</w:t>
            </w:r>
          </w:p>
        </w:tc>
      </w:tr>
    </w:tbl>
    <w:p w14:paraId="584093FC" w14:textId="77777777" w:rsidR="009202DE" w:rsidRPr="009202DE" w:rsidRDefault="009202DE" w:rsidP="006303A9">
      <w:pPr>
        <w:spacing w:after="0" w:line="360" w:lineRule="auto"/>
        <w:rPr>
          <w:vertAlign w:val="baseline"/>
          <w:rtl/>
        </w:rPr>
      </w:pPr>
    </w:p>
    <w:p w14:paraId="7226E41C" w14:textId="7644B682" w:rsidR="00193819" w:rsidRDefault="00D4170B" w:rsidP="00A57590">
      <w:pPr>
        <w:spacing w:after="0" w:line="360" w:lineRule="auto"/>
        <w:rPr>
          <w:b/>
          <w:bCs/>
          <w:vertAlign w:val="baseline"/>
          <w:rtl/>
        </w:rPr>
      </w:pPr>
      <w:r>
        <w:rPr>
          <w:rFonts w:hint="cs"/>
          <w:b/>
          <w:bCs/>
          <w:vertAlign w:val="baseline"/>
          <w:rtl/>
        </w:rPr>
        <w:t xml:space="preserve">ה. </w:t>
      </w:r>
      <w:proofErr w:type="spellStart"/>
      <w:r>
        <w:rPr>
          <w:rFonts w:hint="cs"/>
          <w:b/>
          <w:bCs/>
          <w:vertAlign w:val="baseline"/>
          <w:rtl/>
        </w:rPr>
        <w:t>כשלא</w:t>
      </w:r>
      <w:proofErr w:type="spellEnd"/>
      <w:r>
        <w:rPr>
          <w:rFonts w:hint="cs"/>
          <w:b/>
          <w:bCs/>
          <w:vertAlign w:val="baseline"/>
          <w:rtl/>
        </w:rPr>
        <w:t xml:space="preserve"> תובעו</w:t>
      </w:r>
      <w:r w:rsidR="004A7397">
        <w:rPr>
          <w:rFonts w:hint="cs"/>
          <w:b/>
          <w:bCs/>
          <w:vertAlign w:val="baseline"/>
          <w:rtl/>
        </w:rPr>
        <w:t xml:space="preserve"> או שאין לו</w:t>
      </w:r>
    </w:p>
    <w:p w14:paraId="4C4DA454" w14:textId="2998590B" w:rsidR="00D4170B" w:rsidRDefault="00D4170B" w:rsidP="00D4170B">
      <w:pPr>
        <w:spacing w:after="0" w:line="360" w:lineRule="auto"/>
        <w:rPr>
          <w:vertAlign w:val="baseline"/>
          <w:rtl/>
        </w:rPr>
      </w:pPr>
      <w:r>
        <w:rPr>
          <w:rFonts w:cs="Times New Roman" w:hint="cs"/>
          <w:vertAlign w:val="baseline"/>
          <w:rtl/>
        </w:rPr>
        <w:t xml:space="preserve">שנינו: </w:t>
      </w:r>
      <w:r w:rsidRPr="00D4170B">
        <w:rPr>
          <w:rFonts w:cs="Times New Roman"/>
          <w:vertAlign w:val="baseline"/>
          <w:rtl/>
        </w:rPr>
        <w:t xml:space="preserve"> </w:t>
      </w:r>
      <w:r>
        <w:rPr>
          <w:rFonts w:hint="cs"/>
          <w:vertAlign w:val="baseline"/>
          <w:rtl/>
        </w:rPr>
        <w:t>"</w:t>
      </w:r>
      <w:r w:rsidRPr="00D4170B">
        <w:rPr>
          <w:rFonts w:ascii="David" w:hAnsi="David" w:cs="David"/>
          <w:vertAlign w:val="baseline"/>
          <w:rtl/>
        </w:rPr>
        <w:t>תנו רבנן: לא תלין פעלת שכיר</w:t>
      </w:r>
      <w:r>
        <w:rPr>
          <w:rFonts w:ascii="David" w:hAnsi="David" w:cs="David" w:hint="cs"/>
          <w:vertAlign w:val="baseline"/>
          <w:rtl/>
        </w:rPr>
        <w:t>.</w:t>
      </w:r>
      <w:r w:rsidRPr="00D4170B">
        <w:rPr>
          <w:rFonts w:ascii="David" w:hAnsi="David" w:cs="David"/>
          <w:vertAlign w:val="baseline"/>
          <w:rtl/>
        </w:rPr>
        <w:t xml:space="preserve"> יכול אפילו לא תבעו - תלמוד לומר אתך, לדעתך. יכול אפילו אין לו - תלמוד לומר אתך, שיש אתך</w:t>
      </w:r>
      <w:r w:rsidRPr="00D4170B">
        <w:rPr>
          <w:rStyle w:val="af0"/>
          <w:rFonts w:ascii="David" w:hAnsi="David" w:cs="David"/>
          <w:rtl/>
        </w:rPr>
        <w:footnoteReference w:id="21"/>
      </w:r>
      <w:r>
        <w:rPr>
          <w:rFonts w:ascii="David" w:hAnsi="David" w:cs="David" w:hint="cs"/>
          <w:vertAlign w:val="baseline"/>
          <w:rtl/>
        </w:rPr>
        <w:t>"</w:t>
      </w:r>
      <w:r w:rsidRPr="00D4170B">
        <w:rPr>
          <w:rFonts w:ascii="David" w:hAnsi="David" w:cs="David"/>
          <w:vertAlign w:val="baseline"/>
          <w:rtl/>
        </w:rPr>
        <w:t>.</w:t>
      </w:r>
      <w:r>
        <w:rPr>
          <w:rFonts w:hint="cs"/>
          <w:vertAlign w:val="baseline"/>
          <w:rtl/>
        </w:rPr>
        <w:t xml:space="preserve"> מדובר בלאו של הלנה. האם שאר האיסורים צמודים לו? לדעת בעל היראים שאלה זו נתונה במחלוקת תנאים:</w:t>
      </w:r>
    </w:p>
    <w:p w14:paraId="3A04A02C" w14:textId="77777777" w:rsidR="004B1A7D" w:rsidRDefault="00D4170B" w:rsidP="004B1A7D">
      <w:pPr>
        <w:spacing w:after="0" w:line="360" w:lineRule="auto"/>
        <w:rPr>
          <w:vertAlign w:val="baseline"/>
          <w:rtl/>
        </w:rPr>
      </w:pPr>
      <w:r w:rsidRPr="00D4170B">
        <w:rPr>
          <w:rFonts w:ascii="David" w:hAnsi="David" w:cs="David"/>
          <w:vertAlign w:val="baseline"/>
          <w:rtl/>
        </w:rPr>
        <w:t>"</w:t>
      </w:r>
      <w:r w:rsidRPr="00D4170B">
        <w:rPr>
          <w:rFonts w:ascii="David" w:hAnsi="David" w:cs="David"/>
          <w:vertAlign w:val="baseline"/>
          <w:rtl/>
        </w:rPr>
        <w:t xml:space="preserve">כל שלא תלין נוהג בו לא </w:t>
      </w:r>
      <w:proofErr w:type="spellStart"/>
      <w:r w:rsidRPr="00D4170B">
        <w:rPr>
          <w:rFonts w:ascii="David" w:hAnsi="David" w:cs="David"/>
          <w:vertAlign w:val="baseline"/>
          <w:rtl/>
        </w:rPr>
        <w:t>תבא</w:t>
      </w:r>
      <w:proofErr w:type="spellEnd"/>
      <w:r w:rsidRPr="00D4170B">
        <w:rPr>
          <w:rFonts w:ascii="David" w:hAnsi="David" w:cs="David"/>
          <w:vertAlign w:val="baseline"/>
          <w:rtl/>
        </w:rPr>
        <w:t xml:space="preserve"> עליו השמש וביומו </w:t>
      </w:r>
      <w:proofErr w:type="spellStart"/>
      <w:r w:rsidRPr="00D4170B">
        <w:rPr>
          <w:rFonts w:ascii="David" w:hAnsi="David" w:cs="David"/>
          <w:vertAlign w:val="baseline"/>
          <w:rtl/>
        </w:rPr>
        <w:t>תתן</w:t>
      </w:r>
      <w:proofErr w:type="spellEnd"/>
      <w:r w:rsidRPr="00D4170B">
        <w:rPr>
          <w:rFonts w:ascii="David" w:hAnsi="David" w:cs="David"/>
          <w:vertAlign w:val="baseline"/>
          <w:rtl/>
        </w:rPr>
        <w:t xml:space="preserve"> שכרו נוהג [בו]</w:t>
      </w:r>
      <w:r w:rsidRPr="00D4170B">
        <w:rPr>
          <w:rFonts w:ascii="David" w:hAnsi="David" w:cs="David"/>
          <w:vertAlign w:val="baseline"/>
          <w:rtl/>
        </w:rPr>
        <w:t>,</w:t>
      </w:r>
      <w:r w:rsidRPr="00D4170B">
        <w:rPr>
          <w:rFonts w:ascii="David" w:hAnsi="David" w:cs="David"/>
          <w:vertAlign w:val="baseline"/>
          <w:rtl/>
        </w:rPr>
        <w:t xml:space="preserve"> וכל </w:t>
      </w:r>
      <w:proofErr w:type="spellStart"/>
      <w:r w:rsidRPr="00D4170B">
        <w:rPr>
          <w:rFonts w:ascii="David" w:hAnsi="David" w:cs="David"/>
          <w:vertAlign w:val="baseline"/>
          <w:rtl/>
        </w:rPr>
        <w:t>היכא</w:t>
      </w:r>
      <w:proofErr w:type="spellEnd"/>
      <w:r w:rsidRPr="00D4170B">
        <w:rPr>
          <w:rFonts w:ascii="David" w:hAnsi="David" w:cs="David"/>
          <w:vertAlign w:val="baseline"/>
          <w:rtl/>
        </w:rPr>
        <w:t xml:space="preserve"> </w:t>
      </w:r>
      <w:proofErr w:type="spellStart"/>
      <w:r w:rsidRPr="00D4170B">
        <w:rPr>
          <w:rFonts w:ascii="David" w:hAnsi="David" w:cs="David"/>
          <w:vertAlign w:val="baseline"/>
          <w:rtl/>
        </w:rPr>
        <w:t>דמפטר</w:t>
      </w:r>
      <w:proofErr w:type="spellEnd"/>
      <w:r w:rsidRPr="00D4170B">
        <w:rPr>
          <w:rFonts w:ascii="David" w:hAnsi="David" w:cs="David"/>
          <w:vertAlign w:val="baseline"/>
          <w:rtl/>
        </w:rPr>
        <w:t xml:space="preserve"> מלא תלין </w:t>
      </w:r>
      <w:proofErr w:type="spellStart"/>
      <w:r w:rsidRPr="00D4170B">
        <w:rPr>
          <w:rFonts w:ascii="David" w:hAnsi="David" w:cs="David"/>
          <w:vertAlign w:val="baseline"/>
          <w:rtl/>
        </w:rPr>
        <w:t>מיפטר</w:t>
      </w:r>
      <w:proofErr w:type="spellEnd"/>
      <w:r w:rsidRPr="00D4170B">
        <w:rPr>
          <w:rFonts w:ascii="David" w:hAnsi="David" w:cs="David"/>
          <w:vertAlign w:val="baseline"/>
          <w:rtl/>
        </w:rPr>
        <w:t xml:space="preserve"> מהני</w:t>
      </w:r>
      <w:r w:rsidRPr="00D4170B">
        <w:rPr>
          <w:rFonts w:ascii="David" w:hAnsi="David" w:cs="David"/>
          <w:vertAlign w:val="baseline"/>
          <w:rtl/>
        </w:rPr>
        <w:t xml:space="preserve">, </w:t>
      </w:r>
      <w:proofErr w:type="spellStart"/>
      <w:r w:rsidRPr="00D4170B">
        <w:rPr>
          <w:rFonts w:ascii="David" w:hAnsi="David" w:cs="David"/>
          <w:vertAlign w:val="baseline"/>
          <w:rtl/>
        </w:rPr>
        <w:t>דילפי</w:t>
      </w:r>
      <w:proofErr w:type="spellEnd"/>
      <w:r w:rsidRPr="00D4170B">
        <w:rPr>
          <w:rFonts w:ascii="David" w:hAnsi="David" w:cs="David"/>
          <w:vertAlign w:val="baseline"/>
          <w:rtl/>
        </w:rPr>
        <w:t xml:space="preserve"> זה מזה </w:t>
      </w:r>
      <w:proofErr w:type="spellStart"/>
      <w:r w:rsidRPr="00D4170B">
        <w:rPr>
          <w:rFonts w:ascii="David" w:hAnsi="David" w:cs="David"/>
          <w:vertAlign w:val="baseline"/>
          <w:rtl/>
        </w:rPr>
        <w:t>בגז"ש</w:t>
      </w:r>
      <w:proofErr w:type="spellEnd"/>
      <w:r w:rsidRPr="00D4170B">
        <w:rPr>
          <w:rFonts w:ascii="David" w:hAnsi="David" w:cs="David"/>
          <w:vertAlign w:val="baseline"/>
          <w:rtl/>
        </w:rPr>
        <w:t xml:space="preserve"> </w:t>
      </w:r>
      <w:proofErr w:type="spellStart"/>
      <w:r w:rsidRPr="00D4170B">
        <w:rPr>
          <w:rFonts w:ascii="David" w:hAnsi="David" w:cs="David"/>
          <w:vertAlign w:val="baseline"/>
          <w:rtl/>
        </w:rPr>
        <w:t>דשכיר</w:t>
      </w:r>
      <w:proofErr w:type="spellEnd"/>
      <w:r w:rsidRPr="00D4170B">
        <w:rPr>
          <w:rFonts w:ascii="David" w:hAnsi="David" w:cs="David"/>
          <w:vertAlign w:val="baseline"/>
          <w:rtl/>
        </w:rPr>
        <w:t xml:space="preserve"> שכיר </w:t>
      </w:r>
      <w:proofErr w:type="spellStart"/>
      <w:r w:rsidRPr="00D4170B">
        <w:rPr>
          <w:rFonts w:ascii="David" w:hAnsi="David" w:cs="David"/>
          <w:vertAlign w:val="baseline"/>
          <w:rtl/>
        </w:rPr>
        <w:t>בהמקבל</w:t>
      </w:r>
      <w:proofErr w:type="spellEnd"/>
      <w:r w:rsidRPr="00D4170B">
        <w:rPr>
          <w:rFonts w:ascii="David" w:hAnsi="David" w:cs="David"/>
          <w:vertAlign w:val="baseline"/>
          <w:rtl/>
        </w:rPr>
        <w:t xml:space="preserve">.. </w:t>
      </w:r>
      <w:r w:rsidRPr="00D4170B">
        <w:rPr>
          <w:rFonts w:ascii="David" w:hAnsi="David" w:cs="David"/>
          <w:vertAlign w:val="baseline"/>
          <w:rtl/>
        </w:rPr>
        <w:t xml:space="preserve"> וספק בידי אי </w:t>
      </w:r>
      <w:proofErr w:type="spellStart"/>
      <w:r w:rsidRPr="00D4170B">
        <w:rPr>
          <w:rFonts w:ascii="David" w:hAnsi="David" w:cs="David"/>
          <w:vertAlign w:val="baseline"/>
          <w:rtl/>
        </w:rPr>
        <w:t>קימל"ן</w:t>
      </w:r>
      <w:proofErr w:type="spellEnd"/>
      <w:r w:rsidRPr="00D4170B">
        <w:rPr>
          <w:rFonts w:ascii="David" w:hAnsi="David" w:cs="David"/>
          <w:vertAlign w:val="baseline"/>
          <w:rtl/>
        </w:rPr>
        <w:t xml:space="preserve"> כתנא קמא </w:t>
      </w:r>
      <w:proofErr w:type="spellStart"/>
      <w:r w:rsidRPr="00D4170B">
        <w:rPr>
          <w:rFonts w:ascii="David" w:hAnsi="David" w:cs="David"/>
          <w:vertAlign w:val="baseline"/>
          <w:rtl/>
        </w:rPr>
        <w:t>דמתניתין</w:t>
      </w:r>
      <w:proofErr w:type="spellEnd"/>
      <w:r w:rsidRPr="00D4170B">
        <w:rPr>
          <w:rFonts w:ascii="David" w:hAnsi="David" w:cs="David"/>
          <w:vertAlign w:val="baseline"/>
          <w:rtl/>
        </w:rPr>
        <w:t xml:space="preserve">.. </w:t>
      </w:r>
      <w:proofErr w:type="spellStart"/>
      <w:r w:rsidRPr="00D4170B">
        <w:rPr>
          <w:rFonts w:ascii="David" w:hAnsi="David" w:cs="David"/>
          <w:vertAlign w:val="baseline"/>
          <w:rtl/>
        </w:rPr>
        <w:t>דהתם</w:t>
      </w:r>
      <w:proofErr w:type="spellEnd"/>
      <w:r w:rsidRPr="00D4170B">
        <w:rPr>
          <w:rFonts w:ascii="David" w:hAnsi="David" w:cs="David"/>
          <w:vertAlign w:val="baseline"/>
          <w:rtl/>
        </w:rPr>
        <w:t xml:space="preserve"> מפרש בגמרא </w:t>
      </w:r>
      <w:r w:rsidRPr="00D4170B">
        <w:rPr>
          <w:rFonts w:ascii="David" w:hAnsi="David" w:cs="David"/>
          <w:b/>
          <w:bCs/>
          <w:vertAlign w:val="baseline"/>
          <w:rtl/>
        </w:rPr>
        <w:t>דלא</w:t>
      </w:r>
      <w:r w:rsidRPr="00D4170B">
        <w:rPr>
          <w:rFonts w:ascii="David" w:hAnsi="David" w:cs="David"/>
          <w:vertAlign w:val="baseline"/>
          <w:rtl/>
        </w:rPr>
        <w:t xml:space="preserve"> </w:t>
      </w:r>
      <w:proofErr w:type="spellStart"/>
      <w:r w:rsidRPr="00D4170B">
        <w:rPr>
          <w:rFonts w:ascii="David" w:hAnsi="David" w:cs="David"/>
          <w:vertAlign w:val="baseline"/>
          <w:rtl/>
        </w:rPr>
        <w:t>יליף</w:t>
      </w:r>
      <w:proofErr w:type="spellEnd"/>
      <w:r w:rsidRPr="00D4170B">
        <w:rPr>
          <w:rFonts w:ascii="David" w:hAnsi="David" w:cs="David"/>
          <w:vertAlign w:val="baseline"/>
          <w:rtl/>
        </w:rPr>
        <w:t xml:space="preserve"> שכיר </w:t>
      </w:r>
      <w:proofErr w:type="spellStart"/>
      <w:r w:rsidRPr="00D4170B">
        <w:rPr>
          <w:rFonts w:ascii="David" w:hAnsi="David" w:cs="David"/>
          <w:vertAlign w:val="baseline"/>
          <w:rtl/>
        </w:rPr>
        <w:t>שכיר</w:t>
      </w:r>
      <w:proofErr w:type="spellEnd"/>
      <w:r w:rsidRPr="00D4170B">
        <w:rPr>
          <w:rFonts w:ascii="David" w:hAnsi="David" w:cs="David"/>
          <w:vertAlign w:val="baseline"/>
          <w:rtl/>
        </w:rPr>
        <w:t xml:space="preserve">. </w:t>
      </w:r>
      <w:r w:rsidRPr="00D4170B">
        <w:rPr>
          <w:rFonts w:ascii="David" w:hAnsi="David" w:cs="David"/>
          <w:vertAlign w:val="baseline"/>
          <w:rtl/>
        </w:rPr>
        <w:t xml:space="preserve"> ונראה </w:t>
      </w:r>
      <w:proofErr w:type="spellStart"/>
      <w:r w:rsidRPr="00D4170B">
        <w:rPr>
          <w:rFonts w:ascii="David" w:hAnsi="David" w:cs="David"/>
          <w:b/>
          <w:bCs/>
          <w:vertAlign w:val="baseline"/>
          <w:rtl/>
        </w:rPr>
        <w:t>דהלכה</w:t>
      </w:r>
      <w:proofErr w:type="spellEnd"/>
      <w:r w:rsidRPr="00D4170B">
        <w:rPr>
          <w:rFonts w:ascii="David" w:hAnsi="David" w:cs="David"/>
          <w:b/>
          <w:bCs/>
          <w:vertAlign w:val="baseline"/>
          <w:rtl/>
        </w:rPr>
        <w:t xml:space="preserve"> כסתם משנה</w:t>
      </w:r>
      <w:r w:rsidRPr="00D4170B">
        <w:rPr>
          <w:rFonts w:ascii="David" w:hAnsi="David" w:cs="David"/>
          <w:vertAlign w:val="baseline"/>
          <w:rtl/>
        </w:rPr>
        <w:t xml:space="preserve"> הלכך אפילו לא תבעו עובר בלא תעשוק ובלא </w:t>
      </w:r>
      <w:proofErr w:type="spellStart"/>
      <w:r w:rsidRPr="00D4170B">
        <w:rPr>
          <w:rFonts w:ascii="David" w:hAnsi="David" w:cs="David"/>
          <w:vertAlign w:val="baseline"/>
          <w:rtl/>
        </w:rPr>
        <w:t>תבא</w:t>
      </w:r>
      <w:proofErr w:type="spellEnd"/>
      <w:r w:rsidRPr="00D4170B">
        <w:rPr>
          <w:rFonts w:ascii="David" w:hAnsi="David" w:cs="David"/>
          <w:vertAlign w:val="baseline"/>
          <w:rtl/>
        </w:rPr>
        <w:t xml:space="preserve"> עליו השמש וביומו </w:t>
      </w:r>
      <w:proofErr w:type="spellStart"/>
      <w:r w:rsidRPr="00D4170B">
        <w:rPr>
          <w:rFonts w:ascii="David" w:hAnsi="David" w:cs="David"/>
          <w:vertAlign w:val="baseline"/>
          <w:rtl/>
        </w:rPr>
        <w:t>תתן</w:t>
      </w:r>
      <w:proofErr w:type="spellEnd"/>
      <w:r w:rsidRPr="00D4170B">
        <w:rPr>
          <w:rFonts w:ascii="David" w:hAnsi="David" w:cs="David"/>
          <w:vertAlign w:val="baseline"/>
          <w:rtl/>
        </w:rPr>
        <w:t xml:space="preserve"> שכרו - וספק בידי עד יורו לי צדק</w:t>
      </w:r>
      <w:r w:rsidRPr="00D4170B">
        <w:rPr>
          <w:rStyle w:val="af0"/>
          <w:rFonts w:ascii="David" w:hAnsi="David" w:cs="David"/>
          <w:rtl/>
        </w:rPr>
        <w:footnoteReference w:id="22"/>
      </w:r>
      <w:r w:rsidRPr="00D4170B">
        <w:rPr>
          <w:rFonts w:ascii="David" w:hAnsi="David" w:cs="David"/>
          <w:vertAlign w:val="baseline"/>
          <w:rtl/>
        </w:rPr>
        <w:t>".</w:t>
      </w:r>
      <w:r w:rsidR="004B1A7D">
        <w:rPr>
          <w:rFonts w:ascii="David" w:hAnsi="David" w:cs="David" w:hint="cs"/>
          <w:vertAlign w:val="baseline"/>
          <w:rtl/>
        </w:rPr>
        <w:t xml:space="preserve"> </w:t>
      </w:r>
      <w:r w:rsidR="004B1A7D">
        <w:rPr>
          <w:rFonts w:hint="cs"/>
          <w:vertAlign w:val="baseline"/>
          <w:rtl/>
        </w:rPr>
        <w:t xml:space="preserve">נראה שהמחלוקת היא גם בין הפוסקים. הרמב"ם כותב בפשטות: </w:t>
      </w:r>
    </w:p>
    <w:p w14:paraId="6C5541CA" w14:textId="2651F8B8" w:rsidR="004B1A7D" w:rsidRDefault="004B1A7D" w:rsidP="004B1A7D">
      <w:pPr>
        <w:spacing w:after="0" w:line="360" w:lineRule="auto"/>
        <w:rPr>
          <w:vertAlign w:val="baseline"/>
          <w:rtl/>
        </w:rPr>
      </w:pPr>
      <w:r w:rsidRPr="004B1A7D">
        <w:rPr>
          <w:rFonts w:ascii="David" w:hAnsi="David" w:cs="David"/>
          <w:vertAlign w:val="baseline"/>
          <w:rtl/>
        </w:rPr>
        <w:t>"</w:t>
      </w:r>
      <w:r w:rsidRPr="004B1A7D">
        <w:rPr>
          <w:rFonts w:ascii="David" w:hAnsi="David" w:cs="David"/>
          <w:vertAlign w:val="baseline"/>
          <w:rtl/>
        </w:rPr>
        <w:t>אין השוכר עובר אלא בזמן שתבעו השכיר ולא נתן לו</w:t>
      </w:r>
      <w:r w:rsidR="00537894">
        <w:rPr>
          <w:rFonts w:ascii="David" w:hAnsi="David" w:cs="David" w:hint="cs"/>
          <w:vertAlign w:val="baseline"/>
          <w:rtl/>
        </w:rPr>
        <w:t>.</w:t>
      </w:r>
      <w:r w:rsidRPr="004B1A7D">
        <w:rPr>
          <w:rFonts w:ascii="David" w:hAnsi="David" w:cs="David"/>
          <w:vertAlign w:val="baseline"/>
          <w:rtl/>
        </w:rPr>
        <w:t xml:space="preserve"> אבל אם לא תבעו</w:t>
      </w:r>
      <w:r w:rsidR="00537894">
        <w:rPr>
          <w:rFonts w:ascii="David" w:hAnsi="David" w:cs="David" w:hint="cs"/>
          <w:vertAlign w:val="baseline"/>
          <w:rtl/>
        </w:rPr>
        <w:t>,</w:t>
      </w:r>
      <w:r w:rsidRPr="004B1A7D">
        <w:rPr>
          <w:rFonts w:ascii="David" w:hAnsi="David" w:cs="David"/>
          <w:vertAlign w:val="baseline"/>
          <w:rtl/>
        </w:rPr>
        <w:t xml:space="preserve"> או שתבעו ולא היה לו מה </w:t>
      </w:r>
      <w:proofErr w:type="spellStart"/>
      <w:r w:rsidRPr="004B1A7D">
        <w:rPr>
          <w:rFonts w:ascii="David" w:hAnsi="David" w:cs="David"/>
          <w:vertAlign w:val="baseline"/>
          <w:rtl/>
        </w:rPr>
        <w:t>יתן</w:t>
      </w:r>
      <w:proofErr w:type="spellEnd"/>
      <w:r w:rsidRPr="004B1A7D">
        <w:rPr>
          <w:rFonts w:ascii="David" w:hAnsi="David" w:cs="David"/>
          <w:vertAlign w:val="baseline"/>
          <w:rtl/>
        </w:rPr>
        <w:t xml:space="preserve"> לו</w:t>
      </w:r>
      <w:r w:rsidR="00537894">
        <w:rPr>
          <w:rFonts w:ascii="David" w:hAnsi="David" w:cs="David" w:hint="cs"/>
          <w:vertAlign w:val="baseline"/>
          <w:rtl/>
        </w:rPr>
        <w:t xml:space="preserve">.. </w:t>
      </w:r>
      <w:proofErr w:type="spellStart"/>
      <w:r w:rsidRPr="004B1A7D">
        <w:rPr>
          <w:rFonts w:ascii="David" w:hAnsi="David" w:cs="David"/>
          <w:vertAlign w:val="baseline"/>
          <w:rtl/>
        </w:rPr>
        <w:t>ה"ז</w:t>
      </w:r>
      <w:proofErr w:type="spellEnd"/>
      <w:r w:rsidRPr="004B1A7D">
        <w:rPr>
          <w:rFonts w:ascii="David" w:hAnsi="David" w:cs="David"/>
          <w:vertAlign w:val="baseline"/>
          <w:rtl/>
        </w:rPr>
        <w:t xml:space="preserve"> פטור</w:t>
      </w:r>
      <w:r w:rsidRPr="004B1A7D">
        <w:rPr>
          <w:rStyle w:val="af0"/>
          <w:rFonts w:ascii="David" w:hAnsi="David" w:cs="David"/>
          <w:rtl/>
        </w:rPr>
        <w:footnoteReference w:id="23"/>
      </w:r>
      <w:r w:rsidRPr="004B1A7D">
        <w:rPr>
          <w:rFonts w:ascii="David" w:hAnsi="David" w:cs="David"/>
          <w:vertAlign w:val="baseline"/>
          <w:rtl/>
        </w:rPr>
        <w:t>"</w:t>
      </w:r>
      <w:r w:rsidRPr="004B1A7D">
        <w:rPr>
          <w:rFonts w:ascii="David" w:hAnsi="David" w:cs="David"/>
          <w:vertAlign w:val="baseline"/>
          <w:rtl/>
        </w:rPr>
        <w:t>.</w:t>
      </w:r>
      <w:r>
        <w:rPr>
          <w:rFonts w:ascii="David" w:hAnsi="David" w:cs="David" w:hint="cs"/>
          <w:vertAlign w:val="baseline"/>
          <w:rtl/>
        </w:rPr>
        <w:t xml:space="preserve"> </w:t>
      </w:r>
      <w:r>
        <w:rPr>
          <w:rFonts w:hint="cs"/>
          <w:vertAlign w:val="baseline"/>
          <w:rtl/>
        </w:rPr>
        <w:t>נראה שפטור מ</w:t>
      </w:r>
      <w:r w:rsidR="00537894">
        <w:rPr>
          <w:rFonts w:hint="cs"/>
          <w:vertAlign w:val="baseline"/>
          <w:rtl/>
        </w:rPr>
        <w:t>כל המצוות הכרוכות בכך</w:t>
      </w:r>
      <w:r>
        <w:rPr>
          <w:rFonts w:hint="cs"/>
          <w:vertAlign w:val="baseline"/>
          <w:rtl/>
        </w:rPr>
        <w:t xml:space="preserve">. כן סברו גם רבינו יהונתן ותלמיד </w:t>
      </w:r>
      <w:proofErr w:type="spellStart"/>
      <w:r>
        <w:rPr>
          <w:rFonts w:hint="cs"/>
          <w:vertAlign w:val="baseline"/>
          <w:rtl/>
        </w:rPr>
        <w:t>הרשב"א</w:t>
      </w:r>
      <w:proofErr w:type="spellEnd"/>
      <w:r>
        <w:rPr>
          <w:rFonts w:hint="cs"/>
          <w:vertAlign w:val="baseline"/>
          <w:rtl/>
        </w:rPr>
        <w:t xml:space="preserve">. לעומת זאת הטור והשולחן ערוך התייחסו דווקא לאיסור הלנה: </w:t>
      </w:r>
    </w:p>
    <w:p w14:paraId="76D1CC8A" w14:textId="792CEC95" w:rsidR="00D31486" w:rsidRPr="00D31486" w:rsidRDefault="004B1A7D" w:rsidP="00D31486">
      <w:pPr>
        <w:spacing w:after="0" w:line="360" w:lineRule="auto"/>
        <w:rPr>
          <w:vertAlign w:val="baseline"/>
          <w:rtl/>
        </w:rPr>
      </w:pPr>
      <w:r w:rsidRPr="004B1A7D">
        <w:rPr>
          <w:rFonts w:ascii="David" w:hAnsi="David" w:cs="David"/>
          <w:vertAlign w:val="baseline"/>
          <w:rtl/>
        </w:rPr>
        <w:t>"</w:t>
      </w:r>
      <w:r w:rsidRPr="004B1A7D">
        <w:rPr>
          <w:rFonts w:ascii="David" w:hAnsi="David" w:cs="David"/>
          <w:vertAlign w:val="baseline"/>
          <w:rtl/>
        </w:rPr>
        <w:t>אין בע"ה עובר משום בל תלין  אא"כ תבעו השכיר</w:t>
      </w:r>
      <w:r w:rsidRPr="004B1A7D">
        <w:rPr>
          <w:rStyle w:val="af0"/>
          <w:rFonts w:ascii="David" w:hAnsi="David" w:cs="David"/>
          <w:rtl/>
        </w:rPr>
        <w:footnoteReference w:id="24"/>
      </w:r>
      <w:r w:rsidRPr="004B1A7D">
        <w:rPr>
          <w:rFonts w:ascii="David" w:hAnsi="David" w:cs="David"/>
          <w:vertAlign w:val="baseline"/>
          <w:rtl/>
        </w:rPr>
        <w:t>"</w:t>
      </w:r>
      <w:r>
        <w:rPr>
          <w:rFonts w:ascii="David" w:hAnsi="David" w:cs="David" w:hint="cs"/>
          <w:vertAlign w:val="baseline"/>
          <w:rtl/>
        </w:rPr>
        <w:t xml:space="preserve">, </w:t>
      </w:r>
      <w:r>
        <w:rPr>
          <w:rFonts w:hint="cs"/>
          <w:vertAlign w:val="baseline"/>
          <w:rtl/>
        </w:rPr>
        <w:t>משמע ש</w:t>
      </w:r>
      <w:r>
        <w:rPr>
          <w:rFonts w:ascii="David" w:hAnsi="David" w:cs="David" w:hint="cs"/>
          <w:vertAlign w:val="baseline"/>
          <w:rtl/>
        </w:rPr>
        <w:t xml:space="preserve">"על עשה של ביומו </w:t>
      </w:r>
      <w:proofErr w:type="spellStart"/>
      <w:r>
        <w:rPr>
          <w:rFonts w:ascii="David" w:hAnsi="David" w:cs="David" w:hint="cs"/>
          <w:vertAlign w:val="baseline"/>
          <w:rtl/>
        </w:rPr>
        <w:t>תתן</w:t>
      </w:r>
      <w:proofErr w:type="spellEnd"/>
      <w:r>
        <w:rPr>
          <w:rFonts w:ascii="David" w:hAnsi="David" w:cs="David" w:hint="cs"/>
          <w:vertAlign w:val="baseline"/>
          <w:rtl/>
        </w:rPr>
        <w:t xml:space="preserve"> שכרו עובר</w:t>
      </w:r>
      <w:r>
        <w:rPr>
          <w:rStyle w:val="af0"/>
          <w:rFonts w:ascii="David" w:hAnsi="David" w:cs="David"/>
          <w:rtl/>
        </w:rPr>
        <w:footnoteReference w:id="25"/>
      </w:r>
      <w:r>
        <w:rPr>
          <w:rFonts w:ascii="David" w:hAnsi="David" w:cs="David" w:hint="cs"/>
          <w:vertAlign w:val="baseline"/>
          <w:rtl/>
        </w:rPr>
        <w:t>". "בעל שער משפט מביא את דברי הזוהר</w:t>
      </w:r>
      <w:r>
        <w:rPr>
          <w:rStyle w:val="af0"/>
          <w:rFonts w:ascii="David" w:hAnsi="David" w:cs="David"/>
          <w:rtl/>
        </w:rPr>
        <w:footnoteReference w:id="26"/>
      </w:r>
      <w:r>
        <w:rPr>
          <w:rFonts w:ascii="David" w:hAnsi="David" w:cs="David" w:hint="cs"/>
          <w:vertAlign w:val="baseline"/>
          <w:rtl/>
        </w:rPr>
        <w:t xml:space="preserve"> שאף אם אמר הפועל לבעל הבית שישאיר את התשלום בידו </w:t>
      </w:r>
      <w:r>
        <w:rPr>
          <w:rFonts w:ascii="David" w:hAnsi="David" w:cs="David"/>
          <w:vertAlign w:val="baseline"/>
          <w:rtl/>
        </w:rPr>
        <w:t>–</w:t>
      </w:r>
      <w:r>
        <w:rPr>
          <w:rFonts w:ascii="David" w:hAnsi="David" w:cs="David" w:hint="cs"/>
          <w:vertAlign w:val="baseline"/>
          <w:rtl/>
        </w:rPr>
        <w:t xml:space="preserve"> לא יעכב.. אלא </w:t>
      </w:r>
      <w:proofErr w:type="spellStart"/>
      <w:r>
        <w:rPr>
          <w:rFonts w:ascii="David" w:hAnsi="David" w:cs="David" w:hint="cs"/>
          <w:vertAlign w:val="baseline"/>
          <w:rtl/>
        </w:rPr>
        <w:t>יתן</w:t>
      </w:r>
      <w:proofErr w:type="spellEnd"/>
      <w:r>
        <w:rPr>
          <w:rFonts w:ascii="David" w:hAnsi="David" w:cs="David" w:hint="cs"/>
          <w:vertAlign w:val="baseline"/>
          <w:rtl/>
        </w:rPr>
        <w:t xml:space="preserve"> לו שכרו תחילה, ואחר כך יוכל לקחתו בחזרה. לדעתו ניתן לדייק כך מלשון המשנה 'אינו עובר', שמשמע שמכל מקום איסור בדבר</w:t>
      </w:r>
      <w:r>
        <w:rPr>
          <w:rStyle w:val="af0"/>
          <w:rFonts w:ascii="David" w:hAnsi="David" w:cs="David"/>
          <w:rtl/>
        </w:rPr>
        <w:footnoteReference w:id="27"/>
      </w:r>
      <w:r>
        <w:rPr>
          <w:rFonts w:ascii="David" w:hAnsi="David" w:cs="David" w:hint="cs"/>
          <w:vertAlign w:val="baseline"/>
          <w:rtl/>
        </w:rPr>
        <w:t>".</w:t>
      </w:r>
      <w:r w:rsidR="00D31486">
        <w:rPr>
          <w:rFonts w:ascii="David" w:hAnsi="David" w:cs="David" w:hint="cs"/>
          <w:vertAlign w:val="baseline"/>
          <w:rtl/>
        </w:rPr>
        <w:t xml:space="preserve"> </w:t>
      </w:r>
      <w:r w:rsidR="00D31486">
        <w:rPr>
          <w:rFonts w:hint="cs"/>
          <w:vertAlign w:val="baseline"/>
          <w:rtl/>
        </w:rPr>
        <w:t>הבן איש חי סבור שמידת חסידות ללוות ממון כדי לשלם בזמן. הוא מוסיף:</w:t>
      </w:r>
    </w:p>
    <w:p w14:paraId="302613A3" w14:textId="1D213B36" w:rsidR="00D31486" w:rsidRPr="00D31486" w:rsidRDefault="00D31486" w:rsidP="00D31486">
      <w:pPr>
        <w:spacing w:after="0" w:line="360" w:lineRule="auto"/>
        <w:rPr>
          <w:vertAlign w:val="baseline"/>
          <w:rtl/>
        </w:rPr>
      </w:pPr>
      <w:r w:rsidRPr="00D31486">
        <w:rPr>
          <w:rFonts w:ascii="David" w:hAnsi="David" w:cs="David"/>
          <w:vertAlign w:val="baseline"/>
          <w:rtl/>
        </w:rPr>
        <w:t>"</w:t>
      </w:r>
      <w:r w:rsidRPr="00D31486">
        <w:rPr>
          <w:rFonts w:ascii="David" w:hAnsi="David" w:cs="David"/>
          <w:vertAlign w:val="baseline"/>
          <w:rtl/>
        </w:rPr>
        <w:t xml:space="preserve">יזהר לפרוע שכר שכיר ביומו קודם תפלת המנחה. וכתב </w:t>
      </w:r>
      <w:proofErr w:type="spellStart"/>
      <w:r w:rsidRPr="00D31486">
        <w:rPr>
          <w:rFonts w:ascii="David" w:hAnsi="David" w:cs="David"/>
          <w:vertAlign w:val="baseline"/>
          <w:rtl/>
        </w:rPr>
        <w:t>מהרח"ו</w:t>
      </w:r>
      <w:proofErr w:type="spellEnd"/>
      <w:r w:rsidRPr="00D31486">
        <w:rPr>
          <w:rFonts w:ascii="David" w:hAnsi="David" w:cs="David"/>
          <w:vertAlign w:val="baseline"/>
          <w:rtl/>
        </w:rPr>
        <w:t xml:space="preserve"> ז"ל</w:t>
      </w:r>
      <w:r w:rsidR="00537894">
        <w:rPr>
          <w:rFonts w:ascii="David" w:hAnsi="David" w:cs="David" w:hint="cs"/>
          <w:vertAlign w:val="baseline"/>
          <w:rtl/>
        </w:rPr>
        <w:t>,</w:t>
      </w:r>
      <w:r w:rsidRPr="00D31486">
        <w:rPr>
          <w:rFonts w:ascii="David" w:hAnsi="David" w:cs="David"/>
          <w:vertAlign w:val="baseline"/>
          <w:rtl/>
        </w:rPr>
        <w:t xml:space="preserve"> </w:t>
      </w:r>
      <w:proofErr w:type="spellStart"/>
      <w:r w:rsidRPr="00D31486">
        <w:rPr>
          <w:rFonts w:ascii="David" w:hAnsi="David" w:cs="David"/>
          <w:vertAlign w:val="baseline"/>
          <w:rtl/>
        </w:rPr>
        <w:t>דרבינו</w:t>
      </w:r>
      <w:proofErr w:type="spellEnd"/>
      <w:r w:rsidRPr="00D31486">
        <w:rPr>
          <w:rFonts w:ascii="David" w:hAnsi="David" w:cs="David"/>
          <w:vertAlign w:val="baseline"/>
          <w:rtl/>
        </w:rPr>
        <w:t xml:space="preserve"> האר"י ז"ל היה נזהר מאד שאם לא היה בידו מעות לפרוע, היה מתעכב מלהתפלל תפלת המנחה עד שקיעת החמה, כדי לבקש מעות לפרוע להשכיר, והיה לוקח </w:t>
      </w:r>
      <w:proofErr w:type="spellStart"/>
      <w:r w:rsidRPr="00D31486">
        <w:rPr>
          <w:rFonts w:ascii="David" w:hAnsi="David" w:cs="David"/>
          <w:vertAlign w:val="baseline"/>
          <w:rtl/>
        </w:rPr>
        <w:t>בהלואה</w:t>
      </w:r>
      <w:proofErr w:type="spellEnd"/>
      <w:r w:rsidRPr="00D31486">
        <w:rPr>
          <w:rFonts w:ascii="David" w:hAnsi="David" w:cs="David"/>
          <w:vertAlign w:val="baseline"/>
          <w:rtl/>
        </w:rPr>
        <w:t xml:space="preserve"> ופורע, ואח"כ היה מתפלל במרוצה </w:t>
      </w:r>
      <w:r w:rsidRPr="00D31486">
        <w:rPr>
          <w:rFonts w:ascii="David" w:hAnsi="David" w:cs="David"/>
          <w:vertAlign w:val="baseline"/>
          <w:rtl/>
        </w:rPr>
        <w:lastRenderedPageBreak/>
        <w:t>תפלת המנחה, שהיה אומר</w:t>
      </w:r>
      <w:r w:rsidR="00537894">
        <w:rPr>
          <w:rFonts w:ascii="David" w:hAnsi="David" w:cs="David" w:hint="cs"/>
          <w:vertAlign w:val="baseline"/>
          <w:rtl/>
        </w:rPr>
        <w:t>:</w:t>
      </w:r>
      <w:r w:rsidRPr="00D31486">
        <w:rPr>
          <w:rFonts w:ascii="David" w:hAnsi="David" w:cs="David"/>
          <w:vertAlign w:val="baseline"/>
          <w:rtl/>
        </w:rPr>
        <w:t xml:space="preserve"> איך אתפלל </w:t>
      </w:r>
      <w:proofErr w:type="spellStart"/>
      <w:r w:rsidRPr="00D31486">
        <w:rPr>
          <w:rFonts w:ascii="David" w:hAnsi="David" w:cs="David"/>
          <w:vertAlign w:val="baseline"/>
          <w:rtl/>
        </w:rPr>
        <w:t>להשי"ת</w:t>
      </w:r>
      <w:proofErr w:type="spellEnd"/>
      <w:r w:rsidRPr="00D31486">
        <w:rPr>
          <w:rFonts w:ascii="David" w:hAnsi="David" w:cs="David"/>
          <w:vertAlign w:val="baseline"/>
          <w:rtl/>
        </w:rPr>
        <w:t xml:space="preserve"> ובאה לידי מצוה גדולה כזאת ולא קיימתיה</w:t>
      </w:r>
      <w:r w:rsidRPr="00D31486">
        <w:rPr>
          <w:rStyle w:val="af0"/>
          <w:rFonts w:ascii="David" w:hAnsi="David" w:cs="David"/>
          <w:rtl/>
        </w:rPr>
        <w:footnoteReference w:id="28"/>
      </w:r>
      <w:r w:rsidRPr="00D31486">
        <w:rPr>
          <w:rFonts w:ascii="David" w:hAnsi="David" w:cs="David"/>
          <w:vertAlign w:val="baseline"/>
          <w:rtl/>
        </w:rPr>
        <w:t>".</w:t>
      </w:r>
      <w:r>
        <w:rPr>
          <w:rFonts w:ascii="David" w:hAnsi="David" w:cs="David" w:hint="cs"/>
          <w:vertAlign w:val="baseline"/>
          <w:rtl/>
        </w:rPr>
        <w:t xml:space="preserve"> </w:t>
      </w:r>
      <w:r>
        <w:rPr>
          <w:rFonts w:hint="cs"/>
          <w:vertAlign w:val="baseline"/>
          <w:rtl/>
        </w:rPr>
        <w:t>אולי יש אף לבטל מנחה</w:t>
      </w:r>
      <w:r>
        <w:rPr>
          <w:rStyle w:val="af0"/>
          <w:rtl/>
        </w:rPr>
        <w:footnoteReference w:id="29"/>
      </w:r>
      <w:r w:rsidR="004A7397">
        <w:rPr>
          <w:rFonts w:hint="cs"/>
          <w:vertAlign w:val="baseline"/>
          <w:rtl/>
        </w:rPr>
        <w:t>. החפץ חיים צידד שיש חובה ללוות</w:t>
      </w:r>
      <w:r w:rsidR="00537894">
        <w:rPr>
          <w:rFonts w:hint="cs"/>
          <w:vertAlign w:val="baseline"/>
          <w:rtl/>
        </w:rPr>
        <w:t xml:space="preserve"> כדי לשלם במועד</w:t>
      </w:r>
      <w:r w:rsidR="004A7397">
        <w:rPr>
          <w:rStyle w:val="af0"/>
          <w:rtl/>
        </w:rPr>
        <w:footnoteReference w:id="30"/>
      </w:r>
      <w:r w:rsidR="004A7397">
        <w:rPr>
          <w:rFonts w:hint="cs"/>
          <w:vertAlign w:val="baseline"/>
          <w:rtl/>
        </w:rPr>
        <w:t>.</w:t>
      </w:r>
    </w:p>
    <w:p w14:paraId="5AED2377" w14:textId="0E1FECD1" w:rsidR="00D4170B" w:rsidRDefault="004B1A7D" w:rsidP="004B1A7D">
      <w:pPr>
        <w:spacing w:after="0" w:line="360" w:lineRule="auto"/>
        <w:rPr>
          <w:vertAlign w:val="baseline"/>
          <w:rtl/>
        </w:rPr>
      </w:pPr>
      <w:r>
        <w:rPr>
          <w:rFonts w:ascii="David" w:hAnsi="David" w:cs="David" w:hint="cs"/>
          <w:vertAlign w:val="baseline"/>
          <w:rtl/>
        </w:rPr>
        <w:t xml:space="preserve"> </w:t>
      </w:r>
      <w:r>
        <w:rPr>
          <w:rFonts w:hint="cs"/>
          <w:vertAlign w:val="baseline"/>
          <w:rtl/>
        </w:rPr>
        <w:t>גם מדברים אלו עולה איסור אובייקטיבי, שמחילת ה</w:t>
      </w:r>
      <w:r w:rsidR="00537894">
        <w:rPr>
          <w:rFonts w:hint="cs"/>
          <w:vertAlign w:val="baseline"/>
          <w:rtl/>
        </w:rPr>
        <w:t>שכיר</w:t>
      </w:r>
      <w:r>
        <w:rPr>
          <w:rFonts w:hint="cs"/>
          <w:vertAlign w:val="baseline"/>
          <w:rtl/>
        </w:rPr>
        <w:t xml:space="preserve"> אינה מועילה בו. אכן יש לשאול, מדוע אין לקבל הסכמה ממונית לשלם ריבית, אך מחילה על תשלום שכר שכיר בזמנו תקפה. יתכן שירדה תורה לסוף דעתו של אדם, שסוף סוף ידע </w:t>
      </w:r>
      <w:r w:rsidR="00537894">
        <w:rPr>
          <w:rFonts w:hint="cs"/>
          <w:vertAlign w:val="baseline"/>
          <w:rtl/>
        </w:rPr>
        <w:t xml:space="preserve">בעצמו </w:t>
      </w:r>
      <w:r>
        <w:rPr>
          <w:rFonts w:hint="cs"/>
          <w:vertAlign w:val="baseline"/>
          <w:rtl/>
        </w:rPr>
        <w:t>עד כמה הוא נושא את נפשו אל השכר, ויכול למחול. מה שאין כן בריבית, שדרכו לדמות בנפשו שי</w:t>
      </w:r>
      <w:r w:rsidR="003028C4">
        <w:rPr>
          <w:rFonts w:hint="cs"/>
          <w:vertAlign w:val="baseline"/>
          <w:rtl/>
        </w:rPr>
        <w:t>ח</w:t>
      </w:r>
      <w:r>
        <w:rPr>
          <w:rFonts w:hint="cs"/>
          <w:vertAlign w:val="baseline"/>
          <w:rtl/>
        </w:rPr>
        <w:t>זיר בזמן, וסופו שהיא עולה כארס של נחש, לפיכך אין מחילה תקפה בה.</w:t>
      </w:r>
    </w:p>
    <w:p w14:paraId="7B973DE2" w14:textId="3E63A1E3" w:rsidR="00D31486" w:rsidRPr="00D31486" w:rsidRDefault="00537894" w:rsidP="00D31486">
      <w:pPr>
        <w:spacing w:after="0" w:line="360" w:lineRule="auto"/>
        <w:rPr>
          <w:vertAlign w:val="baseline"/>
          <w:rtl/>
        </w:rPr>
      </w:pPr>
      <w:r>
        <w:rPr>
          <w:rFonts w:hint="cs"/>
          <w:vertAlign w:val="baseline"/>
          <w:rtl/>
        </w:rPr>
        <w:t xml:space="preserve">לדעת ערוך השולחן, </w:t>
      </w:r>
      <w:r w:rsidR="00D31486">
        <w:rPr>
          <w:rFonts w:hint="cs"/>
          <w:vertAlign w:val="baseline"/>
          <w:rtl/>
        </w:rPr>
        <w:t xml:space="preserve">גם בהמשך אי-תביעה ראשונית מקלה את הדברים: </w:t>
      </w:r>
    </w:p>
    <w:p w14:paraId="333ECD0A" w14:textId="74E4E900" w:rsidR="00D31486" w:rsidRPr="00D31486" w:rsidRDefault="00D31486" w:rsidP="00D31486">
      <w:pPr>
        <w:spacing w:after="0" w:line="360" w:lineRule="auto"/>
        <w:rPr>
          <w:rFonts w:ascii="David" w:hAnsi="David" w:cs="David"/>
          <w:vertAlign w:val="baseline"/>
          <w:rtl/>
        </w:rPr>
      </w:pPr>
      <w:r w:rsidRPr="00D31486">
        <w:rPr>
          <w:rFonts w:ascii="David" w:hAnsi="David" w:cs="David"/>
          <w:vertAlign w:val="baseline"/>
          <w:rtl/>
        </w:rPr>
        <w:t>"</w:t>
      </w:r>
      <w:proofErr w:type="spellStart"/>
      <w:r w:rsidRPr="00D31486">
        <w:rPr>
          <w:rFonts w:ascii="David" w:hAnsi="David" w:cs="David"/>
          <w:vertAlign w:val="baseline"/>
          <w:rtl/>
        </w:rPr>
        <w:t>כשלא</w:t>
      </w:r>
      <w:proofErr w:type="spellEnd"/>
      <w:r w:rsidRPr="00D31486">
        <w:rPr>
          <w:rFonts w:ascii="David" w:hAnsi="David" w:cs="David"/>
          <w:vertAlign w:val="baseline"/>
          <w:rtl/>
        </w:rPr>
        <w:t xml:space="preserve"> תבעו בבוקר ראשון</w:t>
      </w:r>
      <w:r w:rsidRPr="00D31486">
        <w:rPr>
          <w:rFonts w:ascii="David" w:hAnsi="David" w:cs="David"/>
          <w:vertAlign w:val="baseline"/>
          <w:rtl/>
        </w:rPr>
        <w:t>-</w:t>
      </w:r>
      <w:r w:rsidRPr="00D31486">
        <w:rPr>
          <w:rFonts w:ascii="David" w:hAnsi="David" w:cs="David"/>
          <w:vertAlign w:val="baseline"/>
          <w:rtl/>
        </w:rPr>
        <w:t xml:space="preserve"> אינו עובר עוד אפילו כשיתבענו ביום השני כמו שנתבאר</w:t>
      </w:r>
      <w:r w:rsidRPr="00D31486">
        <w:rPr>
          <w:rFonts w:ascii="David" w:hAnsi="David" w:cs="David"/>
          <w:vertAlign w:val="baseline"/>
          <w:rtl/>
        </w:rPr>
        <w:t xml:space="preserve">, </w:t>
      </w:r>
      <w:proofErr w:type="spellStart"/>
      <w:r w:rsidRPr="00D31486">
        <w:rPr>
          <w:rFonts w:ascii="David" w:hAnsi="David" w:cs="David"/>
          <w:vertAlign w:val="baseline"/>
          <w:rtl/>
        </w:rPr>
        <w:t>דלאו</w:t>
      </w:r>
      <w:proofErr w:type="spellEnd"/>
      <w:r w:rsidRPr="00D31486">
        <w:rPr>
          <w:rFonts w:ascii="David" w:hAnsi="David" w:cs="David"/>
          <w:vertAlign w:val="baseline"/>
          <w:rtl/>
        </w:rPr>
        <w:t xml:space="preserve"> זה אינו אלא בכלות הזמן</w:t>
      </w:r>
      <w:r w:rsidRPr="00D31486">
        <w:rPr>
          <w:rFonts w:ascii="David" w:hAnsi="David" w:cs="David"/>
          <w:vertAlign w:val="baseline"/>
          <w:rtl/>
        </w:rPr>
        <w:t>.</w:t>
      </w:r>
      <w:r w:rsidRPr="00D31486">
        <w:rPr>
          <w:rFonts w:ascii="David" w:hAnsi="David" w:cs="David"/>
          <w:vertAlign w:val="baseline"/>
          <w:rtl/>
        </w:rPr>
        <w:t xml:space="preserve"> אמנם בלאו </w:t>
      </w:r>
      <w:proofErr w:type="spellStart"/>
      <w:r w:rsidRPr="00D31486">
        <w:rPr>
          <w:rFonts w:ascii="David" w:hAnsi="David" w:cs="David"/>
          <w:vertAlign w:val="baseline"/>
          <w:rtl/>
        </w:rPr>
        <w:t>דקבלה</w:t>
      </w:r>
      <w:proofErr w:type="spellEnd"/>
      <w:r w:rsidRPr="00D31486">
        <w:rPr>
          <w:rFonts w:ascii="David" w:hAnsi="David" w:cs="David"/>
          <w:vertAlign w:val="baseline"/>
          <w:rtl/>
        </w:rPr>
        <w:t xml:space="preserve"> עובר כשיש לו מעות</w:t>
      </w:r>
      <w:r>
        <w:rPr>
          <w:rStyle w:val="af0"/>
          <w:rFonts w:ascii="David" w:hAnsi="David" w:cs="David"/>
          <w:rtl/>
        </w:rPr>
        <w:footnoteReference w:id="31"/>
      </w:r>
      <w:r w:rsidRPr="00D31486">
        <w:rPr>
          <w:rFonts w:ascii="David" w:hAnsi="David" w:cs="David"/>
          <w:vertAlign w:val="baseline"/>
          <w:rtl/>
        </w:rPr>
        <w:t>".</w:t>
      </w:r>
    </w:p>
    <w:p w14:paraId="6A0FE5B0" w14:textId="77777777" w:rsidR="002B174B" w:rsidRDefault="002B174B" w:rsidP="00A57590">
      <w:pPr>
        <w:spacing w:after="0" w:line="360" w:lineRule="auto"/>
        <w:rPr>
          <w:rFonts w:ascii="David" w:hAnsi="David" w:cs="David"/>
          <w:vertAlign w:val="baseline"/>
          <w:rtl/>
        </w:rPr>
      </w:pPr>
    </w:p>
    <w:p w14:paraId="2A0CF337" w14:textId="77777777" w:rsidR="002B174B" w:rsidRDefault="002B174B" w:rsidP="00A57590">
      <w:pPr>
        <w:spacing w:after="0" w:line="360" w:lineRule="auto"/>
        <w:rPr>
          <w:rFonts w:ascii="David" w:hAnsi="David" w:cs="David"/>
          <w:vertAlign w:val="baseline"/>
          <w:rtl/>
        </w:rPr>
      </w:pPr>
    </w:p>
    <w:sectPr w:rsidR="002B174B"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A52E" w14:textId="77777777" w:rsidR="008513E0" w:rsidRDefault="008513E0" w:rsidP="00A57590">
      <w:pPr>
        <w:spacing w:after="0" w:line="240" w:lineRule="auto"/>
      </w:pPr>
      <w:r>
        <w:separator/>
      </w:r>
    </w:p>
  </w:endnote>
  <w:endnote w:type="continuationSeparator" w:id="0">
    <w:p w14:paraId="61715DCE" w14:textId="77777777" w:rsidR="008513E0" w:rsidRDefault="008513E0" w:rsidP="00A5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bTypoP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A3B19" w14:textId="77777777" w:rsidR="008513E0" w:rsidRDefault="008513E0" w:rsidP="00A57590">
      <w:pPr>
        <w:spacing w:after="0" w:line="240" w:lineRule="auto"/>
      </w:pPr>
      <w:r>
        <w:separator/>
      </w:r>
    </w:p>
  </w:footnote>
  <w:footnote w:type="continuationSeparator" w:id="0">
    <w:p w14:paraId="169237C4" w14:textId="77777777" w:rsidR="008513E0" w:rsidRDefault="008513E0" w:rsidP="00A57590">
      <w:pPr>
        <w:spacing w:after="0" w:line="240" w:lineRule="auto"/>
      </w:pPr>
      <w:r>
        <w:continuationSeparator/>
      </w:r>
    </w:p>
  </w:footnote>
  <w:footnote w:id="1">
    <w:p w14:paraId="7DE5679A" w14:textId="6FEFDA94" w:rsidR="003A6686" w:rsidRPr="003A6686" w:rsidRDefault="003A6686" w:rsidP="003A6686">
      <w:pPr>
        <w:spacing w:after="0" w:line="360" w:lineRule="auto"/>
        <w:rPr>
          <w:rFonts w:hint="cs"/>
          <w:sz w:val="20"/>
          <w:szCs w:val="20"/>
          <w:vertAlign w:val="baseline"/>
          <w:rtl/>
        </w:rPr>
      </w:pPr>
      <w:r>
        <w:rPr>
          <w:rStyle w:val="af0"/>
        </w:rPr>
        <w:footnoteRef/>
      </w:r>
      <w:r>
        <w:rPr>
          <w:rtl/>
        </w:rPr>
        <w:t xml:space="preserve"> </w:t>
      </w:r>
      <w:r w:rsidRPr="003A6686">
        <w:rPr>
          <w:rFonts w:hint="cs"/>
          <w:sz w:val="20"/>
          <w:szCs w:val="20"/>
          <w:vertAlign w:val="baseline"/>
          <w:rtl/>
        </w:rPr>
        <w:t xml:space="preserve">הרב </w:t>
      </w:r>
      <w:proofErr w:type="spellStart"/>
      <w:r w:rsidRPr="003A6686">
        <w:rPr>
          <w:rFonts w:hint="cs"/>
          <w:sz w:val="20"/>
          <w:szCs w:val="20"/>
          <w:vertAlign w:val="baseline"/>
          <w:rtl/>
        </w:rPr>
        <w:t>זוין</w:t>
      </w:r>
      <w:proofErr w:type="spellEnd"/>
      <w:r w:rsidRPr="003A6686">
        <w:rPr>
          <w:rFonts w:hint="cs"/>
          <w:sz w:val="20"/>
          <w:szCs w:val="20"/>
          <w:vertAlign w:val="baseline"/>
          <w:rtl/>
        </w:rPr>
        <w:t xml:space="preserve"> לאור ההלכה 'הלנת שכר שכיר' עמוד קמו ואילך.</w:t>
      </w:r>
    </w:p>
  </w:footnote>
  <w:footnote w:id="2">
    <w:p w14:paraId="250FE641" w14:textId="5F7E4519" w:rsidR="00A57590" w:rsidRPr="00A57590" w:rsidRDefault="00A57590" w:rsidP="003A6686">
      <w:pPr>
        <w:pStyle w:val="ae"/>
        <w:spacing w:line="360" w:lineRule="auto"/>
        <w:rPr>
          <w:rFonts w:hint="cs"/>
          <w:vertAlign w:val="baseline"/>
        </w:rPr>
      </w:pPr>
      <w:r w:rsidRPr="00A57590">
        <w:rPr>
          <w:rStyle w:val="af0"/>
          <w:vertAlign w:val="baseline"/>
        </w:rPr>
        <w:footnoteRef/>
      </w:r>
      <w:r w:rsidRPr="00A57590">
        <w:rPr>
          <w:vertAlign w:val="baseline"/>
          <w:rtl/>
        </w:rPr>
        <w:t xml:space="preserve"> </w:t>
      </w:r>
      <w:r w:rsidRPr="00A57590">
        <w:rPr>
          <w:rFonts w:hint="cs"/>
          <w:vertAlign w:val="baseline"/>
          <w:rtl/>
        </w:rPr>
        <w:t>בבא קמא דף ט עמוד א.</w:t>
      </w:r>
    </w:p>
  </w:footnote>
  <w:footnote w:id="3">
    <w:p w14:paraId="44AA11A2" w14:textId="4B606C81" w:rsidR="00A57590" w:rsidRPr="00E96AD2" w:rsidRDefault="00A57590" w:rsidP="003A6686">
      <w:pPr>
        <w:pStyle w:val="ae"/>
        <w:spacing w:line="360" w:lineRule="auto"/>
        <w:rPr>
          <w:rFonts w:hint="cs"/>
          <w:vertAlign w:val="baseline"/>
        </w:rPr>
      </w:pPr>
      <w:r w:rsidRPr="00E96AD2">
        <w:rPr>
          <w:rStyle w:val="af0"/>
          <w:vertAlign w:val="baseline"/>
        </w:rPr>
        <w:footnoteRef/>
      </w:r>
      <w:r w:rsidRPr="00E96AD2">
        <w:rPr>
          <w:vertAlign w:val="baseline"/>
          <w:rtl/>
        </w:rPr>
        <w:t xml:space="preserve"> </w:t>
      </w:r>
      <w:r w:rsidR="00224047">
        <w:rPr>
          <w:rFonts w:hint="cs"/>
          <w:vertAlign w:val="baseline"/>
          <w:rtl/>
        </w:rPr>
        <w:t>פרק י</w:t>
      </w:r>
      <w:r w:rsidRPr="00E96AD2">
        <w:rPr>
          <w:rFonts w:hint="cs"/>
          <w:vertAlign w:val="baseline"/>
          <w:rtl/>
        </w:rPr>
        <w:t xml:space="preserve"> משנה ה.</w:t>
      </w:r>
    </w:p>
  </w:footnote>
  <w:footnote w:id="4">
    <w:p w14:paraId="7B51F5B7" w14:textId="16298F01" w:rsidR="009D0256" w:rsidRPr="00E96AD2" w:rsidRDefault="009D0256" w:rsidP="003A6686">
      <w:pPr>
        <w:pStyle w:val="ae"/>
        <w:spacing w:line="360" w:lineRule="auto"/>
        <w:rPr>
          <w:rFonts w:hint="cs"/>
          <w:vertAlign w:val="baseline"/>
        </w:rPr>
      </w:pPr>
      <w:r w:rsidRPr="00E96AD2">
        <w:rPr>
          <w:rStyle w:val="af0"/>
          <w:vertAlign w:val="baseline"/>
        </w:rPr>
        <w:footnoteRef/>
      </w:r>
      <w:r w:rsidRPr="00E96AD2">
        <w:rPr>
          <w:vertAlign w:val="baseline"/>
          <w:rtl/>
        </w:rPr>
        <w:t xml:space="preserve"> </w:t>
      </w:r>
      <w:r w:rsidR="00E96AD2">
        <w:rPr>
          <w:rFonts w:hint="cs"/>
          <w:vertAlign w:val="baseline"/>
          <w:rtl/>
        </w:rPr>
        <w:t xml:space="preserve">פרק ט משנה </w:t>
      </w:r>
      <w:proofErr w:type="spellStart"/>
      <w:r w:rsidR="00E96AD2">
        <w:rPr>
          <w:rFonts w:hint="cs"/>
          <w:vertAlign w:val="baseline"/>
          <w:rtl/>
        </w:rPr>
        <w:t>יב</w:t>
      </w:r>
      <w:proofErr w:type="spellEnd"/>
      <w:r w:rsidR="00E96AD2">
        <w:rPr>
          <w:rFonts w:hint="cs"/>
          <w:vertAlign w:val="baseline"/>
          <w:rtl/>
        </w:rPr>
        <w:t>.</w:t>
      </w:r>
    </w:p>
  </w:footnote>
  <w:footnote w:id="5">
    <w:p w14:paraId="1D9693C9" w14:textId="5DA29115" w:rsidR="009D0256" w:rsidRPr="00E96AD2" w:rsidRDefault="009D0256" w:rsidP="003A6686">
      <w:pPr>
        <w:pStyle w:val="ae"/>
        <w:spacing w:line="360" w:lineRule="auto"/>
        <w:rPr>
          <w:rFonts w:hint="cs"/>
          <w:vertAlign w:val="baseline"/>
          <w:rtl/>
        </w:rPr>
      </w:pPr>
      <w:r w:rsidRPr="00E96AD2">
        <w:rPr>
          <w:rStyle w:val="af0"/>
          <w:vertAlign w:val="baseline"/>
        </w:rPr>
        <w:footnoteRef/>
      </w:r>
      <w:r w:rsidRPr="00E96AD2">
        <w:rPr>
          <w:vertAlign w:val="baseline"/>
          <w:rtl/>
        </w:rPr>
        <w:t xml:space="preserve"> </w:t>
      </w:r>
      <w:r w:rsidR="00E96AD2" w:rsidRPr="00E96AD2">
        <w:rPr>
          <w:rFonts w:hint="cs"/>
          <w:vertAlign w:val="baseline"/>
          <w:rtl/>
        </w:rPr>
        <w:t xml:space="preserve">דף </w:t>
      </w:r>
      <w:proofErr w:type="spellStart"/>
      <w:r w:rsidR="00E96AD2" w:rsidRPr="00E96AD2">
        <w:rPr>
          <w:rFonts w:hint="cs"/>
          <w:vertAlign w:val="baseline"/>
          <w:rtl/>
        </w:rPr>
        <w:t>קיב</w:t>
      </w:r>
      <w:proofErr w:type="spellEnd"/>
      <w:r w:rsidR="00E96AD2" w:rsidRPr="00E96AD2">
        <w:rPr>
          <w:rFonts w:hint="cs"/>
          <w:vertAlign w:val="baseline"/>
          <w:rtl/>
        </w:rPr>
        <w:t xml:space="preserve"> עמוד </w:t>
      </w:r>
      <w:r w:rsidR="00E96AD2">
        <w:rPr>
          <w:rFonts w:hint="cs"/>
          <w:vertAlign w:val="baseline"/>
          <w:rtl/>
        </w:rPr>
        <w:t>ב</w:t>
      </w:r>
      <w:r w:rsidR="00E96AD2" w:rsidRPr="00E96AD2">
        <w:rPr>
          <w:rFonts w:hint="cs"/>
          <w:vertAlign w:val="baseline"/>
          <w:rtl/>
        </w:rPr>
        <w:t>.</w:t>
      </w:r>
    </w:p>
  </w:footnote>
  <w:footnote w:id="6">
    <w:p w14:paraId="76EC0DBC" w14:textId="1718CA88" w:rsidR="00E96AD2" w:rsidRPr="00E96AD2" w:rsidRDefault="00E96AD2" w:rsidP="003A6686">
      <w:pPr>
        <w:pStyle w:val="ae"/>
        <w:spacing w:line="360" w:lineRule="auto"/>
        <w:rPr>
          <w:rFonts w:hint="cs"/>
          <w:vertAlign w:val="baseline"/>
        </w:rPr>
      </w:pPr>
      <w:r w:rsidRPr="00E96AD2">
        <w:rPr>
          <w:rStyle w:val="af0"/>
          <w:vertAlign w:val="baseline"/>
        </w:rPr>
        <w:footnoteRef/>
      </w:r>
      <w:r w:rsidRPr="00E96AD2">
        <w:rPr>
          <w:vertAlign w:val="baseline"/>
          <w:rtl/>
        </w:rPr>
        <w:t xml:space="preserve"> </w:t>
      </w:r>
      <w:r w:rsidRPr="00E96AD2">
        <w:rPr>
          <w:rFonts w:hint="cs"/>
          <w:vertAlign w:val="baseline"/>
          <w:rtl/>
        </w:rPr>
        <w:t xml:space="preserve">דף </w:t>
      </w:r>
      <w:proofErr w:type="spellStart"/>
      <w:r w:rsidRPr="00E96AD2">
        <w:rPr>
          <w:rFonts w:hint="cs"/>
          <w:vertAlign w:val="baseline"/>
          <w:rtl/>
        </w:rPr>
        <w:t>קיב</w:t>
      </w:r>
      <w:proofErr w:type="spellEnd"/>
      <w:r w:rsidRPr="00E96AD2">
        <w:rPr>
          <w:rFonts w:hint="cs"/>
          <w:vertAlign w:val="baseline"/>
          <w:rtl/>
        </w:rPr>
        <w:t xml:space="preserve"> עמוד א.</w:t>
      </w:r>
    </w:p>
  </w:footnote>
  <w:footnote w:id="7">
    <w:p w14:paraId="7AB9BD68" w14:textId="0E7DF891" w:rsidR="003A6686" w:rsidRPr="00067492" w:rsidRDefault="003A6686" w:rsidP="00067492">
      <w:pPr>
        <w:pStyle w:val="ae"/>
        <w:spacing w:line="360" w:lineRule="auto"/>
        <w:rPr>
          <w:rFonts w:hint="cs"/>
          <w:vertAlign w:val="baseline"/>
        </w:rPr>
      </w:pPr>
      <w:r w:rsidRPr="003A6686">
        <w:rPr>
          <w:rStyle w:val="af0"/>
          <w:vertAlign w:val="baseline"/>
        </w:rPr>
        <w:footnoteRef/>
      </w:r>
      <w:r w:rsidRPr="003A6686">
        <w:rPr>
          <w:vertAlign w:val="baseline"/>
          <w:rtl/>
        </w:rPr>
        <w:t xml:space="preserve"> </w:t>
      </w:r>
      <w:r>
        <w:rPr>
          <w:rFonts w:hint="cs"/>
          <w:vertAlign w:val="baseline"/>
          <w:rtl/>
        </w:rPr>
        <w:t xml:space="preserve">על פי </w:t>
      </w:r>
      <w:r w:rsidRPr="003A6686">
        <w:rPr>
          <w:rFonts w:cs="Times New Roman"/>
          <w:vertAlign w:val="baseline"/>
          <w:rtl/>
        </w:rPr>
        <w:t xml:space="preserve">קצות החושן סימן שלט </w:t>
      </w:r>
      <w:proofErr w:type="spellStart"/>
      <w:r w:rsidRPr="003A6686">
        <w:rPr>
          <w:rFonts w:cs="Times New Roman"/>
          <w:vertAlign w:val="baseline"/>
          <w:rtl/>
        </w:rPr>
        <w:t>ס"ק</w:t>
      </w:r>
      <w:proofErr w:type="spellEnd"/>
      <w:r w:rsidRPr="003A6686">
        <w:rPr>
          <w:rFonts w:cs="Times New Roman"/>
          <w:vertAlign w:val="baseline"/>
          <w:rtl/>
        </w:rPr>
        <w:t xml:space="preserve"> א</w:t>
      </w:r>
      <w:r w:rsidRPr="003A6686">
        <w:rPr>
          <w:rFonts w:hint="cs"/>
          <w:vertAlign w:val="baseline"/>
          <w:rtl/>
        </w:rPr>
        <w:t>.</w:t>
      </w:r>
    </w:p>
  </w:footnote>
  <w:footnote w:id="8">
    <w:p w14:paraId="4E3CECA2" w14:textId="75BE149E" w:rsidR="000E5422" w:rsidRPr="000E5422" w:rsidRDefault="000E5422" w:rsidP="000E5422">
      <w:pPr>
        <w:spacing w:after="0" w:line="360" w:lineRule="auto"/>
        <w:rPr>
          <w:sz w:val="20"/>
          <w:szCs w:val="20"/>
          <w:vertAlign w:val="baseline"/>
          <w:rtl/>
        </w:rPr>
      </w:pPr>
      <w:r w:rsidRPr="000E5422">
        <w:rPr>
          <w:rStyle w:val="af0"/>
          <w:sz w:val="20"/>
          <w:szCs w:val="20"/>
        </w:rPr>
        <w:footnoteRef/>
      </w:r>
      <w:r w:rsidRPr="000E5422">
        <w:rPr>
          <w:sz w:val="20"/>
          <w:szCs w:val="20"/>
          <w:rtl/>
        </w:rPr>
        <w:t xml:space="preserve"> </w:t>
      </w:r>
      <w:proofErr w:type="spellStart"/>
      <w:r w:rsidRPr="000E5422">
        <w:rPr>
          <w:rFonts w:cs="Times New Roman"/>
          <w:sz w:val="20"/>
          <w:szCs w:val="20"/>
          <w:vertAlign w:val="baseline"/>
          <w:rtl/>
        </w:rPr>
        <w:t>רי"ף</w:t>
      </w:r>
      <w:proofErr w:type="spellEnd"/>
      <w:r w:rsidRPr="000E5422">
        <w:rPr>
          <w:rFonts w:cs="Times New Roman"/>
          <w:sz w:val="20"/>
          <w:szCs w:val="20"/>
          <w:vertAlign w:val="baseline"/>
          <w:rtl/>
        </w:rPr>
        <w:t xml:space="preserve"> </w:t>
      </w:r>
      <w:r w:rsidRPr="000E5422">
        <w:rPr>
          <w:rFonts w:cs="Times New Roman" w:hint="cs"/>
          <w:sz w:val="20"/>
          <w:szCs w:val="20"/>
          <w:vertAlign w:val="baseline"/>
          <w:rtl/>
        </w:rPr>
        <w:t xml:space="preserve"> </w:t>
      </w:r>
      <w:r w:rsidRPr="000E5422">
        <w:rPr>
          <w:rFonts w:cs="Times New Roman"/>
          <w:sz w:val="20"/>
          <w:szCs w:val="20"/>
          <w:vertAlign w:val="baseline"/>
          <w:rtl/>
        </w:rPr>
        <w:t xml:space="preserve"> דף </w:t>
      </w:r>
      <w:proofErr w:type="spellStart"/>
      <w:r w:rsidRPr="000E5422">
        <w:rPr>
          <w:rFonts w:cs="Times New Roman"/>
          <w:sz w:val="20"/>
          <w:szCs w:val="20"/>
          <w:vertAlign w:val="baseline"/>
          <w:rtl/>
        </w:rPr>
        <w:t>סז</w:t>
      </w:r>
      <w:proofErr w:type="spellEnd"/>
      <w:r w:rsidRPr="000E5422">
        <w:rPr>
          <w:rFonts w:cs="Times New Roman"/>
          <w:sz w:val="20"/>
          <w:szCs w:val="20"/>
          <w:vertAlign w:val="baseline"/>
          <w:rtl/>
        </w:rPr>
        <w:t xml:space="preserve"> עמוד ב</w:t>
      </w:r>
      <w:r w:rsidRPr="000E5422">
        <w:rPr>
          <w:rFonts w:hint="cs"/>
          <w:sz w:val="20"/>
          <w:szCs w:val="20"/>
          <w:vertAlign w:val="baseline"/>
          <w:rtl/>
        </w:rPr>
        <w:t xml:space="preserve">- </w:t>
      </w:r>
      <w:r w:rsidRPr="000E5422">
        <w:rPr>
          <w:rFonts w:cs="Times New Roman"/>
          <w:sz w:val="20"/>
          <w:szCs w:val="20"/>
          <w:vertAlign w:val="baseline"/>
          <w:rtl/>
        </w:rPr>
        <w:t>דף סח עמוד א</w:t>
      </w:r>
      <w:r w:rsidRPr="000E5422">
        <w:rPr>
          <w:rFonts w:hint="cs"/>
          <w:sz w:val="20"/>
          <w:szCs w:val="20"/>
          <w:vertAlign w:val="baseline"/>
          <w:rtl/>
        </w:rPr>
        <w:t xml:space="preserve">. כן גם דעת </w:t>
      </w:r>
      <w:proofErr w:type="spellStart"/>
      <w:r w:rsidRPr="000E5422">
        <w:rPr>
          <w:rFonts w:hint="cs"/>
          <w:sz w:val="20"/>
          <w:szCs w:val="20"/>
          <w:vertAlign w:val="baseline"/>
          <w:rtl/>
        </w:rPr>
        <w:t>ה</w:t>
      </w:r>
      <w:r w:rsidRPr="000E5422">
        <w:rPr>
          <w:rFonts w:hint="cs"/>
          <w:sz w:val="20"/>
          <w:szCs w:val="20"/>
          <w:vertAlign w:val="baseline"/>
          <w:rtl/>
        </w:rPr>
        <w:t>רא"ש</w:t>
      </w:r>
      <w:proofErr w:type="spellEnd"/>
      <w:r w:rsidRPr="000E5422">
        <w:rPr>
          <w:rFonts w:hint="cs"/>
          <w:sz w:val="20"/>
          <w:szCs w:val="20"/>
          <w:vertAlign w:val="baseline"/>
          <w:rtl/>
        </w:rPr>
        <w:t xml:space="preserve"> סימן מג</w:t>
      </w:r>
      <w:r w:rsidRPr="000E5422">
        <w:rPr>
          <w:rFonts w:hint="cs"/>
          <w:sz w:val="20"/>
          <w:szCs w:val="20"/>
          <w:vertAlign w:val="baseline"/>
          <w:rtl/>
        </w:rPr>
        <w:t>.</w:t>
      </w:r>
    </w:p>
    <w:p w14:paraId="124EE8E8" w14:textId="77777777" w:rsidR="000E5422" w:rsidRDefault="000E5422" w:rsidP="000E5422">
      <w:pPr>
        <w:pStyle w:val="ae"/>
        <w:rPr>
          <w:rFonts w:hint="cs"/>
        </w:rPr>
      </w:pPr>
    </w:p>
  </w:footnote>
  <w:footnote w:id="9">
    <w:p w14:paraId="3E1FBE23" w14:textId="22201E6A" w:rsidR="00067492" w:rsidRPr="00067492" w:rsidRDefault="00067492" w:rsidP="00067492">
      <w:pPr>
        <w:pStyle w:val="ae"/>
        <w:rPr>
          <w:vertAlign w:val="baseline"/>
          <w:rtl/>
        </w:rPr>
      </w:pPr>
      <w:r w:rsidRPr="00067492">
        <w:rPr>
          <w:rStyle w:val="af0"/>
          <w:vertAlign w:val="baseline"/>
        </w:rPr>
        <w:footnoteRef/>
      </w:r>
      <w:r w:rsidRPr="00067492">
        <w:rPr>
          <w:vertAlign w:val="baseline"/>
          <w:rtl/>
        </w:rPr>
        <w:t xml:space="preserve"> </w:t>
      </w:r>
      <w:r>
        <w:rPr>
          <w:rFonts w:hint="cs"/>
          <w:vertAlign w:val="baseline"/>
          <w:rtl/>
        </w:rPr>
        <w:t xml:space="preserve">פירוש </w:t>
      </w:r>
      <w:r w:rsidRPr="00067492">
        <w:rPr>
          <w:rFonts w:hint="cs"/>
          <w:vertAlign w:val="baseline"/>
          <w:rtl/>
        </w:rPr>
        <w:t xml:space="preserve">מיוחס </w:t>
      </w:r>
      <w:proofErr w:type="spellStart"/>
      <w:r w:rsidRPr="00067492">
        <w:rPr>
          <w:rFonts w:hint="cs"/>
          <w:vertAlign w:val="baseline"/>
          <w:rtl/>
        </w:rPr>
        <w:t>לריטב"א</w:t>
      </w:r>
      <w:proofErr w:type="spellEnd"/>
      <w:r w:rsidRPr="00067492">
        <w:rPr>
          <w:rFonts w:hint="cs"/>
          <w:vertAlign w:val="baseline"/>
          <w:rtl/>
        </w:rPr>
        <w:t xml:space="preserve"> בשם </w:t>
      </w:r>
      <w:proofErr w:type="spellStart"/>
      <w:r w:rsidRPr="00067492">
        <w:rPr>
          <w:rFonts w:hint="cs"/>
          <w:vertAlign w:val="baseline"/>
          <w:rtl/>
        </w:rPr>
        <w:t>הראב"ד</w:t>
      </w:r>
      <w:proofErr w:type="spellEnd"/>
      <w:r w:rsidRPr="00067492">
        <w:rPr>
          <w:rFonts w:hint="cs"/>
          <w:vertAlign w:val="baseline"/>
          <w:rtl/>
        </w:rPr>
        <w:t>, על דברי הגמרא</w:t>
      </w:r>
      <w:r w:rsidRPr="00067492">
        <w:rPr>
          <w:rFonts w:cs="Times New Roman"/>
          <w:vertAlign w:val="baseline"/>
          <w:rtl/>
        </w:rPr>
        <w:t xml:space="preserve"> </w:t>
      </w:r>
    </w:p>
    <w:p w14:paraId="29085740" w14:textId="1A491398" w:rsidR="00067492" w:rsidRDefault="00067492" w:rsidP="00067492">
      <w:pPr>
        <w:pStyle w:val="ae"/>
        <w:rPr>
          <w:rFonts w:ascii="David" w:hAnsi="David" w:cs="David"/>
          <w:vertAlign w:val="baseline"/>
          <w:rtl/>
        </w:rPr>
      </w:pPr>
      <w:r>
        <w:rPr>
          <w:rFonts w:ascii="David" w:hAnsi="David" w:cs="David" w:hint="cs"/>
          <w:vertAlign w:val="baseline"/>
          <w:rtl/>
        </w:rPr>
        <w:t>"</w:t>
      </w:r>
      <w:r w:rsidRPr="00067492">
        <w:rPr>
          <w:rFonts w:ascii="David" w:hAnsi="David" w:cs="David"/>
          <w:vertAlign w:val="baseline"/>
          <w:rtl/>
        </w:rPr>
        <w:t>אמר רב אסי: אפילו לא שכרו אלא לבצור לו אשכול אחד של ענבים - עובר משום בל תלין</w:t>
      </w:r>
      <w:r>
        <w:rPr>
          <w:rFonts w:ascii="David" w:hAnsi="David" w:cs="David" w:hint="cs"/>
          <w:vertAlign w:val="baseline"/>
          <w:rtl/>
        </w:rPr>
        <w:t>"</w:t>
      </w:r>
      <w:r w:rsidR="001C3AF7">
        <w:rPr>
          <w:rFonts w:cs="Times New Roman" w:hint="cs"/>
          <w:vertAlign w:val="baseline"/>
          <w:rtl/>
        </w:rPr>
        <w:t xml:space="preserve"> </w:t>
      </w:r>
      <w:r w:rsidR="001C3AF7">
        <w:rPr>
          <w:rFonts w:cs="Times New Roman" w:hint="cs"/>
          <w:vertAlign w:val="baseline"/>
          <w:rtl/>
        </w:rPr>
        <w:t>(</w:t>
      </w:r>
      <w:r w:rsidR="001C3AF7" w:rsidRPr="00067492">
        <w:rPr>
          <w:rFonts w:cs="Times New Roman"/>
          <w:vertAlign w:val="baseline"/>
          <w:rtl/>
        </w:rPr>
        <w:t>דף קיא עמוד ב</w:t>
      </w:r>
      <w:r w:rsidR="001C3AF7">
        <w:rPr>
          <w:rFonts w:hint="cs"/>
          <w:vertAlign w:val="baseline"/>
          <w:rtl/>
        </w:rPr>
        <w:t>).</w:t>
      </w:r>
      <w:r w:rsidRPr="00067492">
        <w:rPr>
          <w:rFonts w:ascii="David" w:hAnsi="David" w:cs="David"/>
          <w:vertAlign w:val="baseline"/>
          <w:rtl/>
        </w:rPr>
        <w:t>.</w:t>
      </w:r>
    </w:p>
    <w:p w14:paraId="48E8E149" w14:textId="77777777" w:rsidR="00067492" w:rsidRPr="00067492" w:rsidRDefault="00067492" w:rsidP="00067492">
      <w:pPr>
        <w:pStyle w:val="ae"/>
        <w:rPr>
          <w:rFonts w:ascii="David" w:hAnsi="David" w:cs="David" w:hint="cs"/>
          <w:vertAlign w:val="baseline"/>
          <w:rtl/>
        </w:rPr>
      </w:pPr>
    </w:p>
  </w:footnote>
  <w:footnote w:id="10">
    <w:p w14:paraId="66C565DC" w14:textId="10554B5E" w:rsidR="0095581E" w:rsidRDefault="0095581E">
      <w:pPr>
        <w:pStyle w:val="ae"/>
        <w:rPr>
          <w:rtl/>
        </w:rPr>
      </w:pPr>
      <w:r>
        <w:rPr>
          <w:rStyle w:val="af0"/>
        </w:rPr>
        <w:footnoteRef/>
      </w:r>
      <w:r>
        <w:rPr>
          <w:rtl/>
        </w:rPr>
        <w:t xml:space="preserve"> </w:t>
      </w:r>
      <w:r w:rsidRPr="00067492">
        <w:rPr>
          <w:rFonts w:cs="Times New Roman"/>
          <w:vertAlign w:val="baseline"/>
          <w:rtl/>
        </w:rPr>
        <w:t>דף קיא עמוד</w:t>
      </w:r>
      <w:r>
        <w:rPr>
          <w:rFonts w:hint="cs"/>
          <w:rtl/>
        </w:rPr>
        <w:t xml:space="preserve"> </w:t>
      </w:r>
      <w:r w:rsidRPr="0095581E">
        <w:rPr>
          <w:rFonts w:hint="cs"/>
          <w:vertAlign w:val="baseline"/>
          <w:rtl/>
        </w:rPr>
        <w:t>א.</w:t>
      </w:r>
    </w:p>
    <w:p w14:paraId="2F8822BA" w14:textId="77777777" w:rsidR="0095581E" w:rsidRDefault="0095581E">
      <w:pPr>
        <w:pStyle w:val="ae"/>
        <w:rPr>
          <w:rFonts w:hint="cs"/>
          <w:rtl/>
        </w:rPr>
      </w:pPr>
    </w:p>
  </w:footnote>
  <w:footnote w:id="11">
    <w:p w14:paraId="3DFC2829" w14:textId="43C0CD3F" w:rsidR="000E5422" w:rsidRDefault="000E5422" w:rsidP="000E5422">
      <w:pPr>
        <w:pStyle w:val="ae"/>
        <w:rPr>
          <w:vertAlign w:val="baseline"/>
          <w:rtl/>
        </w:rPr>
      </w:pPr>
      <w:r w:rsidRPr="000E5422">
        <w:rPr>
          <w:rStyle w:val="af0"/>
          <w:vertAlign w:val="baseline"/>
        </w:rPr>
        <w:footnoteRef/>
      </w:r>
      <w:r w:rsidRPr="000E5422">
        <w:rPr>
          <w:vertAlign w:val="baseline"/>
          <w:rtl/>
        </w:rPr>
        <w:t xml:space="preserve"> </w:t>
      </w:r>
      <w:r>
        <w:rPr>
          <w:rFonts w:hint="cs"/>
          <w:vertAlign w:val="baseline"/>
          <w:rtl/>
        </w:rPr>
        <w:t>"</w:t>
      </w:r>
      <w:r w:rsidRPr="000E5422">
        <w:rPr>
          <w:rFonts w:ascii="David" w:hAnsi="David" w:cs="David"/>
          <w:vertAlign w:val="baseline"/>
          <w:rtl/>
        </w:rPr>
        <w:t xml:space="preserve">ויש עוד טעם דאין </w:t>
      </w:r>
      <w:proofErr w:type="spellStart"/>
      <w:r w:rsidRPr="000E5422">
        <w:rPr>
          <w:rFonts w:ascii="David" w:hAnsi="David" w:cs="David"/>
          <w:vertAlign w:val="baseline"/>
          <w:rtl/>
        </w:rPr>
        <w:t>לוקין</w:t>
      </w:r>
      <w:proofErr w:type="spellEnd"/>
      <w:r w:rsidRPr="000E5422">
        <w:rPr>
          <w:rFonts w:ascii="David" w:hAnsi="David" w:cs="David"/>
          <w:vertAlign w:val="baseline"/>
          <w:rtl/>
        </w:rPr>
        <w:t xml:space="preserve"> דהוי לאו </w:t>
      </w:r>
      <w:proofErr w:type="spellStart"/>
      <w:r w:rsidRPr="000E5422">
        <w:rPr>
          <w:rFonts w:ascii="David" w:hAnsi="David" w:cs="David"/>
          <w:vertAlign w:val="baseline"/>
          <w:rtl/>
        </w:rPr>
        <w:t>שאב"מ</w:t>
      </w:r>
      <w:proofErr w:type="spellEnd"/>
      <w:r w:rsidRPr="000E5422">
        <w:rPr>
          <w:rFonts w:ascii="David" w:hAnsi="David" w:cs="David"/>
          <w:vertAlign w:val="baseline"/>
          <w:rtl/>
        </w:rPr>
        <w:t xml:space="preserve"> ואפשר אם ייחד לו כלי ונטל ממנו הכלי</w:t>
      </w:r>
      <w:r>
        <w:rPr>
          <w:rFonts w:ascii="David" w:hAnsi="David" w:cs="David" w:hint="cs"/>
          <w:vertAlign w:val="baseline"/>
          <w:rtl/>
        </w:rPr>
        <w:t xml:space="preserve">.. </w:t>
      </w:r>
      <w:r w:rsidRPr="000E5422">
        <w:rPr>
          <w:rFonts w:ascii="David" w:hAnsi="David" w:cs="David"/>
          <w:vertAlign w:val="baseline"/>
          <w:rtl/>
        </w:rPr>
        <w:t xml:space="preserve">הוי לאו </w:t>
      </w:r>
      <w:proofErr w:type="spellStart"/>
      <w:r w:rsidRPr="000E5422">
        <w:rPr>
          <w:rFonts w:ascii="David" w:hAnsi="David" w:cs="David"/>
          <w:vertAlign w:val="baseline"/>
          <w:rtl/>
        </w:rPr>
        <w:t>שיב"מ</w:t>
      </w:r>
      <w:proofErr w:type="spellEnd"/>
      <w:r w:rsidRPr="000E5422">
        <w:rPr>
          <w:rFonts w:ascii="David" w:hAnsi="David" w:cs="David"/>
          <w:vertAlign w:val="baseline"/>
          <w:rtl/>
        </w:rPr>
        <w:t xml:space="preserve"> אף </w:t>
      </w:r>
      <w:proofErr w:type="spellStart"/>
      <w:r w:rsidRPr="000E5422">
        <w:rPr>
          <w:rFonts w:ascii="David" w:hAnsi="David" w:cs="David"/>
          <w:vertAlign w:val="baseline"/>
          <w:rtl/>
        </w:rPr>
        <w:t>דהלאו</w:t>
      </w:r>
      <w:proofErr w:type="spellEnd"/>
      <w:r w:rsidRPr="000E5422">
        <w:rPr>
          <w:rFonts w:ascii="David" w:hAnsi="David" w:cs="David"/>
          <w:vertAlign w:val="baseline"/>
          <w:rtl/>
        </w:rPr>
        <w:t xml:space="preserve"> בא אח"כ כיון </w:t>
      </w:r>
      <w:proofErr w:type="spellStart"/>
      <w:r w:rsidRPr="000E5422">
        <w:rPr>
          <w:rFonts w:ascii="David" w:hAnsi="David" w:cs="David"/>
          <w:vertAlign w:val="baseline"/>
          <w:rtl/>
        </w:rPr>
        <w:t>דמתחלתו</w:t>
      </w:r>
      <w:proofErr w:type="spellEnd"/>
      <w:r w:rsidRPr="000E5422">
        <w:rPr>
          <w:rFonts w:ascii="David" w:hAnsi="David" w:cs="David"/>
          <w:vertAlign w:val="baseline"/>
          <w:rtl/>
        </w:rPr>
        <w:t xml:space="preserve"> הי' ע"י מעשה. אבל הטעם משום </w:t>
      </w:r>
      <w:proofErr w:type="spellStart"/>
      <w:r w:rsidRPr="000E5422">
        <w:rPr>
          <w:rFonts w:ascii="David" w:hAnsi="David" w:cs="David"/>
          <w:vertAlign w:val="baseline"/>
          <w:rtl/>
        </w:rPr>
        <w:t>דניתן</w:t>
      </w:r>
      <w:proofErr w:type="spellEnd"/>
      <w:r w:rsidRPr="000E5422">
        <w:rPr>
          <w:rFonts w:ascii="David" w:hAnsi="David" w:cs="David"/>
          <w:vertAlign w:val="baseline"/>
          <w:rtl/>
        </w:rPr>
        <w:t xml:space="preserve"> </w:t>
      </w:r>
      <w:proofErr w:type="spellStart"/>
      <w:r w:rsidRPr="000E5422">
        <w:rPr>
          <w:rFonts w:ascii="David" w:hAnsi="David" w:cs="David"/>
          <w:vertAlign w:val="baseline"/>
          <w:rtl/>
        </w:rPr>
        <w:t>להשבון</w:t>
      </w:r>
      <w:proofErr w:type="spellEnd"/>
      <w:r w:rsidRPr="000E5422">
        <w:rPr>
          <w:rFonts w:ascii="David" w:hAnsi="David" w:cs="David"/>
          <w:vertAlign w:val="baseline"/>
          <w:rtl/>
        </w:rPr>
        <w:t xml:space="preserve"> צ"ע</w:t>
      </w:r>
      <w:r w:rsidRPr="000E5422">
        <w:rPr>
          <w:rFonts w:cs="Times New Roman"/>
          <w:vertAlign w:val="baseline"/>
          <w:rtl/>
        </w:rPr>
        <w:t xml:space="preserve"> </w:t>
      </w:r>
      <w:r>
        <w:rPr>
          <w:rFonts w:cs="Times New Roman" w:hint="cs"/>
          <w:vertAlign w:val="baseline"/>
          <w:rtl/>
        </w:rPr>
        <w:t>(</w:t>
      </w:r>
      <w:r w:rsidRPr="000E5422">
        <w:rPr>
          <w:rFonts w:cs="Times New Roman"/>
          <w:vertAlign w:val="baseline"/>
          <w:rtl/>
        </w:rPr>
        <w:t xml:space="preserve">מנחת חינוך פרשת קדושים מצוה </w:t>
      </w:r>
      <w:proofErr w:type="spellStart"/>
      <w:r w:rsidRPr="000E5422">
        <w:rPr>
          <w:rFonts w:cs="Times New Roman"/>
          <w:vertAlign w:val="baseline"/>
          <w:rtl/>
        </w:rPr>
        <w:t>רל</w:t>
      </w:r>
      <w:proofErr w:type="spellEnd"/>
      <w:r>
        <w:rPr>
          <w:rFonts w:hint="cs"/>
          <w:vertAlign w:val="baseline"/>
          <w:rtl/>
        </w:rPr>
        <w:t xml:space="preserve"> אות ה</w:t>
      </w:r>
      <w:r>
        <w:rPr>
          <w:rFonts w:hint="cs"/>
          <w:vertAlign w:val="baseline"/>
          <w:rtl/>
        </w:rPr>
        <w:t>)</w:t>
      </w:r>
      <w:r>
        <w:rPr>
          <w:rFonts w:hint="cs"/>
          <w:vertAlign w:val="baseline"/>
          <w:rtl/>
        </w:rPr>
        <w:t>.</w:t>
      </w:r>
    </w:p>
    <w:p w14:paraId="63D1B015" w14:textId="77777777" w:rsidR="000E5422" w:rsidRPr="000E5422" w:rsidRDefault="000E5422" w:rsidP="000E5422">
      <w:pPr>
        <w:pStyle w:val="ae"/>
        <w:rPr>
          <w:rFonts w:ascii="David" w:hAnsi="David" w:cs="David"/>
          <w:vertAlign w:val="baseline"/>
          <w:rtl/>
        </w:rPr>
      </w:pPr>
    </w:p>
  </w:footnote>
  <w:footnote w:id="12">
    <w:p w14:paraId="06EA6E28" w14:textId="06E5B5AF" w:rsidR="004A7397" w:rsidRDefault="004A7397">
      <w:pPr>
        <w:pStyle w:val="ae"/>
        <w:rPr>
          <w:color w:val="000000"/>
          <w:shd w:val="clear" w:color="auto" w:fill="FFFFFF"/>
          <w:vertAlign w:val="baseline"/>
          <w:rtl/>
        </w:rPr>
      </w:pPr>
      <w:r>
        <w:rPr>
          <w:rStyle w:val="af0"/>
        </w:rPr>
        <w:footnoteRef/>
      </w:r>
      <w:r>
        <w:rPr>
          <w:rtl/>
        </w:rPr>
        <w:t xml:space="preserve"> </w:t>
      </w:r>
      <w:r>
        <w:rPr>
          <w:rFonts w:ascii="David" w:hAnsi="David" w:cs="David" w:hint="cs"/>
          <w:color w:val="000000"/>
          <w:shd w:val="clear" w:color="auto" w:fill="FFFFFF"/>
          <w:vertAlign w:val="baseline"/>
          <w:rtl/>
        </w:rPr>
        <w:t>"</w:t>
      </w:r>
      <w:r w:rsidRPr="004A7397">
        <w:rPr>
          <w:rFonts w:ascii="David" w:hAnsi="David" w:cs="David"/>
          <w:color w:val="000000"/>
          <w:shd w:val="clear" w:color="auto" w:fill="FFFFFF"/>
          <w:vertAlign w:val="baseline"/>
          <w:rtl/>
        </w:rPr>
        <w:t>דאין עצם האיסור משום </w:t>
      </w:r>
      <w:r w:rsidRPr="004A7397">
        <w:rPr>
          <w:rFonts w:ascii="David" w:hAnsi="David" w:cs="David"/>
          <w:b/>
          <w:bCs/>
          <w:color w:val="000000"/>
          <w:bdr w:val="none" w:sz="0" w:space="0" w:color="auto" w:frame="1"/>
          <w:shd w:val="clear" w:color="auto" w:fill="FFFFFF"/>
          <w:vertAlign w:val="baseline"/>
          <w:rtl/>
        </w:rPr>
        <w:t>שציער את הפועל</w:t>
      </w:r>
      <w:r w:rsidRPr="004A7397">
        <w:rPr>
          <w:rFonts w:ascii="David" w:hAnsi="David" w:cs="David"/>
          <w:color w:val="000000"/>
          <w:shd w:val="clear" w:color="auto" w:fill="FFFFFF"/>
          <w:vertAlign w:val="baseline"/>
          <w:rtl/>
        </w:rPr>
        <w:t xml:space="preserve"> בהלנת שכרו, אלא עבירה זו מן העבירות הממוניות ומהות האיסור בכבישת ממון </w:t>
      </w:r>
      <w:proofErr w:type="spellStart"/>
      <w:r w:rsidRPr="004A7397">
        <w:rPr>
          <w:rFonts w:ascii="David" w:hAnsi="David" w:cs="David"/>
          <w:color w:val="000000"/>
          <w:shd w:val="clear" w:color="auto" w:fill="FFFFFF"/>
          <w:vertAlign w:val="baseline"/>
          <w:rtl/>
        </w:rPr>
        <w:t>חבירו</w:t>
      </w:r>
      <w:proofErr w:type="spellEnd"/>
      <w:r w:rsidRPr="004A7397">
        <w:rPr>
          <w:rFonts w:ascii="David" w:hAnsi="David" w:cs="David"/>
          <w:color w:val="000000"/>
          <w:shd w:val="clear" w:color="auto" w:fill="FFFFFF"/>
          <w:vertAlign w:val="baseline"/>
          <w:rtl/>
        </w:rPr>
        <w:t xml:space="preserve"> תחת ידו לזמן</w:t>
      </w:r>
      <w:r>
        <w:rPr>
          <w:rFonts w:ascii="David" w:hAnsi="David" w:cs="David" w:hint="cs"/>
          <w:color w:val="000000"/>
          <w:shd w:val="clear" w:color="auto" w:fill="FFFFFF"/>
          <w:vertAlign w:val="baseline"/>
          <w:rtl/>
        </w:rPr>
        <w:t xml:space="preserve">" </w:t>
      </w:r>
      <w:r>
        <w:rPr>
          <w:rFonts w:hint="cs"/>
          <w:color w:val="000000"/>
          <w:shd w:val="clear" w:color="auto" w:fill="FFFFFF"/>
          <w:vertAlign w:val="baseline"/>
          <w:rtl/>
        </w:rPr>
        <w:t xml:space="preserve">(הרב אשר ווייס 'ביומו </w:t>
      </w:r>
      <w:proofErr w:type="spellStart"/>
      <w:r>
        <w:rPr>
          <w:rFonts w:hint="cs"/>
          <w:color w:val="000000"/>
          <w:shd w:val="clear" w:color="auto" w:fill="FFFFFF"/>
          <w:vertAlign w:val="baseline"/>
          <w:rtl/>
        </w:rPr>
        <w:t>תתן</w:t>
      </w:r>
      <w:proofErr w:type="spellEnd"/>
      <w:r>
        <w:rPr>
          <w:rFonts w:hint="cs"/>
          <w:color w:val="000000"/>
          <w:shd w:val="clear" w:color="auto" w:fill="FFFFFF"/>
          <w:vertAlign w:val="baseline"/>
          <w:rtl/>
        </w:rPr>
        <w:t xml:space="preserve"> שכרו). </w:t>
      </w:r>
    </w:p>
    <w:p w14:paraId="4C42F00C" w14:textId="77777777" w:rsidR="004A7397" w:rsidRPr="004A7397" w:rsidRDefault="004A7397">
      <w:pPr>
        <w:pStyle w:val="ae"/>
        <w:rPr>
          <w:rtl/>
        </w:rPr>
      </w:pPr>
    </w:p>
  </w:footnote>
  <w:footnote w:id="13">
    <w:p w14:paraId="27E04AAF" w14:textId="5BCEF94F" w:rsidR="00067492" w:rsidRPr="00067492" w:rsidRDefault="00067492" w:rsidP="006B68B8">
      <w:pPr>
        <w:pStyle w:val="ae"/>
        <w:spacing w:line="360" w:lineRule="auto"/>
        <w:rPr>
          <w:rFonts w:hint="cs"/>
          <w:vertAlign w:val="baseline"/>
          <w:rtl/>
        </w:rPr>
      </w:pPr>
      <w:r w:rsidRPr="00067492">
        <w:rPr>
          <w:rStyle w:val="af0"/>
          <w:vertAlign w:val="baseline"/>
        </w:rPr>
        <w:footnoteRef/>
      </w:r>
      <w:r w:rsidRPr="00067492">
        <w:rPr>
          <w:vertAlign w:val="baseline"/>
          <w:rtl/>
        </w:rPr>
        <w:t xml:space="preserve"> </w:t>
      </w:r>
      <w:r w:rsidRPr="00067492">
        <w:rPr>
          <w:rFonts w:hint="cs"/>
          <w:vertAlign w:val="baseline"/>
          <w:rtl/>
        </w:rPr>
        <w:t>אלי ליפשיץ, עלון שבות 131.</w:t>
      </w:r>
    </w:p>
  </w:footnote>
  <w:footnote w:id="14">
    <w:p w14:paraId="272286B0" w14:textId="5C4D3713" w:rsidR="00C8559C" w:rsidRPr="006B68B8" w:rsidRDefault="00C8559C" w:rsidP="006B68B8">
      <w:pPr>
        <w:spacing w:after="0" w:line="360" w:lineRule="auto"/>
        <w:rPr>
          <w:rFonts w:hint="cs"/>
          <w:sz w:val="20"/>
          <w:szCs w:val="20"/>
          <w:vertAlign w:val="baseline"/>
          <w:rtl/>
        </w:rPr>
      </w:pPr>
      <w:r>
        <w:rPr>
          <w:rStyle w:val="af0"/>
        </w:rPr>
        <w:footnoteRef/>
      </w:r>
      <w:r>
        <w:rPr>
          <w:rtl/>
        </w:rPr>
        <w:t xml:space="preserve"> </w:t>
      </w:r>
      <w:r w:rsidRPr="00C8559C">
        <w:rPr>
          <w:rFonts w:cs="Times New Roman"/>
          <w:sz w:val="20"/>
          <w:szCs w:val="20"/>
          <w:vertAlign w:val="baseline"/>
          <w:rtl/>
        </w:rPr>
        <w:t xml:space="preserve">ספר החינוך פרשת קדושים מצוה </w:t>
      </w:r>
      <w:proofErr w:type="spellStart"/>
      <w:r w:rsidRPr="00C8559C">
        <w:rPr>
          <w:rFonts w:cs="Times New Roman"/>
          <w:sz w:val="20"/>
          <w:szCs w:val="20"/>
          <w:vertAlign w:val="baseline"/>
          <w:rtl/>
        </w:rPr>
        <w:t>רל</w:t>
      </w:r>
      <w:proofErr w:type="spellEnd"/>
      <w:r>
        <w:rPr>
          <w:rFonts w:hint="cs"/>
          <w:sz w:val="20"/>
          <w:szCs w:val="20"/>
          <w:vertAlign w:val="baseline"/>
          <w:rtl/>
        </w:rPr>
        <w:t>.</w:t>
      </w:r>
    </w:p>
  </w:footnote>
  <w:footnote w:id="15">
    <w:p w14:paraId="106E38FB" w14:textId="1946C5DF" w:rsidR="006B68B8" w:rsidRPr="006B68B8" w:rsidRDefault="006B68B8" w:rsidP="006B68B8">
      <w:pPr>
        <w:spacing w:after="0" w:line="360" w:lineRule="auto"/>
        <w:rPr>
          <w:rFonts w:hint="cs"/>
          <w:sz w:val="20"/>
          <w:szCs w:val="20"/>
          <w:vertAlign w:val="baseline"/>
        </w:rPr>
      </w:pPr>
      <w:r>
        <w:rPr>
          <w:rStyle w:val="af0"/>
        </w:rPr>
        <w:footnoteRef/>
      </w:r>
      <w:r>
        <w:rPr>
          <w:rtl/>
        </w:rPr>
        <w:t xml:space="preserve"> </w:t>
      </w:r>
      <w:r w:rsidRPr="006B68B8">
        <w:rPr>
          <w:sz w:val="20"/>
          <w:szCs w:val="20"/>
          <w:vertAlign w:val="baseline"/>
          <w:rtl/>
        </w:rPr>
        <w:t xml:space="preserve">תלמיד </w:t>
      </w:r>
      <w:proofErr w:type="spellStart"/>
      <w:r w:rsidRPr="006B68B8">
        <w:rPr>
          <w:sz w:val="20"/>
          <w:szCs w:val="20"/>
          <w:vertAlign w:val="baseline"/>
          <w:rtl/>
        </w:rPr>
        <w:t>הרשב"א</w:t>
      </w:r>
      <w:proofErr w:type="spellEnd"/>
      <w:r w:rsidRPr="006B68B8">
        <w:rPr>
          <w:sz w:val="20"/>
          <w:szCs w:val="20"/>
          <w:vertAlign w:val="baseline"/>
          <w:rtl/>
        </w:rPr>
        <w:t xml:space="preserve"> (בשיטת הקדמונים) דף קיא עמוד ב</w:t>
      </w:r>
      <w:r>
        <w:rPr>
          <w:rFonts w:hint="cs"/>
          <w:sz w:val="20"/>
          <w:szCs w:val="20"/>
          <w:vertAlign w:val="baseline"/>
          <w:rtl/>
        </w:rPr>
        <w:t>.</w:t>
      </w:r>
    </w:p>
  </w:footnote>
  <w:footnote w:id="16">
    <w:p w14:paraId="6F9E5596" w14:textId="7E1B8A63" w:rsidR="00586E18" w:rsidRDefault="00586E18">
      <w:pPr>
        <w:pStyle w:val="ae"/>
        <w:rPr>
          <w:rFonts w:hint="cs"/>
        </w:rPr>
      </w:pPr>
      <w:r>
        <w:rPr>
          <w:rStyle w:val="af0"/>
        </w:rPr>
        <w:footnoteRef/>
      </w:r>
      <w:r>
        <w:rPr>
          <w:rtl/>
        </w:rPr>
        <w:t xml:space="preserve"> </w:t>
      </w:r>
      <w:r>
        <w:rPr>
          <w:rFonts w:hint="cs"/>
          <w:rtl/>
        </w:rPr>
        <w:t xml:space="preserve">דף קיא עמוד ב. </w:t>
      </w:r>
    </w:p>
  </w:footnote>
  <w:footnote w:id="17">
    <w:p w14:paraId="57222A99" w14:textId="657D71CD" w:rsidR="006B68B8" w:rsidRPr="006B68B8" w:rsidRDefault="006B68B8" w:rsidP="006B68B8">
      <w:pPr>
        <w:pStyle w:val="ae"/>
        <w:spacing w:line="360" w:lineRule="auto"/>
        <w:rPr>
          <w:rFonts w:hint="cs"/>
          <w:vertAlign w:val="baseline"/>
          <w:rtl/>
        </w:rPr>
      </w:pPr>
      <w:r w:rsidRPr="006B68B8">
        <w:rPr>
          <w:rStyle w:val="af0"/>
          <w:vertAlign w:val="baseline"/>
        </w:rPr>
        <w:footnoteRef/>
      </w:r>
      <w:r w:rsidRPr="006B68B8">
        <w:rPr>
          <w:vertAlign w:val="baseline"/>
          <w:rtl/>
        </w:rPr>
        <w:t xml:space="preserve"> </w:t>
      </w:r>
      <w:r w:rsidRPr="006B68B8">
        <w:rPr>
          <w:rFonts w:hint="cs"/>
          <w:vertAlign w:val="baseline"/>
          <w:rtl/>
        </w:rPr>
        <w:t>אהבת חסד פרק ט, פתיחה.</w:t>
      </w:r>
    </w:p>
  </w:footnote>
  <w:footnote w:id="18">
    <w:p w14:paraId="4510098D" w14:textId="5CAD8AB5" w:rsidR="00C8559C" w:rsidRPr="00C8559C" w:rsidRDefault="00C8559C" w:rsidP="006B68B8">
      <w:pPr>
        <w:pStyle w:val="ae"/>
        <w:spacing w:line="360" w:lineRule="auto"/>
        <w:rPr>
          <w:rFonts w:hint="cs"/>
          <w:vertAlign w:val="baseline"/>
        </w:rPr>
      </w:pPr>
      <w:r w:rsidRPr="00C8559C">
        <w:rPr>
          <w:rStyle w:val="af0"/>
          <w:vertAlign w:val="baseline"/>
        </w:rPr>
        <w:footnoteRef/>
      </w:r>
      <w:r w:rsidRPr="00C8559C">
        <w:rPr>
          <w:vertAlign w:val="baseline"/>
          <w:rtl/>
        </w:rPr>
        <w:t xml:space="preserve"> </w:t>
      </w:r>
      <w:r w:rsidRPr="00C8559C">
        <w:rPr>
          <w:rFonts w:hint="cs"/>
          <w:vertAlign w:val="baseline"/>
          <w:rtl/>
        </w:rPr>
        <w:t xml:space="preserve">הרב </w:t>
      </w:r>
      <w:proofErr w:type="spellStart"/>
      <w:r w:rsidRPr="00C8559C">
        <w:rPr>
          <w:rFonts w:hint="cs"/>
          <w:vertAlign w:val="baseline"/>
          <w:rtl/>
        </w:rPr>
        <w:t>זוין</w:t>
      </w:r>
      <w:proofErr w:type="spellEnd"/>
      <w:r w:rsidRPr="00C8559C">
        <w:rPr>
          <w:rFonts w:hint="cs"/>
          <w:vertAlign w:val="baseline"/>
          <w:rtl/>
        </w:rPr>
        <w:t>.</w:t>
      </w:r>
    </w:p>
  </w:footnote>
  <w:footnote w:id="19">
    <w:p w14:paraId="57E16576" w14:textId="2D28C3DD" w:rsidR="006303A9" w:rsidRPr="006303A9" w:rsidRDefault="006303A9" w:rsidP="00D4170B">
      <w:pPr>
        <w:pStyle w:val="ae"/>
        <w:spacing w:line="360" w:lineRule="auto"/>
        <w:rPr>
          <w:rFonts w:hint="cs"/>
          <w:vertAlign w:val="baseline"/>
        </w:rPr>
      </w:pPr>
      <w:r w:rsidRPr="006303A9">
        <w:rPr>
          <w:rStyle w:val="af0"/>
          <w:vertAlign w:val="baseline"/>
        </w:rPr>
        <w:footnoteRef/>
      </w:r>
      <w:r w:rsidRPr="006303A9">
        <w:rPr>
          <w:vertAlign w:val="baseline"/>
          <w:rtl/>
        </w:rPr>
        <w:t xml:space="preserve"> </w:t>
      </w:r>
      <w:r w:rsidRPr="006303A9">
        <w:rPr>
          <w:rFonts w:hint="cs"/>
          <w:vertAlign w:val="baseline"/>
          <w:rtl/>
        </w:rPr>
        <w:t xml:space="preserve">בירור הלכה דף קיא עמוד א ציון ב. </w:t>
      </w:r>
    </w:p>
  </w:footnote>
  <w:footnote w:id="20">
    <w:p w14:paraId="1E8DEE94" w14:textId="1152A498" w:rsidR="009202DE" w:rsidRPr="009202DE" w:rsidRDefault="009202DE" w:rsidP="00D4170B">
      <w:pPr>
        <w:pStyle w:val="ae"/>
        <w:spacing w:line="360" w:lineRule="auto"/>
        <w:rPr>
          <w:rFonts w:hint="cs"/>
          <w:vertAlign w:val="baseline"/>
          <w:rtl/>
        </w:rPr>
      </w:pPr>
      <w:r w:rsidRPr="009202DE">
        <w:rPr>
          <w:rStyle w:val="af0"/>
          <w:vertAlign w:val="baseline"/>
        </w:rPr>
        <w:footnoteRef/>
      </w:r>
      <w:r w:rsidRPr="009202DE">
        <w:rPr>
          <w:vertAlign w:val="baseline"/>
          <w:rtl/>
        </w:rPr>
        <w:t xml:space="preserve"> </w:t>
      </w:r>
      <w:r w:rsidRPr="009202DE">
        <w:rPr>
          <w:rFonts w:hint="cs"/>
          <w:vertAlign w:val="baseline"/>
          <w:rtl/>
        </w:rPr>
        <w:t>והרמב"ם פסק בניגוד לסוגייתנו. בירור הלכה.</w:t>
      </w:r>
    </w:p>
  </w:footnote>
  <w:footnote w:id="21">
    <w:p w14:paraId="74F9F7C8" w14:textId="034B9DCE" w:rsidR="00D4170B" w:rsidRDefault="00D4170B" w:rsidP="004B1A7D">
      <w:pPr>
        <w:pStyle w:val="ae"/>
        <w:spacing w:line="360" w:lineRule="auto"/>
        <w:rPr>
          <w:rFonts w:hint="cs"/>
        </w:rPr>
      </w:pPr>
      <w:r>
        <w:rPr>
          <w:rStyle w:val="af0"/>
        </w:rPr>
        <w:footnoteRef/>
      </w:r>
      <w:r>
        <w:rPr>
          <w:rtl/>
        </w:rPr>
        <w:t xml:space="preserve"> </w:t>
      </w:r>
      <w:r w:rsidRPr="00D4170B">
        <w:rPr>
          <w:rFonts w:cs="Times New Roman"/>
          <w:vertAlign w:val="baseline"/>
          <w:rtl/>
        </w:rPr>
        <w:t xml:space="preserve">דף </w:t>
      </w:r>
      <w:proofErr w:type="spellStart"/>
      <w:r w:rsidRPr="00D4170B">
        <w:rPr>
          <w:rFonts w:cs="Times New Roman"/>
          <w:vertAlign w:val="baseline"/>
          <w:rtl/>
        </w:rPr>
        <w:t>קיב</w:t>
      </w:r>
      <w:proofErr w:type="spellEnd"/>
      <w:r w:rsidRPr="00D4170B">
        <w:rPr>
          <w:rFonts w:cs="Times New Roman"/>
          <w:vertAlign w:val="baseline"/>
          <w:rtl/>
        </w:rPr>
        <w:t xml:space="preserve"> עמוד א</w:t>
      </w:r>
      <w:r>
        <w:rPr>
          <w:rFonts w:cs="Times New Roman" w:hint="cs"/>
          <w:vertAlign w:val="baseline"/>
          <w:rtl/>
        </w:rPr>
        <w:t>.</w:t>
      </w:r>
    </w:p>
  </w:footnote>
  <w:footnote w:id="22">
    <w:p w14:paraId="4738431E" w14:textId="0F581BA3" w:rsidR="00D4170B" w:rsidRPr="004B1A7D" w:rsidRDefault="00D4170B" w:rsidP="004B1A7D">
      <w:pPr>
        <w:spacing w:after="0" w:line="360" w:lineRule="auto"/>
        <w:rPr>
          <w:rFonts w:hint="cs"/>
          <w:sz w:val="20"/>
          <w:szCs w:val="20"/>
          <w:vertAlign w:val="baseline"/>
        </w:rPr>
      </w:pPr>
      <w:r>
        <w:rPr>
          <w:rStyle w:val="af0"/>
        </w:rPr>
        <w:footnoteRef/>
      </w:r>
      <w:r>
        <w:rPr>
          <w:rtl/>
        </w:rPr>
        <w:t xml:space="preserve"> </w:t>
      </w:r>
      <w:r w:rsidRPr="00D4170B">
        <w:rPr>
          <w:rFonts w:cs="Times New Roman"/>
          <w:sz w:val="20"/>
          <w:szCs w:val="20"/>
          <w:vertAlign w:val="baseline"/>
          <w:rtl/>
        </w:rPr>
        <w:t xml:space="preserve">ספר יראים סימן קלה [דפוס ישן - </w:t>
      </w:r>
      <w:proofErr w:type="spellStart"/>
      <w:r w:rsidRPr="00D4170B">
        <w:rPr>
          <w:rFonts w:cs="Times New Roman"/>
          <w:sz w:val="20"/>
          <w:szCs w:val="20"/>
          <w:vertAlign w:val="baseline"/>
          <w:rtl/>
        </w:rPr>
        <w:t>רסה</w:t>
      </w:r>
      <w:proofErr w:type="spellEnd"/>
      <w:r w:rsidRPr="00D4170B">
        <w:rPr>
          <w:rFonts w:cs="Times New Roman"/>
          <w:sz w:val="20"/>
          <w:szCs w:val="20"/>
          <w:vertAlign w:val="baseline"/>
          <w:rtl/>
        </w:rPr>
        <w:t>]</w:t>
      </w:r>
      <w:r>
        <w:rPr>
          <w:rFonts w:hint="cs"/>
          <w:sz w:val="20"/>
          <w:szCs w:val="20"/>
          <w:vertAlign w:val="baseline"/>
          <w:rtl/>
        </w:rPr>
        <w:t>.</w:t>
      </w:r>
    </w:p>
  </w:footnote>
  <w:footnote w:id="23">
    <w:p w14:paraId="57F0D773" w14:textId="31010636" w:rsidR="004B1A7D" w:rsidRPr="004B1A7D" w:rsidRDefault="004B1A7D" w:rsidP="004B1A7D">
      <w:pPr>
        <w:spacing w:after="0" w:line="360" w:lineRule="auto"/>
        <w:rPr>
          <w:rFonts w:hint="cs"/>
          <w:sz w:val="20"/>
          <w:szCs w:val="20"/>
          <w:vertAlign w:val="baseline"/>
        </w:rPr>
      </w:pPr>
      <w:r>
        <w:rPr>
          <w:rStyle w:val="af0"/>
        </w:rPr>
        <w:footnoteRef/>
      </w:r>
      <w:r>
        <w:rPr>
          <w:rtl/>
        </w:rPr>
        <w:t xml:space="preserve"> </w:t>
      </w:r>
      <w:r w:rsidRPr="004B1A7D">
        <w:rPr>
          <w:rFonts w:cs="Times New Roman"/>
          <w:sz w:val="20"/>
          <w:szCs w:val="20"/>
          <w:vertAlign w:val="baseline"/>
          <w:rtl/>
        </w:rPr>
        <w:t>רמב"ם הלכות שכירות פרק יא הלכה ד</w:t>
      </w:r>
      <w:r>
        <w:rPr>
          <w:rFonts w:hint="cs"/>
          <w:sz w:val="20"/>
          <w:szCs w:val="20"/>
          <w:vertAlign w:val="baseline"/>
          <w:rtl/>
        </w:rPr>
        <w:t>.</w:t>
      </w:r>
    </w:p>
  </w:footnote>
  <w:footnote w:id="24">
    <w:p w14:paraId="6A2B435C" w14:textId="422903C6" w:rsidR="004B1A7D" w:rsidRPr="004B1A7D" w:rsidRDefault="004B1A7D" w:rsidP="004B1A7D">
      <w:pPr>
        <w:spacing w:after="0" w:line="360" w:lineRule="auto"/>
        <w:rPr>
          <w:rFonts w:hint="cs"/>
          <w:sz w:val="20"/>
          <w:szCs w:val="20"/>
          <w:vertAlign w:val="baseline"/>
        </w:rPr>
      </w:pPr>
      <w:r>
        <w:rPr>
          <w:rStyle w:val="af0"/>
        </w:rPr>
        <w:footnoteRef/>
      </w:r>
      <w:r>
        <w:rPr>
          <w:rtl/>
        </w:rPr>
        <w:t xml:space="preserve"> </w:t>
      </w:r>
      <w:r w:rsidRPr="004B1A7D">
        <w:rPr>
          <w:rFonts w:cs="Times New Roman"/>
          <w:sz w:val="20"/>
          <w:szCs w:val="20"/>
          <w:vertAlign w:val="baseline"/>
          <w:rtl/>
        </w:rPr>
        <w:t>שולחן ערוך חושן משפ</w:t>
      </w:r>
      <w:r w:rsidRPr="004B1A7D">
        <w:rPr>
          <w:rFonts w:cs="Times New Roman" w:hint="cs"/>
          <w:sz w:val="20"/>
          <w:szCs w:val="20"/>
          <w:vertAlign w:val="baseline"/>
          <w:rtl/>
        </w:rPr>
        <w:t xml:space="preserve">ט </w:t>
      </w:r>
      <w:r w:rsidRPr="004B1A7D">
        <w:rPr>
          <w:rFonts w:cs="Times New Roman"/>
          <w:sz w:val="20"/>
          <w:szCs w:val="20"/>
          <w:vertAlign w:val="baseline"/>
          <w:rtl/>
        </w:rPr>
        <w:t>סימן שלט סעיף י</w:t>
      </w:r>
      <w:r>
        <w:rPr>
          <w:rFonts w:hint="cs"/>
          <w:sz w:val="20"/>
          <w:szCs w:val="20"/>
          <w:vertAlign w:val="baseline"/>
          <w:rtl/>
        </w:rPr>
        <w:t>.</w:t>
      </w:r>
    </w:p>
  </w:footnote>
  <w:footnote w:id="25">
    <w:p w14:paraId="3E0C73D1" w14:textId="61EC4096" w:rsidR="004B1A7D" w:rsidRPr="004B1A7D" w:rsidRDefault="004B1A7D" w:rsidP="004B1A7D">
      <w:pPr>
        <w:pStyle w:val="ae"/>
        <w:spacing w:line="360" w:lineRule="auto"/>
        <w:rPr>
          <w:rFonts w:hint="cs"/>
          <w:vertAlign w:val="baseline"/>
          <w:rtl/>
        </w:rPr>
      </w:pPr>
      <w:r w:rsidRPr="004B1A7D">
        <w:rPr>
          <w:rStyle w:val="af0"/>
          <w:vertAlign w:val="baseline"/>
        </w:rPr>
        <w:footnoteRef/>
      </w:r>
      <w:r w:rsidRPr="004B1A7D">
        <w:rPr>
          <w:vertAlign w:val="baseline"/>
          <w:rtl/>
        </w:rPr>
        <w:t xml:space="preserve"> </w:t>
      </w:r>
      <w:r w:rsidRPr="004B1A7D">
        <w:rPr>
          <w:rFonts w:hint="cs"/>
          <w:vertAlign w:val="baseline"/>
          <w:rtl/>
        </w:rPr>
        <w:t xml:space="preserve">ספרי דבי רב (פרשת כי תצא </w:t>
      </w:r>
      <w:proofErr w:type="spellStart"/>
      <w:r w:rsidRPr="004B1A7D">
        <w:rPr>
          <w:rFonts w:hint="cs"/>
          <w:vertAlign w:val="baseline"/>
          <w:rtl/>
        </w:rPr>
        <w:t>רעט</w:t>
      </w:r>
      <w:proofErr w:type="spellEnd"/>
      <w:r w:rsidRPr="004B1A7D">
        <w:rPr>
          <w:rFonts w:hint="cs"/>
          <w:vertAlign w:val="baseline"/>
          <w:rtl/>
        </w:rPr>
        <w:t>, מובא בבירור הלכה.</w:t>
      </w:r>
    </w:p>
  </w:footnote>
  <w:footnote w:id="26">
    <w:p w14:paraId="5EDB228A" w14:textId="624558CC" w:rsidR="004B1A7D" w:rsidRPr="004B1A7D" w:rsidRDefault="004B1A7D" w:rsidP="004B1A7D">
      <w:pPr>
        <w:pStyle w:val="ae"/>
        <w:spacing w:line="360" w:lineRule="auto"/>
        <w:rPr>
          <w:rFonts w:hint="cs"/>
          <w:vertAlign w:val="baseline"/>
        </w:rPr>
      </w:pPr>
      <w:r w:rsidRPr="004B1A7D">
        <w:rPr>
          <w:rStyle w:val="af0"/>
          <w:vertAlign w:val="baseline"/>
        </w:rPr>
        <w:footnoteRef/>
      </w:r>
      <w:r w:rsidRPr="004B1A7D">
        <w:rPr>
          <w:vertAlign w:val="baseline"/>
          <w:rtl/>
        </w:rPr>
        <w:t xml:space="preserve"> </w:t>
      </w:r>
      <w:r w:rsidRPr="004B1A7D">
        <w:rPr>
          <w:rFonts w:hint="cs"/>
          <w:vertAlign w:val="baseline"/>
          <w:rtl/>
        </w:rPr>
        <w:t>פרשת קדושים.</w:t>
      </w:r>
    </w:p>
  </w:footnote>
  <w:footnote w:id="27">
    <w:p w14:paraId="6AE0DC2B" w14:textId="4A79B4E8" w:rsidR="004B1A7D" w:rsidRPr="004B1A7D" w:rsidRDefault="004B1A7D" w:rsidP="004B1A7D">
      <w:pPr>
        <w:pStyle w:val="ae"/>
        <w:spacing w:line="360" w:lineRule="auto"/>
        <w:rPr>
          <w:rFonts w:hint="cs"/>
          <w:vertAlign w:val="baseline"/>
          <w:rtl/>
        </w:rPr>
      </w:pPr>
      <w:r w:rsidRPr="004B1A7D">
        <w:rPr>
          <w:rStyle w:val="af0"/>
          <w:vertAlign w:val="baseline"/>
        </w:rPr>
        <w:footnoteRef/>
      </w:r>
      <w:r w:rsidRPr="004B1A7D">
        <w:rPr>
          <w:vertAlign w:val="baseline"/>
          <w:rtl/>
        </w:rPr>
        <w:t xml:space="preserve"> </w:t>
      </w:r>
      <w:r w:rsidRPr="004B1A7D">
        <w:rPr>
          <w:rFonts w:hint="cs"/>
          <w:vertAlign w:val="baseline"/>
          <w:rtl/>
        </w:rPr>
        <w:t>בירור הלכה דף קיא עמו א ציון ט בסופו.</w:t>
      </w:r>
    </w:p>
  </w:footnote>
  <w:footnote w:id="28">
    <w:p w14:paraId="25D7DFA9" w14:textId="7FA52146" w:rsidR="00D31486" w:rsidRPr="00D31486" w:rsidRDefault="00D31486" w:rsidP="00D31486">
      <w:pPr>
        <w:pStyle w:val="ae"/>
        <w:spacing w:line="360" w:lineRule="auto"/>
        <w:rPr>
          <w:rFonts w:hint="cs"/>
          <w:vertAlign w:val="baseline"/>
          <w:rtl/>
        </w:rPr>
      </w:pPr>
      <w:r>
        <w:rPr>
          <w:rStyle w:val="af0"/>
        </w:rPr>
        <w:footnoteRef/>
      </w:r>
      <w:r>
        <w:rPr>
          <w:rtl/>
        </w:rPr>
        <w:t xml:space="preserve"> </w:t>
      </w:r>
      <w:r w:rsidRPr="00D31486">
        <w:rPr>
          <w:rFonts w:cs="Times New Roman"/>
          <w:vertAlign w:val="baseline"/>
          <w:rtl/>
        </w:rPr>
        <w:t xml:space="preserve">בן איש חי שנה ראשונה פרשת </w:t>
      </w:r>
      <w:proofErr w:type="spellStart"/>
      <w:r w:rsidRPr="00D31486">
        <w:rPr>
          <w:rFonts w:cs="Times New Roman"/>
          <w:vertAlign w:val="baseline"/>
          <w:rtl/>
        </w:rPr>
        <w:t>ויקהל</w:t>
      </w:r>
      <w:proofErr w:type="spellEnd"/>
      <w:r w:rsidRPr="00D31486">
        <w:rPr>
          <w:rFonts w:hint="cs"/>
          <w:vertAlign w:val="baseline"/>
          <w:rtl/>
        </w:rPr>
        <w:t xml:space="preserve"> אות ה</w:t>
      </w:r>
      <w:r>
        <w:rPr>
          <w:rFonts w:hint="cs"/>
          <w:vertAlign w:val="baseline"/>
          <w:rtl/>
        </w:rPr>
        <w:t>.</w:t>
      </w:r>
    </w:p>
  </w:footnote>
  <w:footnote w:id="29">
    <w:p w14:paraId="5FEA4466" w14:textId="3481CF67" w:rsidR="00D31486" w:rsidRPr="00D31486" w:rsidRDefault="00D31486" w:rsidP="00D31486">
      <w:pPr>
        <w:pStyle w:val="ae"/>
        <w:spacing w:line="360" w:lineRule="auto"/>
        <w:rPr>
          <w:rFonts w:hint="cs"/>
          <w:vertAlign w:val="baseline"/>
        </w:rPr>
      </w:pPr>
      <w:r w:rsidRPr="00D31486">
        <w:rPr>
          <w:rStyle w:val="af0"/>
          <w:vertAlign w:val="baseline"/>
        </w:rPr>
        <w:footnoteRef/>
      </w:r>
      <w:r w:rsidRPr="00D31486">
        <w:rPr>
          <w:vertAlign w:val="baseline"/>
          <w:rtl/>
        </w:rPr>
        <w:t xml:space="preserve"> </w:t>
      </w:r>
      <w:r w:rsidRPr="00D31486">
        <w:rPr>
          <w:rFonts w:ascii="FbTypoPas" w:hAnsi="FbTypoPas"/>
          <w:vertAlign w:val="baseline"/>
          <w:rtl/>
        </w:rPr>
        <w:t>חיי אדם</w:t>
      </w:r>
      <w:r w:rsidRPr="00D31486">
        <w:rPr>
          <w:rFonts w:ascii="FbTypoPas" w:hAnsi="FbTypoPas" w:hint="cs"/>
          <w:vertAlign w:val="baseline"/>
          <w:rtl/>
        </w:rPr>
        <w:t xml:space="preserve">, </w:t>
      </w:r>
      <w:r w:rsidRPr="00D31486">
        <w:rPr>
          <w:rFonts w:ascii="FbTypoPas" w:hAnsi="FbTypoPas"/>
          <w:vertAlign w:val="baseline"/>
          <w:rtl/>
        </w:rPr>
        <w:t xml:space="preserve">ברית אברהם אות </w:t>
      </w:r>
      <w:proofErr w:type="spellStart"/>
      <w:r w:rsidRPr="00D31486">
        <w:rPr>
          <w:rFonts w:ascii="FbTypoPas" w:hAnsi="FbTypoPas"/>
          <w:vertAlign w:val="baseline"/>
          <w:rtl/>
        </w:rPr>
        <w:t>כח</w:t>
      </w:r>
      <w:proofErr w:type="spellEnd"/>
      <w:r w:rsidRPr="00D31486">
        <w:rPr>
          <w:rFonts w:ascii="FbTypoPas" w:hAnsi="FbTypoPas" w:hint="cs"/>
          <w:vertAlign w:val="baseline"/>
          <w:rtl/>
        </w:rPr>
        <w:t>.</w:t>
      </w:r>
    </w:p>
  </w:footnote>
  <w:footnote w:id="30">
    <w:p w14:paraId="24BA95D7" w14:textId="09C468E6" w:rsidR="004A7397" w:rsidRPr="004A7397" w:rsidRDefault="004A7397" w:rsidP="004A7397">
      <w:pPr>
        <w:pStyle w:val="ae"/>
        <w:spacing w:line="360" w:lineRule="auto"/>
        <w:rPr>
          <w:rFonts w:hint="cs"/>
          <w:vertAlign w:val="baseline"/>
          <w:rtl/>
        </w:rPr>
      </w:pPr>
      <w:r w:rsidRPr="004A7397">
        <w:rPr>
          <w:rStyle w:val="af0"/>
          <w:vertAlign w:val="baseline"/>
        </w:rPr>
        <w:footnoteRef/>
      </w:r>
      <w:r w:rsidRPr="004A7397">
        <w:rPr>
          <w:vertAlign w:val="baseline"/>
          <w:rtl/>
        </w:rPr>
        <w:t xml:space="preserve"> </w:t>
      </w:r>
      <w:r w:rsidRPr="004A7397">
        <w:rPr>
          <w:rFonts w:hint="cs"/>
          <w:vertAlign w:val="baseline"/>
          <w:rtl/>
        </w:rPr>
        <w:t>והרב אשר ווייס סבר שראיותיו אינן מוכרחות.</w:t>
      </w:r>
    </w:p>
  </w:footnote>
  <w:footnote w:id="31">
    <w:p w14:paraId="0CCB94C2" w14:textId="354B98D5" w:rsidR="00D31486" w:rsidRDefault="00D31486" w:rsidP="004A7397">
      <w:pPr>
        <w:pStyle w:val="ae"/>
        <w:spacing w:line="360" w:lineRule="auto"/>
        <w:rPr>
          <w:rFonts w:hint="cs"/>
        </w:rPr>
      </w:pPr>
      <w:r>
        <w:rPr>
          <w:rStyle w:val="af0"/>
        </w:rPr>
        <w:footnoteRef/>
      </w:r>
      <w:r>
        <w:rPr>
          <w:rtl/>
        </w:rPr>
        <w:t xml:space="preserve"> </w:t>
      </w:r>
      <w:r w:rsidRPr="00D31486">
        <w:rPr>
          <w:rFonts w:cs="Times New Roman"/>
          <w:vertAlign w:val="baseline"/>
          <w:rtl/>
        </w:rPr>
        <w:t>ערוך השולחן חושן משפט סימן שלט</w:t>
      </w:r>
      <w:r w:rsidRPr="00D31486">
        <w:rPr>
          <w:rFonts w:hint="cs"/>
          <w:vertAlign w:val="baseline"/>
          <w:rtl/>
        </w:rPr>
        <w:t xml:space="preserve"> סעיף </w:t>
      </w:r>
      <w:proofErr w:type="spellStart"/>
      <w:r w:rsidRPr="00D31486">
        <w:rPr>
          <w:rFonts w:hint="cs"/>
          <w:vertAlign w:val="baseline"/>
          <w:rtl/>
        </w:rPr>
        <w:t>יב</w:t>
      </w:r>
      <w:proofErr w:type="spellEnd"/>
      <w:r>
        <w:rPr>
          <w:rFonts w:hint="cs"/>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9887391"/>
      <w:docPartObj>
        <w:docPartGallery w:val="Page Numbers (Top of Page)"/>
        <w:docPartUnique/>
      </w:docPartObj>
    </w:sdtPr>
    <w:sdtContent>
      <w:p w14:paraId="33E746D8" w14:textId="65F825F6" w:rsidR="006B68B8" w:rsidRDefault="006B68B8">
        <w:pPr>
          <w:pStyle w:val="af1"/>
        </w:pPr>
        <w:r>
          <w:fldChar w:fldCharType="begin"/>
        </w:r>
        <w:r>
          <w:instrText>PAGE   \* MERGEFORMAT</w:instrText>
        </w:r>
        <w:r>
          <w:fldChar w:fldCharType="separate"/>
        </w:r>
        <w:r>
          <w:rPr>
            <w:rtl/>
            <w:lang w:val="he-IL"/>
          </w:rPr>
          <w:t>2</w:t>
        </w:r>
        <w:r>
          <w:fldChar w:fldCharType="end"/>
        </w:r>
      </w:p>
    </w:sdtContent>
  </w:sdt>
  <w:p w14:paraId="5C01630C" w14:textId="77777777" w:rsidR="006B68B8" w:rsidRDefault="006B68B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0AC9"/>
    <w:multiLevelType w:val="hybridMultilevel"/>
    <w:tmpl w:val="47923198"/>
    <w:lvl w:ilvl="0" w:tplc="E7EE3E8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25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51"/>
    <w:rsid w:val="00067492"/>
    <w:rsid w:val="000E5422"/>
    <w:rsid w:val="00193819"/>
    <w:rsid w:val="001C3AF7"/>
    <w:rsid w:val="001F2A2E"/>
    <w:rsid w:val="00224047"/>
    <w:rsid w:val="00293330"/>
    <w:rsid w:val="002B174B"/>
    <w:rsid w:val="002D2779"/>
    <w:rsid w:val="003028C4"/>
    <w:rsid w:val="003A6686"/>
    <w:rsid w:val="004A7397"/>
    <w:rsid w:val="004B1A7D"/>
    <w:rsid w:val="00537894"/>
    <w:rsid w:val="00586E18"/>
    <w:rsid w:val="005B7377"/>
    <w:rsid w:val="006303A9"/>
    <w:rsid w:val="006B68B8"/>
    <w:rsid w:val="00803B80"/>
    <w:rsid w:val="008513E0"/>
    <w:rsid w:val="009202DE"/>
    <w:rsid w:val="009503EA"/>
    <w:rsid w:val="0095581E"/>
    <w:rsid w:val="00960D1B"/>
    <w:rsid w:val="009A7155"/>
    <w:rsid w:val="009C767A"/>
    <w:rsid w:val="009D0256"/>
    <w:rsid w:val="00A57590"/>
    <w:rsid w:val="00A82CF4"/>
    <w:rsid w:val="00C8559C"/>
    <w:rsid w:val="00D31486"/>
    <w:rsid w:val="00D4170B"/>
    <w:rsid w:val="00D43151"/>
    <w:rsid w:val="00DB49AB"/>
    <w:rsid w:val="00E96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381C"/>
  <w15:chartTrackingRefBased/>
  <w15:docId w15:val="{22F274E8-18A4-4D44-823D-7032473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Bidi" w:eastAsiaTheme="minorHAnsi" w:hAnsiTheme="majorBidi" w:cstheme="majorBidi"/>
        <w:kern w:val="2"/>
        <w:sz w:val="24"/>
        <w:szCs w:val="24"/>
        <w:vertAlign w:val="superscript"/>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D43151"/>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2">
    <w:name w:val="heading 2"/>
    <w:basedOn w:val="a"/>
    <w:next w:val="a"/>
    <w:link w:val="20"/>
    <w:uiPriority w:val="9"/>
    <w:semiHidden/>
    <w:unhideWhenUsed/>
    <w:qFormat/>
    <w:rsid w:val="00D43151"/>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3">
    <w:name w:val="heading 3"/>
    <w:basedOn w:val="a"/>
    <w:next w:val="a"/>
    <w:link w:val="30"/>
    <w:uiPriority w:val="9"/>
    <w:semiHidden/>
    <w:unhideWhenUsed/>
    <w:qFormat/>
    <w:rsid w:val="00D43151"/>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4">
    <w:name w:val="heading 4"/>
    <w:basedOn w:val="a"/>
    <w:next w:val="a"/>
    <w:link w:val="40"/>
    <w:uiPriority w:val="9"/>
    <w:semiHidden/>
    <w:unhideWhenUsed/>
    <w:qFormat/>
    <w:rsid w:val="00D43151"/>
    <w:pPr>
      <w:keepNext/>
      <w:keepLines/>
      <w:spacing w:before="80" w:after="40"/>
      <w:outlineLvl w:val="3"/>
    </w:pPr>
    <w:rPr>
      <w:rFonts w:asciiTheme="minorHAnsi" w:eastAsiaTheme="majorEastAsia" w:hAnsiTheme="minorHAnsi"/>
      <w:i/>
      <w:iCs/>
      <w:color w:val="2F5496" w:themeColor="accent1" w:themeShade="BF"/>
    </w:rPr>
  </w:style>
  <w:style w:type="paragraph" w:styleId="5">
    <w:name w:val="heading 5"/>
    <w:basedOn w:val="a"/>
    <w:next w:val="a"/>
    <w:link w:val="50"/>
    <w:uiPriority w:val="9"/>
    <w:semiHidden/>
    <w:unhideWhenUsed/>
    <w:qFormat/>
    <w:rsid w:val="00D43151"/>
    <w:pPr>
      <w:keepNext/>
      <w:keepLines/>
      <w:spacing w:before="80" w:after="40"/>
      <w:outlineLvl w:val="4"/>
    </w:pPr>
    <w:rPr>
      <w:rFonts w:asciiTheme="minorHAnsi" w:eastAsiaTheme="majorEastAsia" w:hAnsiTheme="minorHAnsi"/>
      <w:color w:val="2F5496" w:themeColor="accent1" w:themeShade="BF"/>
    </w:rPr>
  </w:style>
  <w:style w:type="paragraph" w:styleId="6">
    <w:name w:val="heading 6"/>
    <w:basedOn w:val="a"/>
    <w:next w:val="a"/>
    <w:link w:val="60"/>
    <w:uiPriority w:val="9"/>
    <w:semiHidden/>
    <w:unhideWhenUsed/>
    <w:qFormat/>
    <w:rsid w:val="00D43151"/>
    <w:pPr>
      <w:keepNext/>
      <w:keepLines/>
      <w:spacing w:before="40" w:after="0"/>
      <w:outlineLvl w:val="5"/>
    </w:pPr>
    <w:rPr>
      <w:rFonts w:asciiTheme="minorHAnsi" w:eastAsiaTheme="majorEastAsia" w:hAnsiTheme="minorHAnsi"/>
      <w:i/>
      <w:iCs/>
      <w:color w:val="595959" w:themeColor="text1" w:themeTint="A6"/>
    </w:rPr>
  </w:style>
  <w:style w:type="paragraph" w:styleId="7">
    <w:name w:val="heading 7"/>
    <w:basedOn w:val="a"/>
    <w:next w:val="a"/>
    <w:link w:val="70"/>
    <w:uiPriority w:val="9"/>
    <w:semiHidden/>
    <w:unhideWhenUsed/>
    <w:qFormat/>
    <w:rsid w:val="00D43151"/>
    <w:pPr>
      <w:keepNext/>
      <w:keepLines/>
      <w:spacing w:before="40" w:after="0"/>
      <w:outlineLvl w:val="6"/>
    </w:pPr>
    <w:rPr>
      <w:rFonts w:asciiTheme="minorHAnsi" w:eastAsiaTheme="majorEastAsia" w:hAnsiTheme="minorHAnsi"/>
      <w:color w:val="595959" w:themeColor="text1" w:themeTint="A6"/>
    </w:rPr>
  </w:style>
  <w:style w:type="paragraph" w:styleId="8">
    <w:name w:val="heading 8"/>
    <w:basedOn w:val="a"/>
    <w:next w:val="a"/>
    <w:link w:val="80"/>
    <w:uiPriority w:val="9"/>
    <w:semiHidden/>
    <w:unhideWhenUsed/>
    <w:qFormat/>
    <w:rsid w:val="00D43151"/>
    <w:pPr>
      <w:keepNext/>
      <w:keepLines/>
      <w:spacing w:after="0"/>
      <w:outlineLvl w:val="7"/>
    </w:pPr>
    <w:rPr>
      <w:rFonts w:asciiTheme="minorHAnsi" w:eastAsiaTheme="majorEastAsia" w:hAnsiTheme="minorHAnsi"/>
      <w:i/>
      <w:iCs/>
      <w:color w:val="272727" w:themeColor="text1" w:themeTint="D8"/>
    </w:rPr>
  </w:style>
  <w:style w:type="paragraph" w:styleId="9">
    <w:name w:val="heading 9"/>
    <w:basedOn w:val="a"/>
    <w:next w:val="a"/>
    <w:link w:val="90"/>
    <w:uiPriority w:val="9"/>
    <w:semiHidden/>
    <w:unhideWhenUsed/>
    <w:qFormat/>
    <w:rsid w:val="00D43151"/>
    <w:pPr>
      <w:keepNext/>
      <w:keepLines/>
      <w:spacing w:after="0"/>
      <w:outlineLvl w:val="8"/>
    </w:pPr>
    <w:rPr>
      <w:rFonts w:asciiTheme="minorHAnsi" w:eastAsiaTheme="majorEastAsia" w:hAnsiTheme="minorHAns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43151"/>
    <w:rPr>
      <w:rFonts w:asciiTheme="majorHAnsi" w:eastAsiaTheme="majorEastAsia" w:hAnsiTheme="majorHAnsi"/>
      <w:color w:val="2F5496" w:themeColor="accent1" w:themeShade="BF"/>
      <w:sz w:val="40"/>
      <w:szCs w:val="40"/>
    </w:rPr>
  </w:style>
  <w:style w:type="character" w:customStyle="1" w:styleId="20">
    <w:name w:val="כותרת 2 תו"/>
    <w:basedOn w:val="a0"/>
    <w:link w:val="2"/>
    <w:uiPriority w:val="9"/>
    <w:semiHidden/>
    <w:rsid w:val="00D43151"/>
    <w:rPr>
      <w:rFonts w:asciiTheme="majorHAnsi" w:eastAsiaTheme="majorEastAsia" w:hAnsiTheme="majorHAnsi"/>
      <w:color w:val="2F5496" w:themeColor="accent1" w:themeShade="BF"/>
      <w:sz w:val="32"/>
      <w:szCs w:val="32"/>
    </w:rPr>
  </w:style>
  <w:style w:type="character" w:customStyle="1" w:styleId="30">
    <w:name w:val="כותרת 3 תו"/>
    <w:basedOn w:val="a0"/>
    <w:link w:val="3"/>
    <w:uiPriority w:val="9"/>
    <w:semiHidden/>
    <w:rsid w:val="00D43151"/>
    <w:rPr>
      <w:rFonts w:asciiTheme="minorHAnsi" w:eastAsiaTheme="majorEastAsia" w:hAnsiTheme="minorHAnsi"/>
      <w:color w:val="2F5496" w:themeColor="accent1" w:themeShade="BF"/>
      <w:sz w:val="28"/>
      <w:szCs w:val="28"/>
    </w:rPr>
  </w:style>
  <w:style w:type="character" w:customStyle="1" w:styleId="40">
    <w:name w:val="כותרת 4 תו"/>
    <w:basedOn w:val="a0"/>
    <w:link w:val="4"/>
    <w:uiPriority w:val="9"/>
    <w:semiHidden/>
    <w:rsid w:val="00D43151"/>
    <w:rPr>
      <w:rFonts w:asciiTheme="minorHAnsi" w:eastAsiaTheme="majorEastAsia" w:hAnsiTheme="minorHAnsi"/>
      <w:i/>
      <w:iCs/>
      <w:color w:val="2F5496" w:themeColor="accent1" w:themeShade="BF"/>
    </w:rPr>
  </w:style>
  <w:style w:type="character" w:customStyle="1" w:styleId="50">
    <w:name w:val="כותרת 5 תו"/>
    <w:basedOn w:val="a0"/>
    <w:link w:val="5"/>
    <w:uiPriority w:val="9"/>
    <w:semiHidden/>
    <w:rsid w:val="00D43151"/>
    <w:rPr>
      <w:rFonts w:asciiTheme="minorHAnsi" w:eastAsiaTheme="majorEastAsia" w:hAnsiTheme="minorHAnsi"/>
      <w:color w:val="2F5496" w:themeColor="accent1" w:themeShade="BF"/>
    </w:rPr>
  </w:style>
  <w:style w:type="character" w:customStyle="1" w:styleId="60">
    <w:name w:val="כותרת 6 תו"/>
    <w:basedOn w:val="a0"/>
    <w:link w:val="6"/>
    <w:uiPriority w:val="9"/>
    <w:semiHidden/>
    <w:rsid w:val="00D43151"/>
    <w:rPr>
      <w:rFonts w:asciiTheme="minorHAnsi" w:eastAsiaTheme="majorEastAsia" w:hAnsiTheme="minorHAnsi"/>
      <w:i/>
      <w:iCs/>
      <w:color w:val="595959" w:themeColor="text1" w:themeTint="A6"/>
    </w:rPr>
  </w:style>
  <w:style w:type="character" w:customStyle="1" w:styleId="70">
    <w:name w:val="כותרת 7 תו"/>
    <w:basedOn w:val="a0"/>
    <w:link w:val="7"/>
    <w:uiPriority w:val="9"/>
    <w:semiHidden/>
    <w:rsid w:val="00D43151"/>
    <w:rPr>
      <w:rFonts w:asciiTheme="minorHAnsi" w:eastAsiaTheme="majorEastAsia" w:hAnsiTheme="minorHAnsi"/>
      <w:color w:val="595959" w:themeColor="text1" w:themeTint="A6"/>
    </w:rPr>
  </w:style>
  <w:style w:type="character" w:customStyle="1" w:styleId="80">
    <w:name w:val="כותרת 8 תו"/>
    <w:basedOn w:val="a0"/>
    <w:link w:val="8"/>
    <w:uiPriority w:val="9"/>
    <w:semiHidden/>
    <w:rsid w:val="00D43151"/>
    <w:rPr>
      <w:rFonts w:asciiTheme="minorHAnsi" w:eastAsiaTheme="majorEastAsia" w:hAnsiTheme="minorHAnsi"/>
      <w:i/>
      <w:iCs/>
      <w:color w:val="272727" w:themeColor="text1" w:themeTint="D8"/>
    </w:rPr>
  </w:style>
  <w:style w:type="character" w:customStyle="1" w:styleId="90">
    <w:name w:val="כותרת 9 תו"/>
    <w:basedOn w:val="a0"/>
    <w:link w:val="9"/>
    <w:uiPriority w:val="9"/>
    <w:semiHidden/>
    <w:rsid w:val="00D43151"/>
    <w:rPr>
      <w:rFonts w:asciiTheme="minorHAnsi" w:eastAsiaTheme="majorEastAsia" w:hAnsiTheme="minorHAnsi"/>
      <w:color w:val="272727" w:themeColor="text1" w:themeTint="D8"/>
    </w:rPr>
  </w:style>
  <w:style w:type="paragraph" w:styleId="a3">
    <w:name w:val="Title"/>
    <w:basedOn w:val="a"/>
    <w:next w:val="a"/>
    <w:link w:val="a4"/>
    <w:uiPriority w:val="10"/>
    <w:qFormat/>
    <w:rsid w:val="00D43151"/>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D43151"/>
    <w:rPr>
      <w:rFonts w:asciiTheme="majorHAnsi" w:eastAsiaTheme="majorEastAsia" w:hAnsiTheme="majorHAnsi"/>
      <w:spacing w:val="-10"/>
      <w:kern w:val="28"/>
      <w:sz w:val="56"/>
      <w:szCs w:val="56"/>
    </w:rPr>
  </w:style>
  <w:style w:type="paragraph" w:styleId="a5">
    <w:name w:val="Subtitle"/>
    <w:basedOn w:val="a"/>
    <w:next w:val="a"/>
    <w:link w:val="a6"/>
    <w:uiPriority w:val="11"/>
    <w:qFormat/>
    <w:rsid w:val="00D43151"/>
    <w:pPr>
      <w:numPr>
        <w:ilvl w:val="1"/>
      </w:numPr>
    </w:pPr>
    <w:rPr>
      <w:rFonts w:asciiTheme="minorHAnsi" w:eastAsiaTheme="majorEastAsia" w:hAnsiTheme="minorHAnsi"/>
      <w:color w:val="595959" w:themeColor="text1" w:themeTint="A6"/>
      <w:spacing w:val="15"/>
      <w:sz w:val="28"/>
      <w:szCs w:val="28"/>
    </w:rPr>
  </w:style>
  <w:style w:type="character" w:customStyle="1" w:styleId="a6">
    <w:name w:val="כותרת משנה תו"/>
    <w:basedOn w:val="a0"/>
    <w:link w:val="a5"/>
    <w:uiPriority w:val="11"/>
    <w:rsid w:val="00D43151"/>
    <w:rPr>
      <w:rFonts w:asciiTheme="minorHAnsi" w:eastAsiaTheme="majorEastAsia" w:hAnsiTheme="minorHAnsi"/>
      <w:color w:val="595959" w:themeColor="text1" w:themeTint="A6"/>
      <w:spacing w:val="15"/>
      <w:sz w:val="28"/>
      <w:szCs w:val="28"/>
    </w:rPr>
  </w:style>
  <w:style w:type="paragraph" w:styleId="a7">
    <w:name w:val="Quote"/>
    <w:basedOn w:val="a"/>
    <w:next w:val="a"/>
    <w:link w:val="a8"/>
    <w:uiPriority w:val="29"/>
    <w:qFormat/>
    <w:rsid w:val="00D43151"/>
    <w:pPr>
      <w:spacing w:before="160"/>
      <w:jc w:val="center"/>
    </w:pPr>
    <w:rPr>
      <w:i/>
      <w:iCs/>
      <w:color w:val="404040" w:themeColor="text1" w:themeTint="BF"/>
    </w:rPr>
  </w:style>
  <w:style w:type="character" w:customStyle="1" w:styleId="a8">
    <w:name w:val="ציטוט תו"/>
    <w:basedOn w:val="a0"/>
    <w:link w:val="a7"/>
    <w:uiPriority w:val="29"/>
    <w:rsid w:val="00D43151"/>
    <w:rPr>
      <w:i/>
      <w:iCs/>
      <w:color w:val="404040" w:themeColor="text1" w:themeTint="BF"/>
    </w:rPr>
  </w:style>
  <w:style w:type="paragraph" w:styleId="a9">
    <w:name w:val="List Paragraph"/>
    <w:basedOn w:val="a"/>
    <w:uiPriority w:val="34"/>
    <w:qFormat/>
    <w:rsid w:val="00D43151"/>
    <w:pPr>
      <w:ind w:left="720"/>
      <w:contextualSpacing/>
    </w:pPr>
  </w:style>
  <w:style w:type="character" w:styleId="aa">
    <w:name w:val="Intense Emphasis"/>
    <w:basedOn w:val="a0"/>
    <w:uiPriority w:val="21"/>
    <w:qFormat/>
    <w:rsid w:val="00D43151"/>
    <w:rPr>
      <w:i/>
      <w:iCs/>
      <w:color w:val="2F5496" w:themeColor="accent1" w:themeShade="BF"/>
    </w:rPr>
  </w:style>
  <w:style w:type="paragraph" w:styleId="ab">
    <w:name w:val="Intense Quote"/>
    <w:basedOn w:val="a"/>
    <w:next w:val="a"/>
    <w:link w:val="ac"/>
    <w:uiPriority w:val="30"/>
    <w:qFormat/>
    <w:rsid w:val="00D43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D43151"/>
    <w:rPr>
      <w:i/>
      <w:iCs/>
      <w:color w:val="2F5496" w:themeColor="accent1" w:themeShade="BF"/>
    </w:rPr>
  </w:style>
  <w:style w:type="character" w:styleId="ad">
    <w:name w:val="Intense Reference"/>
    <w:basedOn w:val="a0"/>
    <w:uiPriority w:val="32"/>
    <w:qFormat/>
    <w:rsid w:val="00D43151"/>
    <w:rPr>
      <w:b/>
      <w:bCs/>
      <w:smallCaps/>
      <w:color w:val="2F5496" w:themeColor="accent1" w:themeShade="BF"/>
      <w:spacing w:val="5"/>
    </w:rPr>
  </w:style>
  <w:style w:type="paragraph" w:styleId="ae">
    <w:name w:val="footnote text"/>
    <w:basedOn w:val="a"/>
    <w:link w:val="af"/>
    <w:uiPriority w:val="99"/>
    <w:semiHidden/>
    <w:unhideWhenUsed/>
    <w:rsid w:val="00A57590"/>
    <w:pPr>
      <w:spacing w:after="0" w:line="240" w:lineRule="auto"/>
    </w:pPr>
    <w:rPr>
      <w:sz w:val="20"/>
      <w:szCs w:val="20"/>
    </w:rPr>
  </w:style>
  <w:style w:type="character" w:customStyle="1" w:styleId="af">
    <w:name w:val="טקסט הערת שוליים תו"/>
    <w:basedOn w:val="a0"/>
    <w:link w:val="ae"/>
    <w:uiPriority w:val="99"/>
    <w:semiHidden/>
    <w:rsid w:val="00A57590"/>
    <w:rPr>
      <w:sz w:val="20"/>
      <w:szCs w:val="20"/>
    </w:rPr>
  </w:style>
  <w:style w:type="character" w:styleId="af0">
    <w:name w:val="footnote reference"/>
    <w:basedOn w:val="a0"/>
    <w:uiPriority w:val="99"/>
    <w:semiHidden/>
    <w:unhideWhenUsed/>
    <w:rsid w:val="00A57590"/>
    <w:rPr>
      <w:vertAlign w:val="superscript"/>
    </w:rPr>
  </w:style>
  <w:style w:type="character" w:customStyle="1" w:styleId="sefaria-ref-wrapper">
    <w:name w:val="sefaria-ref-wrapper"/>
    <w:basedOn w:val="a0"/>
    <w:rsid w:val="00067492"/>
  </w:style>
  <w:style w:type="character" w:styleId="Hyperlink">
    <w:name w:val="Hyperlink"/>
    <w:basedOn w:val="a0"/>
    <w:uiPriority w:val="99"/>
    <w:semiHidden/>
    <w:unhideWhenUsed/>
    <w:rsid w:val="00067492"/>
    <w:rPr>
      <w:color w:val="0000FF"/>
      <w:u w:val="single"/>
    </w:rPr>
  </w:style>
  <w:style w:type="paragraph" w:styleId="af1">
    <w:name w:val="header"/>
    <w:basedOn w:val="a"/>
    <w:link w:val="af2"/>
    <w:uiPriority w:val="99"/>
    <w:unhideWhenUsed/>
    <w:rsid w:val="006B68B8"/>
    <w:pPr>
      <w:tabs>
        <w:tab w:val="center" w:pos="4153"/>
        <w:tab w:val="right" w:pos="8306"/>
      </w:tabs>
      <w:spacing w:after="0" w:line="240" w:lineRule="auto"/>
    </w:pPr>
  </w:style>
  <w:style w:type="character" w:customStyle="1" w:styleId="af2">
    <w:name w:val="כותרת עליונה תו"/>
    <w:basedOn w:val="a0"/>
    <w:link w:val="af1"/>
    <w:uiPriority w:val="99"/>
    <w:rsid w:val="006B68B8"/>
  </w:style>
  <w:style w:type="paragraph" w:styleId="af3">
    <w:name w:val="footer"/>
    <w:basedOn w:val="a"/>
    <w:link w:val="af4"/>
    <w:uiPriority w:val="99"/>
    <w:unhideWhenUsed/>
    <w:rsid w:val="006B68B8"/>
    <w:pPr>
      <w:tabs>
        <w:tab w:val="center" w:pos="4153"/>
        <w:tab w:val="right" w:pos="8306"/>
      </w:tabs>
      <w:spacing w:after="0" w:line="240" w:lineRule="auto"/>
    </w:pPr>
  </w:style>
  <w:style w:type="character" w:customStyle="1" w:styleId="af4">
    <w:name w:val="כותרת תחתונה תו"/>
    <w:basedOn w:val="a0"/>
    <w:link w:val="af3"/>
    <w:uiPriority w:val="99"/>
    <w:rsid w:val="006B68B8"/>
  </w:style>
  <w:style w:type="table" w:styleId="af5">
    <w:name w:val="Table Grid"/>
    <w:basedOn w:val="a1"/>
    <w:uiPriority w:val="39"/>
    <w:rsid w:val="0092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6548-AD5E-40EC-93BC-8275FD3F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6603</TotalTime>
  <Pages>5</Pages>
  <Words>1406</Words>
  <Characters>7030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11</cp:revision>
  <dcterms:created xsi:type="dcterms:W3CDTF">2024-05-23T15:04:00Z</dcterms:created>
  <dcterms:modified xsi:type="dcterms:W3CDTF">2024-05-29T18:46:00Z</dcterms:modified>
</cp:coreProperties>
</file>