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2862"/>
        <w:bidiVisual/>
        <w:tblW w:w="10367" w:type="dxa"/>
        <w:tblLook w:val="04A0" w:firstRow="1" w:lastRow="0" w:firstColumn="1" w:lastColumn="0" w:noHBand="0" w:noVBand="1"/>
      </w:tblPr>
      <w:tblGrid>
        <w:gridCol w:w="1295"/>
        <w:gridCol w:w="2113"/>
        <w:gridCol w:w="2279"/>
        <w:gridCol w:w="425"/>
        <w:gridCol w:w="4255"/>
      </w:tblGrid>
      <w:tr w:rsidR="00637575" w:rsidTr="00A059C5">
        <w:tc>
          <w:tcPr>
            <w:tcW w:w="10367" w:type="dxa"/>
            <w:gridSpan w:val="5"/>
          </w:tcPr>
          <w:p w:rsidR="00637575" w:rsidRDefault="00637575" w:rsidP="00A059C5">
            <w:pPr>
              <w:rPr>
                <w:rtl/>
              </w:rPr>
            </w:pPr>
            <w:r>
              <w:rPr>
                <w:rFonts w:ascii="Arial" w:hAnsi="Arial" w:cs="Arial"/>
                <w:color w:val="000000"/>
                <w:sz w:val="23"/>
                <w:szCs w:val="23"/>
                <w:rtl/>
              </w:rPr>
              <w:t xml:space="preserve">המוציא מחנות </w:t>
            </w:r>
            <w:r>
              <w:rPr>
                <w:rFonts w:ascii="Arial" w:hAnsi="Arial" w:cs="Arial" w:hint="cs"/>
                <w:color w:val="000000"/>
                <w:sz w:val="23"/>
                <w:szCs w:val="23"/>
                <w:rtl/>
              </w:rPr>
              <w:t xml:space="preserve"> (רשות היחיד ) </w:t>
            </w:r>
            <w:proofErr w:type="spellStart"/>
            <w:r>
              <w:rPr>
                <w:rFonts w:ascii="Arial" w:hAnsi="Arial" w:cs="Arial"/>
                <w:color w:val="000000"/>
                <w:sz w:val="23"/>
                <w:szCs w:val="23"/>
                <w:rtl/>
              </w:rPr>
              <w:t>לפלטיא</w:t>
            </w:r>
            <w:proofErr w:type="spellEnd"/>
            <w:r>
              <w:rPr>
                <w:rFonts w:ascii="Arial" w:hAnsi="Arial" w:cs="Arial"/>
                <w:color w:val="000000"/>
                <w:sz w:val="23"/>
                <w:szCs w:val="23"/>
                <w:rtl/>
              </w:rPr>
              <w:t xml:space="preserve"> </w:t>
            </w:r>
            <w:r>
              <w:rPr>
                <w:rFonts w:ascii="Arial" w:hAnsi="Arial" w:cs="Arial" w:hint="cs"/>
                <w:color w:val="000000"/>
                <w:sz w:val="23"/>
                <w:szCs w:val="23"/>
                <w:rtl/>
              </w:rPr>
              <w:t xml:space="preserve">(רשות הרבים) </w:t>
            </w:r>
            <w:r>
              <w:rPr>
                <w:rFonts w:ascii="Arial" w:hAnsi="Arial" w:cs="Arial"/>
                <w:color w:val="000000"/>
                <w:sz w:val="23"/>
                <w:szCs w:val="23"/>
                <w:rtl/>
              </w:rPr>
              <w:t>דרך סטיו</w:t>
            </w:r>
            <w:r>
              <w:rPr>
                <w:rFonts w:ascii="Arial" w:hAnsi="Arial" w:cs="Arial" w:hint="cs"/>
                <w:color w:val="000000"/>
                <w:sz w:val="23"/>
                <w:szCs w:val="23"/>
                <w:rtl/>
              </w:rPr>
              <w:t xml:space="preserve"> (כרמלית )</w:t>
            </w:r>
            <w:r>
              <w:rPr>
                <w:rFonts w:ascii="Arial" w:hAnsi="Arial" w:cs="Arial"/>
                <w:color w:val="000000"/>
                <w:sz w:val="23"/>
                <w:szCs w:val="23"/>
                <w:rtl/>
              </w:rPr>
              <w:t xml:space="preserve"> חייב ובן </w:t>
            </w:r>
            <w:proofErr w:type="spellStart"/>
            <w:r>
              <w:rPr>
                <w:rFonts w:ascii="Arial" w:hAnsi="Arial" w:cs="Arial"/>
                <w:color w:val="000000"/>
                <w:sz w:val="23"/>
                <w:szCs w:val="23"/>
                <w:rtl/>
              </w:rPr>
              <w:t>עזאי</w:t>
            </w:r>
            <w:proofErr w:type="spellEnd"/>
            <w:r>
              <w:rPr>
                <w:rFonts w:ascii="Arial" w:hAnsi="Arial" w:cs="Arial"/>
                <w:color w:val="000000"/>
                <w:sz w:val="23"/>
                <w:szCs w:val="23"/>
                <w:rtl/>
              </w:rPr>
              <w:t xml:space="preserve"> פוטר</w:t>
            </w:r>
          </w:p>
        </w:tc>
      </w:tr>
      <w:tr w:rsidR="00637575" w:rsidTr="00A059C5">
        <w:tc>
          <w:tcPr>
            <w:tcW w:w="10367" w:type="dxa"/>
            <w:gridSpan w:val="5"/>
          </w:tcPr>
          <w:p w:rsidR="00637575" w:rsidRDefault="00637575" w:rsidP="00A059C5">
            <w:pPr>
              <w:rPr>
                <w:rtl/>
              </w:rPr>
            </w:pPr>
            <w:r>
              <w:rPr>
                <w:rFonts w:hint="cs"/>
                <w:rtl/>
              </w:rPr>
              <w:t xml:space="preserve">ברור מדוע בן </w:t>
            </w:r>
            <w:proofErr w:type="spellStart"/>
            <w:r>
              <w:rPr>
                <w:rFonts w:hint="cs"/>
                <w:rtl/>
              </w:rPr>
              <w:t>עזאי</w:t>
            </w:r>
            <w:proofErr w:type="spellEnd"/>
            <w:r>
              <w:rPr>
                <w:rFonts w:hint="cs"/>
                <w:rtl/>
              </w:rPr>
              <w:t xml:space="preserve"> פוטר כיוון שלדעתו מהלך כעומד דמי  ונמצא מוציא מרה"י לכרמלית ומכניס מכרמלית לרה"ר ועל הכנסה או הוצאה מכרמלית פטור, אך אם זרק או הושיט הוא יודה שחייב כיוון שלא נח שם.  </w:t>
            </w:r>
          </w:p>
        </w:tc>
      </w:tr>
      <w:tr w:rsidR="00637575" w:rsidTr="00A059C5">
        <w:tc>
          <w:tcPr>
            <w:tcW w:w="10367" w:type="dxa"/>
            <w:gridSpan w:val="5"/>
          </w:tcPr>
          <w:p w:rsidR="00637575" w:rsidRDefault="00637575" w:rsidP="00A059C5">
            <w:pPr>
              <w:rPr>
                <w:rtl/>
              </w:rPr>
            </w:pPr>
            <w:r>
              <w:rPr>
                <w:rFonts w:hint="cs"/>
                <w:rtl/>
              </w:rPr>
              <w:t xml:space="preserve">נושא </w:t>
            </w:r>
            <w:proofErr w:type="spellStart"/>
            <w:r>
              <w:rPr>
                <w:rFonts w:hint="cs"/>
                <w:rtl/>
              </w:rPr>
              <w:t>הסוגיא</w:t>
            </w:r>
            <w:proofErr w:type="spellEnd"/>
            <w:r>
              <w:rPr>
                <w:rFonts w:hint="cs"/>
                <w:rtl/>
              </w:rPr>
              <w:t xml:space="preserve"> מניין לחכמים שכאשר אדם מוציא מרה"י לרה"ר דרך רשות אחרת ויתחייב </w:t>
            </w:r>
          </w:p>
        </w:tc>
      </w:tr>
      <w:tr w:rsidR="00637575" w:rsidTr="00A059C5">
        <w:tc>
          <w:tcPr>
            <w:tcW w:w="1295" w:type="dxa"/>
          </w:tcPr>
          <w:p w:rsidR="00637575" w:rsidRDefault="00637575" w:rsidP="00A059C5">
            <w:pPr>
              <w:rPr>
                <w:rtl/>
              </w:rPr>
            </w:pPr>
          </w:p>
        </w:tc>
        <w:tc>
          <w:tcPr>
            <w:tcW w:w="2113" w:type="dxa"/>
          </w:tcPr>
          <w:p w:rsidR="00637575" w:rsidRDefault="00637575" w:rsidP="00A059C5">
            <w:pPr>
              <w:rPr>
                <w:rtl/>
              </w:rPr>
            </w:pPr>
            <w:r>
              <w:rPr>
                <w:rFonts w:hint="cs"/>
                <w:rtl/>
              </w:rPr>
              <w:t>כמו המקרה</w:t>
            </w:r>
          </w:p>
        </w:tc>
        <w:tc>
          <w:tcPr>
            <w:tcW w:w="2279" w:type="dxa"/>
          </w:tcPr>
          <w:p w:rsidR="00637575" w:rsidRDefault="00637575" w:rsidP="00A059C5">
            <w:pPr>
              <w:rPr>
                <w:rtl/>
              </w:rPr>
            </w:pPr>
            <w:r>
              <w:rPr>
                <w:rFonts w:hint="cs"/>
                <w:rtl/>
              </w:rPr>
              <w:t xml:space="preserve">הדמיון </w:t>
            </w:r>
          </w:p>
        </w:tc>
        <w:tc>
          <w:tcPr>
            <w:tcW w:w="4680" w:type="dxa"/>
            <w:gridSpan w:val="2"/>
          </w:tcPr>
          <w:p w:rsidR="00637575" w:rsidRDefault="00637575" w:rsidP="00A059C5">
            <w:pPr>
              <w:rPr>
                <w:rtl/>
              </w:rPr>
            </w:pPr>
            <w:r>
              <w:rPr>
                <w:rFonts w:hint="cs"/>
                <w:rtl/>
              </w:rPr>
              <w:t xml:space="preserve">דחיה </w:t>
            </w:r>
          </w:p>
        </w:tc>
      </w:tr>
      <w:tr w:rsidR="00637575" w:rsidTr="00A059C5">
        <w:tc>
          <w:tcPr>
            <w:tcW w:w="1295" w:type="dxa"/>
          </w:tcPr>
          <w:p w:rsidR="00637575" w:rsidRDefault="00637575" w:rsidP="00A059C5">
            <w:pPr>
              <w:rPr>
                <w:rtl/>
              </w:rPr>
            </w:pPr>
            <w:r>
              <w:rPr>
                <w:rFonts w:ascii="Arial" w:hAnsi="Arial" w:cs="Arial" w:hint="cs"/>
                <w:color w:val="000000"/>
                <w:sz w:val="23"/>
                <w:szCs w:val="23"/>
                <w:rtl/>
              </w:rPr>
              <w:t xml:space="preserve">רב </w:t>
            </w:r>
            <w:r>
              <w:rPr>
                <w:rFonts w:ascii="Arial" w:hAnsi="Arial" w:cs="Arial"/>
                <w:color w:val="000000"/>
                <w:sz w:val="23"/>
                <w:szCs w:val="23"/>
                <w:rtl/>
              </w:rPr>
              <w:t xml:space="preserve">ספרא </w:t>
            </w:r>
            <w:proofErr w:type="spellStart"/>
            <w:r>
              <w:rPr>
                <w:rFonts w:ascii="Arial" w:hAnsi="Arial" w:cs="Arial"/>
                <w:color w:val="000000"/>
                <w:sz w:val="23"/>
                <w:szCs w:val="23"/>
                <w:rtl/>
              </w:rPr>
              <w:t>א''ר</w:t>
            </w:r>
            <w:proofErr w:type="spellEnd"/>
            <w:r>
              <w:rPr>
                <w:rFonts w:ascii="Arial" w:hAnsi="Arial" w:cs="Arial"/>
                <w:color w:val="000000"/>
                <w:sz w:val="23"/>
                <w:szCs w:val="23"/>
                <w:rtl/>
              </w:rPr>
              <w:t xml:space="preserve"> אמי </w:t>
            </w:r>
            <w:proofErr w:type="spellStart"/>
            <w:r>
              <w:rPr>
                <w:rFonts w:ascii="Arial" w:hAnsi="Arial" w:cs="Arial"/>
                <w:color w:val="000000"/>
                <w:sz w:val="23"/>
                <w:szCs w:val="23"/>
                <w:rtl/>
              </w:rPr>
              <w:t>א''ר</w:t>
            </w:r>
            <w:proofErr w:type="spellEnd"/>
            <w:r>
              <w:rPr>
                <w:rFonts w:ascii="Arial" w:hAnsi="Arial" w:cs="Arial"/>
                <w:color w:val="000000"/>
                <w:sz w:val="23"/>
                <w:szCs w:val="23"/>
                <w:rtl/>
              </w:rPr>
              <w:t xml:space="preserve"> יוחנן</w:t>
            </w:r>
          </w:p>
        </w:tc>
        <w:tc>
          <w:tcPr>
            <w:tcW w:w="2113" w:type="dxa"/>
          </w:tcPr>
          <w:p w:rsidR="00637575" w:rsidRDefault="00637575" w:rsidP="00A059C5">
            <w:pPr>
              <w:jc w:val="center"/>
              <w:rPr>
                <w:rtl/>
              </w:rPr>
            </w:pPr>
            <w:r>
              <w:rPr>
                <w:rFonts w:hint="cs"/>
                <w:rtl/>
              </w:rPr>
              <w:t>מוציא חפץ בר"ה יותר מארבע אמות</w:t>
            </w:r>
          </w:p>
        </w:tc>
        <w:tc>
          <w:tcPr>
            <w:tcW w:w="2279" w:type="dxa"/>
          </w:tcPr>
          <w:p w:rsidR="00637575" w:rsidRDefault="00637575" w:rsidP="00A059C5">
            <w:pPr>
              <w:jc w:val="center"/>
              <w:rPr>
                <w:rtl/>
              </w:rPr>
            </w:pPr>
            <w:r>
              <w:rPr>
                <w:rFonts w:hint="cs"/>
                <w:rtl/>
              </w:rPr>
              <w:t>בעוד שמוליכו פטור(כמו שבכרמלית) וכשמניחו חייב (כשם שמניחו ברה"ר)</w:t>
            </w:r>
          </w:p>
        </w:tc>
        <w:tc>
          <w:tcPr>
            <w:tcW w:w="4680" w:type="dxa"/>
            <w:gridSpan w:val="2"/>
          </w:tcPr>
          <w:p w:rsidR="00637575" w:rsidRDefault="00637575" w:rsidP="00A059C5">
            <w:pPr>
              <w:rPr>
                <w:rtl/>
              </w:rPr>
            </w:pPr>
            <w:r>
              <w:rPr>
                <w:rFonts w:hint="cs"/>
                <w:rtl/>
              </w:rPr>
              <w:t xml:space="preserve">כאן היכן שמניחו מחוץ ל ארבע אמות חייב, אך במעביר דרך כרמלית אם יניחו בכרמלית יפטר אז אולי נפטור אותו גם אחרי. </w:t>
            </w:r>
          </w:p>
        </w:tc>
      </w:tr>
      <w:tr w:rsidR="00637575" w:rsidTr="00A059C5">
        <w:tc>
          <w:tcPr>
            <w:tcW w:w="1295" w:type="dxa"/>
          </w:tcPr>
          <w:p w:rsidR="00637575" w:rsidRDefault="00637575" w:rsidP="00A059C5">
            <w:pPr>
              <w:rPr>
                <w:rtl/>
              </w:rPr>
            </w:pPr>
          </w:p>
        </w:tc>
        <w:tc>
          <w:tcPr>
            <w:tcW w:w="2113" w:type="dxa"/>
          </w:tcPr>
          <w:p w:rsidR="00637575" w:rsidRDefault="00637575" w:rsidP="00A059C5">
            <w:pPr>
              <w:rPr>
                <w:rtl/>
              </w:rPr>
            </w:pPr>
            <w:r>
              <w:rPr>
                <w:rFonts w:ascii="Arial" w:eastAsia="Times New Roman" w:hAnsi="Arial" w:cs="Arial" w:hint="cs"/>
                <w:color w:val="000000"/>
                <w:sz w:val="23"/>
                <w:szCs w:val="23"/>
                <w:rtl/>
              </w:rPr>
              <w:t xml:space="preserve">של </w:t>
            </w:r>
            <w:r w:rsidRPr="00B0569E">
              <w:rPr>
                <w:rFonts w:ascii="Arial" w:eastAsia="Times New Roman" w:hAnsi="Arial" w:cs="Arial"/>
                <w:color w:val="000000"/>
                <w:sz w:val="23"/>
                <w:szCs w:val="23"/>
                <w:rtl/>
              </w:rPr>
              <w:t xml:space="preserve">מעביר חפץ </w:t>
            </w:r>
            <w:proofErr w:type="spellStart"/>
            <w:r w:rsidRPr="00B0569E">
              <w:rPr>
                <w:rFonts w:ascii="Arial" w:eastAsia="Times New Roman" w:hAnsi="Arial" w:cs="Arial"/>
                <w:color w:val="000000"/>
                <w:sz w:val="23"/>
                <w:szCs w:val="23"/>
                <w:rtl/>
              </w:rPr>
              <w:t>מתחלת</w:t>
            </w:r>
            <w:proofErr w:type="spellEnd"/>
            <w:r w:rsidRPr="00B0569E">
              <w:rPr>
                <w:rFonts w:ascii="Arial" w:eastAsia="Times New Roman" w:hAnsi="Arial" w:cs="Arial"/>
                <w:color w:val="000000"/>
                <w:sz w:val="23"/>
                <w:szCs w:val="23"/>
                <w:rtl/>
              </w:rPr>
              <w:t xml:space="preserve"> ד' לסוף ד'</w:t>
            </w:r>
            <w:r>
              <w:rPr>
                <w:rFonts w:hint="cs"/>
                <w:rtl/>
              </w:rPr>
              <w:t xml:space="preserve"> (מצומצמות )</w:t>
            </w:r>
          </w:p>
        </w:tc>
        <w:tc>
          <w:tcPr>
            <w:tcW w:w="2279" w:type="dxa"/>
          </w:tcPr>
          <w:p w:rsidR="00637575" w:rsidRDefault="00637575" w:rsidP="00A059C5">
            <w:pPr>
              <w:rPr>
                <w:rtl/>
              </w:rPr>
            </w:pPr>
            <w:r>
              <w:rPr>
                <w:rFonts w:hint="cs"/>
                <w:rtl/>
              </w:rPr>
              <w:t xml:space="preserve">בעוד שמוליכו בתוך </w:t>
            </w:r>
            <w:proofErr w:type="spellStart"/>
            <w:r>
              <w:rPr>
                <w:rFonts w:hint="cs"/>
                <w:rtl/>
              </w:rPr>
              <w:t>הד"א</w:t>
            </w:r>
            <w:proofErr w:type="spellEnd"/>
            <w:r>
              <w:rPr>
                <w:rFonts w:hint="cs"/>
                <w:rtl/>
              </w:rPr>
              <w:t xml:space="preserve"> פטור ואעפ"כ אם הוליכו בסוף </w:t>
            </w:r>
            <w:proofErr w:type="spellStart"/>
            <w:r>
              <w:rPr>
                <w:rFonts w:hint="cs"/>
                <w:rtl/>
              </w:rPr>
              <w:t>הד"א</w:t>
            </w:r>
            <w:proofErr w:type="spellEnd"/>
            <w:r>
              <w:rPr>
                <w:rFonts w:hint="cs"/>
                <w:rtl/>
              </w:rPr>
              <w:t xml:space="preserve"> חייב</w:t>
            </w:r>
          </w:p>
        </w:tc>
        <w:tc>
          <w:tcPr>
            <w:tcW w:w="4680" w:type="dxa"/>
            <w:gridSpan w:val="2"/>
          </w:tcPr>
          <w:p w:rsidR="00637575" w:rsidRDefault="00637575" w:rsidP="00A059C5">
            <w:pPr>
              <w:rPr>
                <w:rtl/>
              </w:rPr>
            </w:pPr>
            <w:r>
              <w:rPr>
                <w:rFonts w:hint="cs"/>
                <w:rtl/>
              </w:rPr>
              <w:t xml:space="preserve">כאן מקום  הפטור אובייקטיבית יכול להיות מקום חיוב(כגון שיסתיימו ד"א שם), אך בכרמלית לכל העולם  הוא מקום פטור ואולי לא יתחייב. </w:t>
            </w:r>
          </w:p>
        </w:tc>
      </w:tr>
      <w:tr w:rsidR="00637575" w:rsidTr="00A059C5">
        <w:tc>
          <w:tcPr>
            <w:tcW w:w="1295" w:type="dxa"/>
          </w:tcPr>
          <w:p w:rsidR="00637575" w:rsidRDefault="00637575" w:rsidP="00A059C5">
            <w:pPr>
              <w:rPr>
                <w:rtl/>
              </w:rPr>
            </w:pPr>
          </w:p>
        </w:tc>
        <w:tc>
          <w:tcPr>
            <w:tcW w:w="2113" w:type="dxa"/>
          </w:tcPr>
          <w:p w:rsidR="00637575" w:rsidRDefault="00637575" w:rsidP="00A059C5">
            <w:pPr>
              <w:rPr>
                <w:rtl/>
              </w:rPr>
            </w:pPr>
            <w:r w:rsidRPr="00B0569E">
              <w:rPr>
                <w:rFonts w:ascii="Arial" w:eastAsia="Times New Roman" w:hAnsi="Arial" w:cs="Arial"/>
                <w:color w:val="000000"/>
                <w:sz w:val="23"/>
                <w:szCs w:val="23"/>
                <w:rtl/>
              </w:rPr>
              <w:t xml:space="preserve">מוציא </w:t>
            </w:r>
            <w:proofErr w:type="spellStart"/>
            <w:r w:rsidRPr="00B0569E">
              <w:rPr>
                <w:rFonts w:ascii="Arial" w:eastAsia="Times New Roman" w:hAnsi="Arial" w:cs="Arial"/>
                <w:color w:val="000000"/>
                <w:sz w:val="23"/>
                <w:szCs w:val="23"/>
                <w:rtl/>
              </w:rPr>
              <w:t>מרה''י</w:t>
            </w:r>
            <w:proofErr w:type="spellEnd"/>
            <w:r w:rsidRPr="00B0569E">
              <w:rPr>
                <w:rFonts w:ascii="Arial" w:eastAsia="Times New Roman" w:hAnsi="Arial" w:cs="Arial"/>
                <w:color w:val="000000"/>
                <w:sz w:val="23"/>
                <w:szCs w:val="23"/>
                <w:rtl/>
              </w:rPr>
              <w:t xml:space="preserve"> </w:t>
            </w:r>
            <w:proofErr w:type="spellStart"/>
            <w:r w:rsidRPr="00B0569E">
              <w:rPr>
                <w:rFonts w:ascii="Arial" w:eastAsia="Times New Roman" w:hAnsi="Arial" w:cs="Arial"/>
                <w:color w:val="000000"/>
                <w:sz w:val="23"/>
                <w:szCs w:val="23"/>
                <w:rtl/>
              </w:rPr>
              <w:t>לרה''ר</w:t>
            </w:r>
            <w:proofErr w:type="spellEnd"/>
            <w:r w:rsidRPr="00B0569E">
              <w:rPr>
                <w:rFonts w:ascii="Arial" w:eastAsia="Times New Roman" w:hAnsi="Arial" w:cs="Arial"/>
                <w:color w:val="000000"/>
                <w:sz w:val="23"/>
                <w:szCs w:val="23"/>
                <w:rtl/>
              </w:rPr>
              <w:t xml:space="preserve"> דרך צדי </w:t>
            </w:r>
            <w:proofErr w:type="spellStart"/>
            <w:r w:rsidRPr="00B0569E">
              <w:rPr>
                <w:rFonts w:ascii="Arial" w:eastAsia="Times New Roman" w:hAnsi="Arial" w:cs="Arial"/>
                <w:color w:val="000000"/>
                <w:sz w:val="23"/>
                <w:szCs w:val="23"/>
                <w:rtl/>
              </w:rPr>
              <w:t>רה''ר</w:t>
            </w:r>
            <w:proofErr w:type="spellEnd"/>
            <w:r>
              <w:rPr>
                <w:rFonts w:hint="cs"/>
                <w:rtl/>
              </w:rPr>
              <w:t xml:space="preserve"> (חומת רה"ר נפרצה מקום הפרצה נקרא </w:t>
            </w:r>
            <w:proofErr w:type="spellStart"/>
            <w:r>
              <w:rPr>
                <w:rFonts w:hint="cs"/>
                <w:rtl/>
              </w:rPr>
              <w:t>צידי</w:t>
            </w:r>
            <w:proofErr w:type="spellEnd"/>
            <w:r>
              <w:rPr>
                <w:rFonts w:hint="cs"/>
                <w:rtl/>
              </w:rPr>
              <w:t xml:space="preserve"> רה"ר שדינו ככרמלית )</w:t>
            </w:r>
          </w:p>
        </w:tc>
        <w:tc>
          <w:tcPr>
            <w:tcW w:w="2279" w:type="dxa"/>
          </w:tcPr>
          <w:p w:rsidR="00637575" w:rsidRDefault="00637575" w:rsidP="00A059C5">
            <w:pPr>
              <w:rPr>
                <w:rtl/>
              </w:rPr>
            </w:pPr>
            <w:proofErr w:type="spellStart"/>
            <w:r>
              <w:rPr>
                <w:rFonts w:hint="cs"/>
                <w:rtl/>
              </w:rPr>
              <w:t>צידי</w:t>
            </w:r>
            <w:proofErr w:type="spellEnd"/>
            <w:r>
              <w:rPr>
                <w:rFonts w:hint="cs"/>
                <w:rtl/>
              </w:rPr>
              <w:t xml:space="preserve"> רה"ר דינו ככרמלית ויוצא שמוציא מרה"י לרה"ר  דרך כרמלית וחייב </w:t>
            </w:r>
          </w:p>
        </w:tc>
        <w:tc>
          <w:tcPr>
            <w:tcW w:w="4680" w:type="dxa"/>
            <w:gridSpan w:val="2"/>
          </w:tcPr>
          <w:p w:rsidR="00637575" w:rsidRDefault="00637575" w:rsidP="00A059C5">
            <w:pPr>
              <w:rPr>
                <w:rFonts w:hint="cs"/>
                <w:rtl/>
              </w:rPr>
            </w:pPr>
            <w:r>
              <w:rPr>
                <w:rFonts w:hint="cs"/>
                <w:rtl/>
              </w:rPr>
              <w:t xml:space="preserve">זה מתאים לחכמים הסוברים </w:t>
            </w:r>
            <w:proofErr w:type="spellStart"/>
            <w:r>
              <w:rPr>
                <w:rFonts w:hint="cs"/>
                <w:rtl/>
              </w:rPr>
              <w:t>שצידי</w:t>
            </w:r>
            <w:proofErr w:type="spellEnd"/>
            <w:r>
              <w:rPr>
                <w:rFonts w:hint="cs"/>
                <w:rtl/>
              </w:rPr>
              <w:t xml:space="preserve"> רה"ר ככרמלית אך </w:t>
            </w:r>
            <w:proofErr w:type="spellStart"/>
            <w:r>
              <w:rPr>
                <w:rFonts w:hint="cs"/>
                <w:rtl/>
              </w:rPr>
              <w:t>לר"א</w:t>
            </w:r>
            <w:proofErr w:type="spellEnd"/>
            <w:r>
              <w:rPr>
                <w:rFonts w:hint="cs"/>
                <w:rtl/>
              </w:rPr>
              <w:t xml:space="preserve"> הם כרה"ר (ואנו מחפשים מקור שהוא כשיטת כולם).</w:t>
            </w:r>
          </w:p>
          <w:p w:rsidR="00637575" w:rsidRDefault="00637575" w:rsidP="00A059C5">
            <w:pPr>
              <w:rPr>
                <w:rtl/>
              </w:rPr>
            </w:pPr>
            <w:r>
              <w:rPr>
                <w:rFonts w:hint="cs"/>
                <w:rtl/>
              </w:rPr>
              <w:t xml:space="preserve">תרוץ גם לרבי אליעזר היכן שיש חיפופי יתדות במקום הפרצה המונעות מאנשים לעבור  זה נקרא כרמלית ובכך נעמיד את המקרה שלנו. </w:t>
            </w:r>
          </w:p>
        </w:tc>
      </w:tr>
      <w:tr w:rsidR="00637575" w:rsidTr="00A059C5">
        <w:tc>
          <w:tcPr>
            <w:tcW w:w="1295" w:type="dxa"/>
            <w:tcBorders>
              <w:bottom w:val="single" w:sz="4" w:space="0" w:color="auto"/>
            </w:tcBorders>
          </w:tcPr>
          <w:p w:rsidR="00637575" w:rsidRDefault="00637575" w:rsidP="00A059C5">
            <w:pPr>
              <w:rPr>
                <w:rtl/>
              </w:rPr>
            </w:pPr>
            <w:r>
              <w:rPr>
                <w:rFonts w:hint="cs"/>
                <w:rtl/>
              </w:rPr>
              <w:t xml:space="preserve">לסיכום </w:t>
            </w:r>
          </w:p>
        </w:tc>
        <w:tc>
          <w:tcPr>
            <w:tcW w:w="9072" w:type="dxa"/>
            <w:gridSpan w:val="4"/>
            <w:tcBorders>
              <w:bottom w:val="single" w:sz="4" w:space="0" w:color="auto"/>
            </w:tcBorders>
          </w:tcPr>
          <w:p w:rsidR="00637575" w:rsidRDefault="00637575" w:rsidP="00A059C5">
            <w:pPr>
              <w:rPr>
                <w:rtl/>
              </w:rPr>
            </w:pPr>
            <w:r>
              <w:rPr>
                <w:rFonts w:hint="cs"/>
                <w:rtl/>
              </w:rPr>
              <w:t xml:space="preserve">המקור של חכמים לדין של המוציא מחנות </w:t>
            </w:r>
            <w:proofErr w:type="spellStart"/>
            <w:r>
              <w:rPr>
                <w:rFonts w:hint="cs"/>
                <w:rtl/>
              </w:rPr>
              <w:t>לפלטיא</w:t>
            </w:r>
            <w:proofErr w:type="spellEnd"/>
            <w:r>
              <w:rPr>
                <w:rFonts w:hint="cs"/>
                <w:rtl/>
              </w:rPr>
              <w:t xml:space="preserve"> דרך </w:t>
            </w:r>
            <w:proofErr w:type="spellStart"/>
            <w:r>
              <w:rPr>
                <w:rFonts w:hint="cs"/>
                <w:rtl/>
              </w:rPr>
              <w:t>סטוי</w:t>
            </w:r>
            <w:proofErr w:type="spellEnd"/>
            <w:r>
              <w:rPr>
                <w:rFonts w:hint="cs"/>
                <w:rtl/>
              </w:rPr>
              <w:t xml:space="preserve"> הם דברי חכמים </w:t>
            </w:r>
            <w:proofErr w:type="spellStart"/>
            <w:r>
              <w:rPr>
                <w:rFonts w:hint="cs"/>
                <w:rtl/>
              </w:rPr>
              <w:t>ור"א</w:t>
            </w:r>
            <w:proofErr w:type="spellEnd"/>
            <w:r>
              <w:rPr>
                <w:rFonts w:hint="cs"/>
                <w:rtl/>
              </w:rPr>
              <w:t xml:space="preserve"> בן יעקוב שמי מוציא מרה"י לרה"י דרך </w:t>
            </w:r>
            <w:proofErr w:type="spellStart"/>
            <w:r>
              <w:rPr>
                <w:rFonts w:hint="cs"/>
                <w:rtl/>
              </w:rPr>
              <w:t>צידי</w:t>
            </w:r>
            <w:proofErr w:type="spellEnd"/>
            <w:r>
              <w:rPr>
                <w:rFonts w:hint="cs"/>
                <w:rtl/>
              </w:rPr>
              <w:t xml:space="preserve"> רה"ר עם יתדות חייב .</w:t>
            </w:r>
          </w:p>
        </w:tc>
      </w:tr>
      <w:tr w:rsidR="00171ADC" w:rsidTr="00A059C5">
        <w:tc>
          <w:tcPr>
            <w:tcW w:w="1295" w:type="dxa"/>
            <w:tcBorders>
              <w:left w:val="nil"/>
              <w:right w:val="nil"/>
            </w:tcBorders>
          </w:tcPr>
          <w:p w:rsidR="00637575" w:rsidRDefault="00637575" w:rsidP="00A059C5">
            <w:pPr>
              <w:rPr>
                <w:rtl/>
              </w:rPr>
            </w:pPr>
          </w:p>
        </w:tc>
        <w:tc>
          <w:tcPr>
            <w:tcW w:w="2113" w:type="dxa"/>
            <w:tcBorders>
              <w:left w:val="nil"/>
              <w:right w:val="nil"/>
            </w:tcBorders>
          </w:tcPr>
          <w:p w:rsidR="00637575" w:rsidRDefault="00637575" w:rsidP="00A059C5">
            <w:pPr>
              <w:rPr>
                <w:rFonts w:hint="cs"/>
                <w:rtl/>
              </w:rPr>
            </w:pPr>
          </w:p>
          <w:p w:rsidR="00A059C5" w:rsidRDefault="00A059C5" w:rsidP="00A059C5">
            <w:pPr>
              <w:rPr>
                <w:rtl/>
              </w:rPr>
            </w:pPr>
            <w:bookmarkStart w:id="0" w:name="_GoBack"/>
            <w:bookmarkEnd w:id="0"/>
          </w:p>
        </w:tc>
        <w:tc>
          <w:tcPr>
            <w:tcW w:w="2279" w:type="dxa"/>
            <w:tcBorders>
              <w:left w:val="nil"/>
              <w:right w:val="nil"/>
            </w:tcBorders>
          </w:tcPr>
          <w:p w:rsidR="00637575" w:rsidRDefault="00637575" w:rsidP="00A059C5">
            <w:pPr>
              <w:rPr>
                <w:rtl/>
              </w:rPr>
            </w:pPr>
          </w:p>
        </w:tc>
        <w:tc>
          <w:tcPr>
            <w:tcW w:w="425" w:type="dxa"/>
            <w:tcBorders>
              <w:left w:val="nil"/>
              <w:right w:val="nil"/>
            </w:tcBorders>
          </w:tcPr>
          <w:p w:rsidR="00637575" w:rsidRDefault="00637575" w:rsidP="00A059C5">
            <w:pPr>
              <w:rPr>
                <w:rtl/>
              </w:rPr>
            </w:pPr>
          </w:p>
        </w:tc>
        <w:tc>
          <w:tcPr>
            <w:tcW w:w="4255" w:type="dxa"/>
            <w:tcBorders>
              <w:left w:val="nil"/>
              <w:right w:val="nil"/>
            </w:tcBorders>
          </w:tcPr>
          <w:p w:rsidR="00637575" w:rsidRDefault="00637575" w:rsidP="00A059C5">
            <w:pPr>
              <w:rPr>
                <w:rtl/>
              </w:rPr>
            </w:pPr>
          </w:p>
        </w:tc>
      </w:tr>
      <w:tr w:rsidR="00637575" w:rsidTr="00A059C5">
        <w:tc>
          <w:tcPr>
            <w:tcW w:w="10367" w:type="dxa"/>
            <w:gridSpan w:val="5"/>
          </w:tcPr>
          <w:p w:rsidR="00637575" w:rsidRDefault="00637575" w:rsidP="00A059C5">
            <w:pPr>
              <w:jc w:val="center"/>
              <w:rPr>
                <w:rtl/>
              </w:rPr>
            </w:pPr>
            <w:r>
              <w:rPr>
                <w:rFonts w:hint="cs"/>
                <w:rtl/>
              </w:rPr>
              <w:t>דיני ארבע רשויות</w:t>
            </w:r>
          </w:p>
        </w:tc>
      </w:tr>
      <w:tr w:rsidR="00637575" w:rsidTr="00A059C5">
        <w:tc>
          <w:tcPr>
            <w:tcW w:w="1295" w:type="dxa"/>
          </w:tcPr>
          <w:p w:rsidR="00637575" w:rsidRDefault="00637575" w:rsidP="00A059C5">
            <w:pPr>
              <w:rPr>
                <w:rtl/>
              </w:rPr>
            </w:pPr>
            <w:r>
              <w:rPr>
                <w:rFonts w:hint="cs"/>
                <w:rtl/>
              </w:rPr>
              <w:t xml:space="preserve">רה"י </w:t>
            </w:r>
          </w:p>
        </w:tc>
        <w:tc>
          <w:tcPr>
            <w:tcW w:w="9072" w:type="dxa"/>
            <w:gridSpan w:val="4"/>
          </w:tcPr>
          <w:p w:rsidR="00637575" w:rsidRDefault="00637575" w:rsidP="00A059C5">
            <w:pPr>
              <w:rPr>
                <w:rtl/>
              </w:rPr>
            </w:pPr>
            <w:r w:rsidRPr="00B0569E">
              <w:rPr>
                <w:rFonts w:ascii="Arial" w:eastAsia="Times New Roman" w:hAnsi="Arial" w:cs="Arial"/>
                <w:color w:val="000000"/>
                <w:sz w:val="23"/>
                <w:szCs w:val="23"/>
                <w:rtl/>
              </w:rPr>
              <w:t>חריץ שהוא עמוק י' ורחב ד' וכן גדר שהוא גבוה י' ורחב ד'</w:t>
            </w:r>
            <w:r w:rsidR="00341F8D">
              <w:rPr>
                <w:rFonts w:hint="cs"/>
                <w:rtl/>
              </w:rPr>
              <w:t xml:space="preserve">, </w:t>
            </w:r>
            <w:proofErr w:type="spellStart"/>
            <w:r w:rsidR="00341F8D">
              <w:rPr>
                <w:rFonts w:hint="cs"/>
                <w:rtl/>
              </w:rPr>
              <w:t>ודוקא</w:t>
            </w:r>
            <w:proofErr w:type="spellEnd"/>
            <w:r w:rsidR="00341F8D">
              <w:rPr>
                <w:rFonts w:hint="cs"/>
                <w:rtl/>
              </w:rPr>
              <w:t xml:space="preserve"> עם ד מחיצות ולא </w:t>
            </w:r>
            <w:r w:rsidR="00171ADC">
              <w:rPr>
                <w:rFonts w:hint="cs"/>
                <w:rtl/>
              </w:rPr>
              <w:t xml:space="preserve"> כרבי יהודה הסובר ששתי מחיצות עם לחי או קורה הופכות מקום לרה"י, בשום צורה וגם לזרוק  לתוכה חפץ  יהיה  </w:t>
            </w:r>
            <w:proofErr w:type="spellStart"/>
            <w:r w:rsidR="00171ADC">
              <w:rPr>
                <w:rFonts w:hint="cs"/>
                <w:rtl/>
              </w:rPr>
              <w:t>מר"הר</w:t>
            </w:r>
            <w:proofErr w:type="spellEnd"/>
            <w:r w:rsidR="00171ADC">
              <w:rPr>
                <w:rFonts w:hint="cs"/>
                <w:rtl/>
              </w:rPr>
              <w:t xml:space="preserve"> לתוכה יהיה מותר שאינה נחשבת רה"י כלל. </w:t>
            </w:r>
          </w:p>
        </w:tc>
      </w:tr>
      <w:tr w:rsidR="00637575" w:rsidTr="00A059C5">
        <w:tc>
          <w:tcPr>
            <w:tcW w:w="1295" w:type="dxa"/>
          </w:tcPr>
          <w:p w:rsidR="00637575" w:rsidRDefault="00637575" w:rsidP="00A059C5">
            <w:pPr>
              <w:rPr>
                <w:rtl/>
              </w:rPr>
            </w:pPr>
            <w:r>
              <w:rPr>
                <w:rFonts w:hint="cs"/>
                <w:rtl/>
              </w:rPr>
              <w:t xml:space="preserve">רה"ר </w:t>
            </w:r>
          </w:p>
        </w:tc>
        <w:tc>
          <w:tcPr>
            <w:tcW w:w="9072" w:type="dxa"/>
            <w:gridSpan w:val="4"/>
          </w:tcPr>
          <w:p w:rsidR="00637575" w:rsidRDefault="00637575" w:rsidP="00A059C5">
            <w:pPr>
              <w:rPr>
                <w:rtl/>
              </w:rPr>
            </w:pPr>
            <w:proofErr w:type="spellStart"/>
            <w:r w:rsidRPr="00B0569E">
              <w:rPr>
                <w:rFonts w:ascii="Arial" w:eastAsia="Times New Roman" w:hAnsi="Arial" w:cs="Arial"/>
                <w:color w:val="000000"/>
                <w:sz w:val="23"/>
                <w:szCs w:val="23"/>
                <w:rtl/>
              </w:rPr>
              <w:t>סרטיא</w:t>
            </w:r>
            <w:proofErr w:type="spellEnd"/>
            <w:r>
              <w:rPr>
                <w:rFonts w:ascii="Arial" w:eastAsia="Times New Roman" w:hAnsi="Arial" w:cs="Arial" w:hint="cs"/>
                <w:color w:val="000000"/>
                <w:sz w:val="23"/>
                <w:szCs w:val="23"/>
                <w:rtl/>
              </w:rPr>
              <w:t xml:space="preserve"> (דרך סלולה המוליכה מעיר לעיר )</w:t>
            </w:r>
            <w:r w:rsidRPr="00B0569E">
              <w:rPr>
                <w:rFonts w:ascii="Arial" w:eastAsia="Times New Roman" w:hAnsi="Arial" w:cs="Arial"/>
                <w:color w:val="000000"/>
                <w:sz w:val="23"/>
                <w:szCs w:val="23"/>
                <w:rtl/>
              </w:rPr>
              <w:t xml:space="preserve"> </w:t>
            </w:r>
            <w:proofErr w:type="spellStart"/>
            <w:r w:rsidRPr="00B0569E">
              <w:rPr>
                <w:rFonts w:ascii="Arial" w:eastAsia="Times New Roman" w:hAnsi="Arial" w:cs="Arial"/>
                <w:color w:val="000000"/>
                <w:sz w:val="23"/>
                <w:szCs w:val="23"/>
                <w:rtl/>
              </w:rPr>
              <w:t>ופלטיא</w:t>
            </w:r>
            <w:proofErr w:type="spellEnd"/>
            <w:r>
              <w:rPr>
                <w:rFonts w:ascii="Arial" w:eastAsia="Times New Roman" w:hAnsi="Arial" w:cs="Arial" w:hint="cs"/>
                <w:color w:val="000000"/>
                <w:sz w:val="23"/>
                <w:szCs w:val="23"/>
                <w:rtl/>
              </w:rPr>
              <w:t xml:space="preserve"> </w:t>
            </w:r>
            <w:r w:rsidRPr="00B0569E">
              <w:rPr>
                <w:rFonts w:ascii="Arial" w:eastAsia="Times New Roman" w:hAnsi="Arial" w:cs="Arial"/>
                <w:color w:val="000000"/>
                <w:sz w:val="23"/>
                <w:szCs w:val="23"/>
                <w:rtl/>
              </w:rPr>
              <w:t>גדולה</w:t>
            </w:r>
            <w:r>
              <w:rPr>
                <w:rFonts w:ascii="Arial" w:eastAsia="Times New Roman" w:hAnsi="Arial" w:cs="Arial" w:hint="cs"/>
                <w:color w:val="000000"/>
                <w:sz w:val="23"/>
                <w:szCs w:val="23"/>
                <w:rtl/>
              </w:rPr>
              <w:t>(רחבה  - שמתאספים למסחר)</w:t>
            </w:r>
            <w:r w:rsidRPr="00B0569E">
              <w:rPr>
                <w:rFonts w:ascii="Arial" w:eastAsia="Times New Roman" w:hAnsi="Arial" w:cs="Arial"/>
                <w:color w:val="000000"/>
                <w:sz w:val="23"/>
                <w:szCs w:val="23"/>
                <w:rtl/>
              </w:rPr>
              <w:t xml:space="preserve">  ומבואות</w:t>
            </w:r>
            <w:r>
              <w:rPr>
                <w:rFonts w:ascii="Arial" w:eastAsia="Times New Roman" w:hAnsi="Arial" w:cs="Arial" w:hint="cs"/>
                <w:color w:val="000000"/>
                <w:sz w:val="23"/>
                <w:szCs w:val="23"/>
                <w:rtl/>
              </w:rPr>
              <w:t xml:space="preserve"> (הרחבים 16 אמה )</w:t>
            </w:r>
            <w:r w:rsidRPr="00B0569E">
              <w:rPr>
                <w:rFonts w:ascii="Arial" w:eastAsia="Times New Roman" w:hAnsi="Arial" w:cs="Arial"/>
                <w:color w:val="000000"/>
                <w:sz w:val="23"/>
                <w:szCs w:val="23"/>
                <w:rtl/>
              </w:rPr>
              <w:t xml:space="preserve"> </w:t>
            </w:r>
            <w:proofErr w:type="spellStart"/>
            <w:r w:rsidRPr="00B0569E">
              <w:rPr>
                <w:rFonts w:ascii="Arial" w:eastAsia="Times New Roman" w:hAnsi="Arial" w:cs="Arial"/>
                <w:color w:val="000000"/>
                <w:sz w:val="23"/>
                <w:szCs w:val="23"/>
                <w:rtl/>
              </w:rPr>
              <w:t>המפולשין</w:t>
            </w:r>
            <w:proofErr w:type="spellEnd"/>
            <w:r>
              <w:rPr>
                <w:rFonts w:hint="cs"/>
                <w:rtl/>
              </w:rPr>
              <w:t>(</w:t>
            </w:r>
            <w:proofErr w:type="spellStart"/>
            <w:r>
              <w:rPr>
                <w:rFonts w:hint="cs"/>
                <w:rtl/>
              </w:rPr>
              <w:t>הפתוחין</w:t>
            </w:r>
            <w:proofErr w:type="spellEnd"/>
            <w:r>
              <w:rPr>
                <w:rFonts w:hint="cs"/>
                <w:rtl/>
              </w:rPr>
              <w:t xml:space="preserve"> משני </w:t>
            </w:r>
            <w:proofErr w:type="spellStart"/>
            <w:r>
              <w:rPr>
                <w:rFonts w:hint="cs"/>
                <w:rtl/>
              </w:rPr>
              <w:t>צידהם</w:t>
            </w:r>
            <w:proofErr w:type="spellEnd"/>
            <w:r>
              <w:rPr>
                <w:rFonts w:hint="cs"/>
                <w:rtl/>
              </w:rPr>
              <w:t xml:space="preserve"> לרחבה גדולה )</w:t>
            </w:r>
            <w:r w:rsidR="00171ADC">
              <w:rPr>
                <w:rFonts w:hint="cs"/>
                <w:rtl/>
              </w:rPr>
              <w:t xml:space="preserve"> , אבל פסי ביראות שעוברים בהם רבים אינם רשות הרבים. והמדבר בימינו אינו נחשב רה"ר כי הרבים לא עוברים בו. ואם הוציא מרה"ר לרה"י חייב סקילה וזו לא המלאכה שאיסי בן יהודה אמר שלא חייבים עליה סקילה. </w:t>
            </w:r>
          </w:p>
        </w:tc>
      </w:tr>
      <w:tr w:rsidR="00637575" w:rsidTr="00A059C5">
        <w:tc>
          <w:tcPr>
            <w:tcW w:w="1295" w:type="dxa"/>
          </w:tcPr>
          <w:p w:rsidR="00637575" w:rsidRDefault="00637575" w:rsidP="00A059C5">
            <w:pPr>
              <w:rPr>
                <w:rtl/>
              </w:rPr>
            </w:pPr>
            <w:r>
              <w:rPr>
                <w:rFonts w:hint="cs"/>
                <w:rtl/>
              </w:rPr>
              <w:t xml:space="preserve">כרמלית </w:t>
            </w:r>
          </w:p>
        </w:tc>
        <w:tc>
          <w:tcPr>
            <w:tcW w:w="9072" w:type="dxa"/>
            <w:gridSpan w:val="4"/>
          </w:tcPr>
          <w:p w:rsidR="00637575" w:rsidRDefault="00637575" w:rsidP="00A059C5">
            <w:pPr>
              <w:rPr>
                <w:rtl/>
              </w:rPr>
            </w:pPr>
            <w:r w:rsidRPr="00B0569E">
              <w:rPr>
                <w:rFonts w:ascii="Arial" w:eastAsia="Times New Roman" w:hAnsi="Arial" w:cs="Arial"/>
                <w:color w:val="000000"/>
                <w:sz w:val="23"/>
                <w:szCs w:val="23"/>
                <w:rtl/>
              </w:rPr>
              <w:t xml:space="preserve">ים ובקעה </w:t>
            </w:r>
            <w:proofErr w:type="spellStart"/>
            <w:r w:rsidRPr="00B0569E">
              <w:rPr>
                <w:rFonts w:ascii="Arial" w:eastAsia="Times New Roman" w:hAnsi="Arial" w:cs="Arial"/>
                <w:color w:val="000000"/>
                <w:sz w:val="23"/>
                <w:szCs w:val="23"/>
                <w:rtl/>
              </w:rPr>
              <w:t>ואיסטוונית</w:t>
            </w:r>
            <w:proofErr w:type="spellEnd"/>
            <w:r w:rsidRPr="00B0569E">
              <w:rPr>
                <w:rFonts w:ascii="Arial" w:eastAsia="Times New Roman" w:hAnsi="Arial" w:cs="Arial"/>
                <w:color w:val="000000"/>
                <w:sz w:val="23"/>
                <w:szCs w:val="23"/>
                <w:rtl/>
              </w:rPr>
              <w:t xml:space="preserve"> </w:t>
            </w:r>
            <w:r>
              <w:rPr>
                <w:rFonts w:ascii="Arial" w:eastAsia="Times New Roman" w:hAnsi="Arial" w:cs="Arial" w:hint="cs"/>
                <w:color w:val="000000"/>
                <w:sz w:val="23"/>
                <w:szCs w:val="23"/>
                <w:rtl/>
              </w:rPr>
              <w:t>(מקום מושב הסוחרים)</w:t>
            </w:r>
            <w:r w:rsidRPr="00B0569E">
              <w:rPr>
                <w:rFonts w:ascii="Arial" w:eastAsia="Times New Roman" w:hAnsi="Arial" w:cs="Arial"/>
                <w:color w:val="000000"/>
                <w:sz w:val="23"/>
                <w:szCs w:val="23"/>
                <w:rtl/>
              </w:rPr>
              <w:t>והכרמלית</w:t>
            </w:r>
            <w:r>
              <w:rPr>
                <w:rFonts w:hint="cs"/>
                <w:rtl/>
              </w:rPr>
              <w:t xml:space="preserve">, לא כרה"ר שאינה מקום הילוך רבים ולא כרה"י שאינה  מוקפת חומות. (ומדרבנן אין </w:t>
            </w:r>
            <w:proofErr w:type="spellStart"/>
            <w:r>
              <w:rPr>
                <w:rFonts w:hint="cs"/>
                <w:rtl/>
              </w:rPr>
              <w:t>מטלטלין</w:t>
            </w:r>
            <w:proofErr w:type="spellEnd"/>
            <w:r>
              <w:rPr>
                <w:rFonts w:hint="cs"/>
                <w:rtl/>
              </w:rPr>
              <w:t xml:space="preserve"> בתוכה ד"א ואין </w:t>
            </w:r>
            <w:proofErr w:type="spellStart"/>
            <w:r>
              <w:rPr>
                <w:rFonts w:hint="cs"/>
                <w:rtl/>
              </w:rPr>
              <w:t>מוציאין</w:t>
            </w:r>
            <w:proofErr w:type="spellEnd"/>
            <w:r>
              <w:rPr>
                <w:rFonts w:hint="cs"/>
                <w:rtl/>
              </w:rPr>
              <w:t xml:space="preserve"> מתוכה לרה"ר או רה"י)</w:t>
            </w:r>
          </w:p>
        </w:tc>
      </w:tr>
      <w:tr w:rsidR="00341F8D" w:rsidTr="00A059C5">
        <w:tc>
          <w:tcPr>
            <w:tcW w:w="1295" w:type="dxa"/>
          </w:tcPr>
          <w:p w:rsidR="00341F8D" w:rsidRDefault="00341F8D" w:rsidP="00A059C5">
            <w:pPr>
              <w:rPr>
                <w:rtl/>
              </w:rPr>
            </w:pPr>
            <w:r>
              <w:rPr>
                <w:rFonts w:hint="cs"/>
                <w:rtl/>
              </w:rPr>
              <w:t>מקום פטור</w:t>
            </w:r>
          </w:p>
        </w:tc>
        <w:tc>
          <w:tcPr>
            <w:tcW w:w="9072" w:type="dxa"/>
            <w:gridSpan w:val="4"/>
          </w:tcPr>
          <w:p w:rsidR="00341F8D" w:rsidRDefault="00341F8D" w:rsidP="00A059C5">
            <w:pPr>
              <w:rPr>
                <w:rtl/>
              </w:rPr>
            </w:pPr>
            <w:r>
              <w:rPr>
                <w:rFonts w:hint="cs"/>
                <w:rtl/>
              </w:rPr>
              <w:t xml:space="preserve">מקום הגבוהה 3 טפחים מהקרקע ואין בו ארבע על ארבע טפחים כגון אסקופת מפתן בית מותר להוציא ממנה לרה"ר בפני עצמה או  לרה"י בפני עצמו  אבל בלבד שלא יעביר בניהם , שמזלזל באיסורי שבת ויבואו ללמוד ממנו. אבל אם עשה שלושת (העומדים ברה"ר רה"י ומקום פטור) פטורים .  </w:t>
            </w:r>
          </w:p>
        </w:tc>
      </w:tr>
      <w:tr w:rsidR="00341F8D" w:rsidTr="00A059C5">
        <w:tc>
          <w:tcPr>
            <w:tcW w:w="1295" w:type="dxa"/>
          </w:tcPr>
          <w:p w:rsidR="00341F8D" w:rsidRDefault="00341F8D" w:rsidP="00A059C5">
            <w:pPr>
              <w:rPr>
                <w:rtl/>
              </w:rPr>
            </w:pPr>
          </w:p>
        </w:tc>
        <w:tc>
          <w:tcPr>
            <w:tcW w:w="9072" w:type="dxa"/>
            <w:gridSpan w:val="4"/>
          </w:tcPr>
          <w:p w:rsidR="00341F8D" w:rsidRDefault="00341F8D" w:rsidP="00A059C5">
            <w:pPr>
              <w:rPr>
                <w:rtl/>
              </w:rPr>
            </w:pPr>
            <w:r>
              <w:rPr>
                <w:rFonts w:hint="cs"/>
                <w:rtl/>
              </w:rPr>
              <w:t xml:space="preserve">ולדעת אחרים מפתן בית תלוי בדלת אם היא סגורה ומהפתן בחוץ  נחשב כרה"ר ואם היא פתוחה נחשבת כרה"י. </w:t>
            </w:r>
          </w:p>
        </w:tc>
      </w:tr>
    </w:tbl>
    <w:p w:rsidR="001D0C2B" w:rsidRDefault="001D0C2B" w:rsidP="00B0569E">
      <w:pPr>
        <w:rPr>
          <w:rFonts w:hint="cs"/>
          <w:rtl/>
        </w:rPr>
      </w:pPr>
    </w:p>
    <w:p w:rsidR="00A059C5" w:rsidRDefault="00A059C5" w:rsidP="00A059C5">
      <w:pPr>
        <w:spacing w:line="240" w:lineRule="auto"/>
        <w:rPr>
          <w:rFonts w:ascii="Times New Roman" w:eastAsia="Times New Roman" w:hAnsi="Times New Roman" w:cs="David"/>
          <w:sz w:val="38"/>
          <w:szCs w:val="38"/>
          <w:rtl/>
        </w:rPr>
      </w:pPr>
      <w:r w:rsidRPr="00186A7A">
        <w:rPr>
          <w:rFonts w:ascii="Times New Roman" w:eastAsia="Times New Roman" w:hAnsi="Times New Roman" w:cs="David" w:hint="cs"/>
          <w:sz w:val="38"/>
          <w:szCs w:val="38"/>
          <w:highlight w:val="magenta"/>
          <w:rtl/>
        </w:rPr>
        <w:t xml:space="preserve">טבלאות עזר של מסקנות הגמרא </w:t>
      </w:r>
      <w:proofErr w:type="spellStart"/>
      <w:r w:rsidRPr="00CB6E5E">
        <w:rPr>
          <w:rFonts w:ascii="Times New Roman" w:eastAsia="Times New Roman" w:hAnsi="Times New Roman" w:cs="David" w:hint="cs"/>
          <w:sz w:val="38"/>
          <w:szCs w:val="38"/>
          <w:highlight w:val="magenta"/>
          <w:rtl/>
        </w:rPr>
        <w:t>ללימודשבת</w:t>
      </w:r>
      <w:proofErr w:type="spellEnd"/>
      <w:r w:rsidRPr="00CB6E5E">
        <w:rPr>
          <w:rFonts w:ascii="Times New Roman" w:eastAsia="Times New Roman" w:hAnsi="Times New Roman" w:cs="David" w:hint="cs"/>
          <w:sz w:val="38"/>
          <w:szCs w:val="38"/>
          <w:highlight w:val="magenta"/>
          <w:rtl/>
        </w:rPr>
        <w:t xml:space="preserve"> </w:t>
      </w:r>
      <w:r w:rsidRPr="00644547">
        <w:rPr>
          <w:rFonts w:ascii="Times New Roman" w:eastAsia="Times New Roman" w:hAnsi="Times New Roman" w:cs="David" w:hint="cs"/>
          <w:sz w:val="38"/>
          <w:szCs w:val="38"/>
          <w:highlight w:val="magenta"/>
          <w:rtl/>
        </w:rPr>
        <w:t>דף ד- ה</w:t>
      </w:r>
    </w:p>
    <w:p w:rsidR="00B0569E" w:rsidRDefault="00B0569E" w:rsidP="00B0569E">
      <w:pPr>
        <w:rPr>
          <w:rFonts w:hint="cs"/>
          <w:rtl/>
        </w:rPr>
      </w:pPr>
    </w:p>
    <w:p w:rsidR="00B0569E" w:rsidRDefault="00B0569E" w:rsidP="00B0569E">
      <w:pPr>
        <w:rPr>
          <w:rFonts w:hint="cs"/>
          <w:rtl/>
        </w:rPr>
      </w:pPr>
    </w:p>
    <w:p w:rsidR="00B0569E" w:rsidRDefault="00B0569E" w:rsidP="00B0569E">
      <w:pPr>
        <w:rPr>
          <w:rFonts w:hint="cs"/>
          <w:rtl/>
        </w:rPr>
      </w:pPr>
    </w:p>
    <w:p w:rsidR="00B0569E" w:rsidRDefault="00B0569E" w:rsidP="00B0569E">
      <w:pPr>
        <w:rPr>
          <w:rFonts w:hint="cs"/>
          <w:rtl/>
        </w:rPr>
      </w:pPr>
    </w:p>
    <w:p w:rsidR="00B0569E" w:rsidRDefault="00B0569E" w:rsidP="00B0569E">
      <w:pPr>
        <w:rPr>
          <w:rFonts w:hint="cs"/>
          <w:rtl/>
        </w:rPr>
      </w:pPr>
    </w:p>
    <w:p w:rsidR="00B0569E" w:rsidRPr="00B0569E" w:rsidRDefault="00B0569E" w:rsidP="00B0569E"/>
    <w:sectPr w:rsidR="00B0569E" w:rsidRPr="00B0569E" w:rsidSect="00C615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9E"/>
    <w:rsid w:val="000C0E9A"/>
    <w:rsid w:val="00171ADC"/>
    <w:rsid w:val="001D0C2B"/>
    <w:rsid w:val="00341F8D"/>
    <w:rsid w:val="00637575"/>
    <w:rsid w:val="00A059C5"/>
    <w:rsid w:val="00B0569E"/>
    <w:rsid w:val="00C615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13103">
      <w:bodyDiv w:val="1"/>
      <w:marLeft w:val="0"/>
      <w:marRight w:val="0"/>
      <w:marTop w:val="0"/>
      <w:marBottom w:val="0"/>
      <w:divBdr>
        <w:top w:val="none" w:sz="0" w:space="0" w:color="auto"/>
        <w:left w:val="none" w:sz="0" w:space="0" w:color="auto"/>
        <w:bottom w:val="none" w:sz="0" w:space="0" w:color="auto"/>
        <w:right w:val="none" w:sz="0" w:space="0" w:color="auto"/>
      </w:divBdr>
      <w:divsChild>
        <w:div w:id="241793290">
          <w:marLeft w:val="0"/>
          <w:marRight w:val="0"/>
          <w:marTop w:val="100"/>
          <w:marBottom w:val="100"/>
          <w:divBdr>
            <w:top w:val="none" w:sz="0" w:space="0" w:color="auto"/>
            <w:left w:val="none" w:sz="0" w:space="0" w:color="auto"/>
            <w:bottom w:val="none" w:sz="0" w:space="0" w:color="auto"/>
            <w:right w:val="none" w:sz="0" w:space="0" w:color="auto"/>
          </w:divBdr>
          <w:divsChild>
            <w:div w:id="480082094">
              <w:marLeft w:val="0"/>
              <w:marRight w:val="0"/>
              <w:marTop w:val="0"/>
              <w:marBottom w:val="0"/>
              <w:divBdr>
                <w:top w:val="none" w:sz="0" w:space="0" w:color="auto"/>
                <w:left w:val="none" w:sz="0" w:space="0" w:color="auto"/>
                <w:bottom w:val="none" w:sz="0" w:space="0" w:color="auto"/>
                <w:right w:val="none" w:sz="0" w:space="0" w:color="auto"/>
              </w:divBdr>
              <w:divsChild>
                <w:div w:id="862551440">
                  <w:marLeft w:val="0"/>
                  <w:marRight w:val="0"/>
                  <w:marTop w:val="0"/>
                  <w:marBottom w:val="0"/>
                  <w:divBdr>
                    <w:top w:val="none" w:sz="0" w:space="0" w:color="auto"/>
                    <w:left w:val="none" w:sz="0" w:space="0" w:color="auto"/>
                    <w:bottom w:val="none" w:sz="0" w:space="0" w:color="auto"/>
                    <w:right w:val="none" w:sz="0" w:space="0" w:color="auto"/>
                  </w:divBdr>
                  <w:divsChild>
                    <w:div w:id="2120417358">
                      <w:marLeft w:val="0"/>
                      <w:marRight w:val="75"/>
                      <w:marTop w:val="0"/>
                      <w:marBottom w:val="0"/>
                      <w:divBdr>
                        <w:top w:val="none" w:sz="0" w:space="0" w:color="auto"/>
                        <w:left w:val="none" w:sz="0" w:space="0" w:color="auto"/>
                        <w:bottom w:val="none" w:sz="0" w:space="0" w:color="auto"/>
                        <w:right w:val="none" w:sz="0" w:space="0" w:color="auto"/>
                      </w:divBdr>
                      <w:divsChild>
                        <w:div w:id="302927203">
                          <w:marLeft w:val="0"/>
                          <w:marRight w:val="0"/>
                          <w:marTop w:val="0"/>
                          <w:marBottom w:val="0"/>
                          <w:divBdr>
                            <w:top w:val="none" w:sz="0" w:space="0" w:color="auto"/>
                            <w:left w:val="single" w:sz="6" w:space="8" w:color="B6A258"/>
                            <w:bottom w:val="none" w:sz="0" w:space="0" w:color="auto"/>
                            <w:right w:val="none" w:sz="0" w:space="0" w:color="auto"/>
                          </w:divBdr>
                          <w:divsChild>
                            <w:div w:id="6454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426</Words>
  <Characters>2131</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2012-10-07T12:09:00Z</dcterms:created>
  <dcterms:modified xsi:type="dcterms:W3CDTF">2012-10-07T13:10:00Z</dcterms:modified>
</cp:coreProperties>
</file>