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8" w:rsidRDefault="00127AC8" w:rsidP="00127AC8">
      <w:pPr>
        <w:jc w:val="center"/>
        <w:rPr>
          <w:rFonts w:hint="cs"/>
          <w:sz w:val="32"/>
          <w:szCs w:val="32"/>
          <w:u w:val="single"/>
          <w:rtl/>
          <w:lang w:eastAsia="en-US"/>
        </w:rPr>
      </w:pPr>
      <w:r>
        <w:rPr>
          <w:rFonts w:hint="cs"/>
          <w:sz w:val="32"/>
          <w:szCs w:val="32"/>
          <w:u w:val="single"/>
          <w:rtl/>
          <w:lang w:eastAsia="en-US"/>
        </w:rPr>
        <w:t>מסכת נדה</w:t>
      </w:r>
    </w:p>
    <w:p w:rsidR="00127AC8" w:rsidRDefault="00127AC8" w:rsidP="00127AC8">
      <w:pPr>
        <w:jc w:val="center"/>
        <w:rPr>
          <w:sz w:val="32"/>
          <w:szCs w:val="32"/>
          <w:u w:val="single"/>
          <w:rtl/>
          <w:lang w:eastAsia="en-US"/>
        </w:rPr>
      </w:pPr>
    </w:p>
    <w:p w:rsidR="00127AC8" w:rsidRDefault="00127AC8" w:rsidP="00127AC8">
      <w:pPr>
        <w:spacing w:before="60"/>
        <w:jc w:val="center"/>
        <w:rPr>
          <w:rFonts w:cs="David Transparent"/>
          <w:sz w:val="22"/>
          <w:szCs w:val="22"/>
          <w:rtl/>
          <w:lang w:eastAsia="en-US"/>
        </w:rPr>
      </w:pPr>
      <w:r>
        <w:rPr>
          <w:rFonts w:cs="David Transparent" w:hint="eastAsia"/>
          <w:sz w:val="22"/>
          <w:szCs w:val="22"/>
          <w:rtl/>
          <w:lang w:eastAsia="en-US"/>
        </w:rPr>
        <w:t>מתוך</w:t>
      </w:r>
      <w:r>
        <w:rPr>
          <w:rFonts w:cs="David Transparent"/>
          <w:sz w:val="22"/>
          <w:szCs w:val="22"/>
          <w:rtl/>
          <w:lang w:eastAsia="en-US"/>
        </w:rPr>
        <w:t xml:space="preserve"> "</w:t>
      </w:r>
      <w:r>
        <w:rPr>
          <w:rFonts w:cs="David Transparent" w:hint="eastAsia"/>
          <w:sz w:val="22"/>
          <w:szCs w:val="22"/>
          <w:rtl/>
          <w:lang w:eastAsia="en-US"/>
        </w:rPr>
        <w:t>גמרא</w:t>
      </w:r>
      <w:r>
        <w:rPr>
          <w:rFonts w:cs="David Transparent"/>
          <w:sz w:val="22"/>
          <w:szCs w:val="22"/>
          <w:rtl/>
          <w:lang w:eastAsia="en-US"/>
        </w:rPr>
        <w:t xml:space="preserve"> </w:t>
      </w:r>
      <w:r>
        <w:rPr>
          <w:rFonts w:cs="David Transparent" w:hint="eastAsia"/>
          <w:sz w:val="22"/>
          <w:szCs w:val="22"/>
          <w:rtl/>
          <w:lang w:eastAsia="en-US"/>
        </w:rPr>
        <w:t>נוֹחָה</w:t>
      </w:r>
      <w:r>
        <w:rPr>
          <w:rFonts w:cs="David Transparent"/>
          <w:sz w:val="22"/>
          <w:szCs w:val="22"/>
          <w:rtl/>
          <w:lang w:eastAsia="en-US"/>
        </w:rPr>
        <w:t>"</w:t>
      </w:r>
    </w:p>
    <w:p w:rsidR="00127AC8" w:rsidRDefault="00127AC8" w:rsidP="00127AC8">
      <w:pPr>
        <w:jc w:val="center"/>
        <w:rPr>
          <w:rFonts w:hint="cs"/>
          <w:rtl/>
        </w:rPr>
      </w:pPr>
      <w:r>
        <w:rPr>
          <w:rFonts w:hint="eastAsia"/>
          <w:sz w:val="28"/>
          <w:u w:val="single"/>
          <w:rtl/>
          <w:lang w:eastAsia="en-US"/>
        </w:rPr>
        <w:t>על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שם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הורי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נ</w:t>
      </w:r>
      <w:r>
        <w:rPr>
          <w:rFonts w:hint="eastAsia"/>
          <w:sz w:val="28"/>
          <w:u w:val="single"/>
          <w:rtl/>
          <w:lang w:eastAsia="en-US"/>
        </w:rPr>
        <w:t>פתלי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וח</w:t>
      </w:r>
      <w:r>
        <w:rPr>
          <w:rFonts w:hint="eastAsia"/>
          <w:sz w:val="28"/>
          <w:u w:val="single"/>
          <w:rtl/>
          <w:lang w:eastAsia="en-US"/>
        </w:rPr>
        <w:t>נה</w:t>
      </w:r>
      <w:r>
        <w:rPr>
          <w:sz w:val="28"/>
          <w:szCs w:val="22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ה</w:t>
      </w:r>
      <w:r>
        <w:rPr>
          <w:rFonts w:hint="eastAsia"/>
          <w:sz w:val="28"/>
          <w:u w:val="single"/>
          <w:rtl/>
          <w:lang w:eastAsia="en-US"/>
        </w:rPr>
        <w:t>ולנדר</w:t>
      </w:r>
      <w:r>
        <w:rPr>
          <w:sz w:val="28"/>
          <w:szCs w:val="16"/>
          <w:u w:val="single"/>
          <w:rtl/>
          <w:lang w:eastAsia="en-US"/>
        </w:rPr>
        <w:t xml:space="preserve"> </w:t>
      </w:r>
      <w:r>
        <w:rPr>
          <w:rFonts w:hint="cs"/>
          <w:sz w:val="28"/>
          <w:szCs w:val="16"/>
          <w:u w:val="single"/>
          <w:rtl/>
          <w:lang w:eastAsia="en-US"/>
        </w:rPr>
        <w:t>ז"ל</w:t>
      </w:r>
    </w:p>
    <w:p w:rsidR="00127AC8" w:rsidRDefault="00127AC8" w:rsidP="00127AC8">
      <w:pPr>
        <w:jc w:val="center"/>
        <w:rPr>
          <w:rFonts w:hint="cs"/>
          <w:rtl/>
          <w:lang w:eastAsia="en-US"/>
        </w:rPr>
      </w:pPr>
    </w:p>
    <w:p w:rsidR="00127AC8" w:rsidRDefault="00127AC8" w:rsidP="00127AC8">
      <w:pPr>
        <w:jc w:val="center"/>
        <w:rPr>
          <w:rFonts w:hint="cs"/>
          <w:rtl/>
        </w:rPr>
      </w:pPr>
      <w:r>
        <w:rPr>
          <w:rFonts w:hint="cs"/>
          <w:rtl/>
          <w:lang w:eastAsia="en-US"/>
        </w:rPr>
        <w:t>נדה פרק</w:t>
      </w:r>
      <w:r>
        <w:rPr>
          <w:rFonts w:hint="cs"/>
          <w:rtl/>
        </w:rPr>
        <w:t xml:space="preserve"> שביעי דם הנדה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tl/>
        </w:rPr>
      </w:pPr>
      <w:r>
        <w:rPr>
          <w:rtl/>
        </w:rPr>
        <w:t>(נדה</w:t>
      </w:r>
      <w:r>
        <w:rPr>
          <w:rFonts w:hint="cs"/>
          <w:rtl/>
        </w:rPr>
        <w:t xml:space="preserve"> נד,ב</w:t>
      </w:r>
      <w:r>
        <w:rPr>
          <w:rtl/>
        </w:rPr>
        <w:t>)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דם הנדה ובשר המת - מטמאין לחין ומטמאין יבשין, אבל הזוב, והניע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קר"ק בלע"ז </w:t>
      </w:r>
      <w:r>
        <w:rPr>
          <w:rFonts w:ascii="Courier New" w:hAnsi="Courier New" w:cs="Courier New" w:hint="cs"/>
          <w:sz w:val="16"/>
          <w:szCs w:val="16"/>
          <w:rtl/>
        </w:rPr>
        <w:t>[צואת האף]</w:t>
      </w:r>
      <w:r>
        <w:rPr>
          <w:rFonts w:cs="Miriam" w:hint="cs"/>
          <w:sz w:val="24"/>
          <w:szCs w:val="20"/>
          <w:rtl/>
        </w:rPr>
        <w:t xml:space="preserve"> וממעיינות הזב הן, והוי אב הטומאה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והרוק, והשרץ, והנבלה, והשכבת זרע - מטמאין לחין ואין מטמאין יבשין;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ואם יכולין להשרות ולחזור לכמות שהן - מטמאין לחין ומטמאין יבשין;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וכמה היא שרייתן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דנימא אי הדרא בכי האי שיעורא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'לחין' נינהו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בפושרין מעת לעת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אבל אי בעי טפי מים חמים, או יותר ממעת לעת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'יבשין' הן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רבי יוסי אומר: בשר המת יבש ואינו יכול להשרות ולחזור לכמות שהיה - טהור.</w:t>
      </w:r>
      <w:r>
        <w:rPr>
          <w:rFonts w:cs="Miriam" w:hint="cs"/>
          <w:sz w:val="24"/>
          <w:szCs w:val="20"/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127AC8" w:rsidRDefault="00127AC8" w:rsidP="00127AC8">
      <w:pPr>
        <w:rPr>
          <w:rFonts w:hint="cs"/>
          <w:szCs w:val="20"/>
          <w:rtl/>
        </w:rPr>
      </w:pPr>
      <w:r>
        <w:rPr>
          <w:rFonts w:hint="cs"/>
          <w:rtl/>
        </w:rPr>
        <w:t xml:space="preserve">מנא הני מילי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דדם נדה מטמא מגעו ומשאו</w:t>
      </w:r>
      <w:r>
        <w:rPr>
          <w:szCs w:val="20"/>
          <w:rtl/>
        </w:rPr>
        <w:t>)</w:t>
      </w:r>
      <w:r>
        <w:rPr>
          <w:rFonts w:hint="cs"/>
          <w:szCs w:val="20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חזקיה: דאמר קרא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Narkisim" w:hint="cs"/>
          <w:rtl/>
        </w:rPr>
        <w:t xml:space="preserve"> והדוה בנדתה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והזב את זובו לזכר ולנקבה ולאיש אשר ישכב עם טמאה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מדוה כמותה: מה היא מטמאה - אף מדוה מטמאה.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אשכחן לח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'דדוה' - לח משמע, כעין שהוא זב</w:t>
      </w:r>
      <w:r>
        <w:rPr>
          <w:szCs w:val="20"/>
          <w:rtl/>
        </w:rPr>
        <w:t>)</w:t>
      </w:r>
      <w:r>
        <w:rPr>
          <w:rFonts w:hint="cs"/>
          <w:rtl/>
        </w:rPr>
        <w:t>, יבש מנלן?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רבי יצחק: אמר קרא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ואשה כי תהיה זבה דם </w:t>
      </w:r>
      <w:r>
        <w:rPr>
          <w:rFonts w:cs="Narkisim" w:hint="cs"/>
          <w:szCs w:val="20"/>
          <w:u w:val="single"/>
          <w:rtl/>
        </w:rPr>
        <w:t>יהיה</w:t>
      </w:r>
      <w:r>
        <w:rPr>
          <w:rFonts w:cs="Narkisim" w:hint="cs"/>
          <w:szCs w:val="20"/>
          <w:rtl/>
        </w:rPr>
        <w:t xml:space="preserve"> זבה בבשרה שבעת ימים תהיה בנדתה וכל הנגע בה יטמא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'</w:t>
      </w:r>
      <w:r>
        <w:rPr>
          <w:rFonts w:cs="Narkisim" w:hint="cs"/>
          <w:rtl/>
        </w:rPr>
        <w:t>יהיה</w:t>
      </w:r>
      <w:r>
        <w:rPr>
          <w:rFonts w:hint="cs"/>
          <w:rtl/>
        </w:rPr>
        <w:t>' - בהויתו יהא.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ואימא הני מילי בלח ונעשה יבש, יבש מעיקרו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הני דתנינן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מנלן? ותו - הא דתנן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נדה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ג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המפלת כמין קליפה, כמין עפר, כמין שערה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אדומה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כמין יבחושין אדומים - תטיל למים אם נמוחו - טמא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מנלן?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יהיה</w:t>
      </w:r>
      <w:r>
        <w:rPr>
          <w:rFonts w:hint="cs"/>
          <w:rtl/>
        </w:rPr>
        <w:t>' - רבויא הוא.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 מה היא עושה משכב ומושב לטמא אדם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שיהא משכבו מטמא אדם, ולא יהא ראשון במגעו אלא אב הטומאה, כמשכב נדה עצמה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ולטמא בגדים - אף דמה נמי עושה משכב ומושב לטמא אדם ולטמא בגדים?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אטו דמה בר משכב ומושב הוא?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ולטעמיך, אבן מנוגעת בת משכב ומושב היא דאיצטריך קרא למעוטי?: דתניא </w:t>
      </w:r>
      <w:r>
        <w:rPr>
          <w:rFonts w:cs="Miriam" w:hint="cs"/>
          <w:sz w:val="24"/>
          <w:szCs w:val="16"/>
          <w:rtl/>
        </w:rPr>
        <w:t>[ספרא מצורע פרק זבים פרשתא א פרק ב משנה ט]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יכול תהא אבן מנוגעת עושה משכב ומושב לטמא אדם לטמא בגדים?: ודין הוא: ומה זב, שאינו מטמא בביאה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אדם הנכנס עם הזב בבית אינו טמא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עושה משכב ומושב לטמא אדם לטמא בגדים - אבן מנוגעת, שמטמאה בביאה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אבן המנוגעת מטמאה בביאה אדם הנכנס עמה לבית, דכתיב </w:t>
      </w:r>
      <w:r>
        <w:rPr>
          <w:rFonts w:cs="Miriam" w:hint="cs"/>
          <w:sz w:val="24"/>
          <w:szCs w:val="16"/>
          <w:rtl/>
        </w:rPr>
        <w:t>[ויקרא יד,מו]</w:t>
      </w:r>
      <w:r>
        <w:rPr>
          <w:rFonts w:cs="Narkisim" w:hint="cs"/>
          <w:sz w:val="24"/>
          <w:szCs w:val="20"/>
          <w:rtl/>
        </w:rPr>
        <w:t xml:space="preserve"> והבא אל הבית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18"/>
          <w:rtl/>
        </w:rPr>
        <w:t>[כל ימי הסגיר אתו יטמא עד הערב]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אינו דין שמטמאה משכב ומושב לטמא אדם לטמא בגדים? תלמוד לומר: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hint="cs"/>
          <w:iCs/>
          <w:sz w:val="24"/>
          <w:rtl/>
        </w:rPr>
        <w:t xml:space="preserve"> </w:t>
      </w:r>
      <w:r>
        <w:rPr>
          <w:rFonts w:cs="Narkisim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ד:</w:t>
      </w:r>
      <w:r>
        <w:rPr>
          <w:rFonts w:cs="Narkisim" w:hint="cs"/>
          <w:sz w:val="24"/>
          <w:szCs w:val="20"/>
          <w:rtl/>
        </w:rPr>
        <w:t xml:space="preserve"> כל המשכב אשר ישכב עליו]</w:t>
      </w:r>
      <w:r>
        <w:rPr>
          <w:rFonts w:cs="Narkisim" w:hint="cs"/>
          <w:iCs/>
          <w:sz w:val="24"/>
          <w:rtl/>
        </w:rPr>
        <w:t xml:space="preserve"> הזב </w:t>
      </w:r>
      <w:r>
        <w:rPr>
          <w:rFonts w:cs="Narkisim" w:hint="cs"/>
          <w:sz w:val="24"/>
          <w:szCs w:val="20"/>
          <w:rtl/>
        </w:rPr>
        <w:t>[יטמא וכל הכלי אשר ישב עליו יטמא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הזב, ולא אבן מנוגעת</w:t>
      </w:r>
      <w:r>
        <w:rPr>
          <w:rFonts w:hint="cs"/>
          <w:rtl/>
        </w:rPr>
        <w:t xml:space="preserve">'; טעמא דמעטיה קרא, הא לאו הכי </w:t>
      </w:r>
      <w:r>
        <w:rPr>
          <w:rtl/>
        </w:rPr>
        <w:t>–</w:t>
      </w:r>
      <w:r>
        <w:rPr>
          <w:rFonts w:hint="cs"/>
          <w:rtl/>
        </w:rPr>
        <w:t xml:space="preserve"> מטמאה, ומינה: לאו מי אמרת '</w:t>
      </w:r>
      <w:r>
        <w:rPr>
          <w:rFonts w:hint="cs"/>
          <w:i/>
          <w:iCs/>
          <w:rtl/>
        </w:rPr>
        <w:t>הזב ולא אבן מנוגעת</w:t>
      </w:r>
      <w:r>
        <w:rPr>
          <w:rFonts w:hint="cs"/>
          <w:rtl/>
        </w:rPr>
        <w:t xml:space="preserve">' - הכי נמי אמר קרא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כג:</w:t>
      </w:r>
      <w:r>
        <w:rPr>
          <w:rFonts w:cs="Narkisim" w:hint="cs"/>
          <w:szCs w:val="20"/>
          <w:rtl/>
        </w:rPr>
        <w:t xml:space="preserve"> ואם על המשכב הוא או על הכלי]</w:t>
      </w:r>
      <w:r>
        <w:rPr>
          <w:rFonts w:cs="Narkisim" w:hint="cs"/>
          <w:rtl/>
        </w:rPr>
        <w:t xml:space="preserve"> אשר </w:t>
      </w:r>
      <w:r>
        <w:rPr>
          <w:rFonts w:cs="Narkisim" w:hint="cs"/>
          <w:u w:val="single"/>
          <w:rtl/>
        </w:rPr>
        <w:t>היא</w:t>
      </w:r>
      <w:r>
        <w:rPr>
          <w:rFonts w:cs="Narkisim" w:hint="cs"/>
          <w:rtl/>
        </w:rPr>
        <w:t xml:space="preserve"> יושבת עליו </w:t>
      </w:r>
      <w:r>
        <w:rPr>
          <w:rFonts w:cs="Narkisim" w:hint="cs"/>
          <w:szCs w:val="20"/>
          <w:rtl/>
        </w:rPr>
        <w:t>[בנגעו בו יטמא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' - היא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עושה משכבה אב הטומאה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דמה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ולא דמה עושה משכבה אב הטומאה, אבל מטמא הוא את שתחתיו משום משא להיות ראשון, ואף על פי שאין נוגע בו: דהא איתקש לנדה; והכי נמי תנן ב'אבות הטומאה' </w:t>
      </w:r>
      <w:r>
        <w:rPr>
          <w:rFonts w:cs="Miriam" w:hint="cs"/>
          <w:sz w:val="24"/>
          <w:szCs w:val="16"/>
          <w:rtl/>
        </w:rPr>
        <w:t>(כלים פ"א מ"ג)</w:t>
      </w:r>
      <w:r>
        <w:rPr>
          <w:rFonts w:cs="Miriam" w:hint="cs"/>
          <w:sz w:val="24"/>
          <w:szCs w:val="20"/>
          <w:rtl/>
        </w:rPr>
        <w:t xml:space="preserve"> דדם נדה מטמא במשא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tl/>
        </w:rPr>
      </w:pPr>
      <w:r>
        <w:rPr>
          <w:rtl/>
        </w:rPr>
        <w:t>(נדה</w:t>
      </w:r>
      <w:r>
        <w:rPr>
          <w:rFonts w:hint="cs"/>
          <w:rtl/>
        </w:rPr>
        <w:t xml:space="preserve"> נה,א</w:t>
      </w:r>
      <w:r>
        <w:rPr>
          <w:rtl/>
        </w:rPr>
        <w:t>)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 מה היא מטמאה באבן מסמא - אף מדוה נמי מטמאה באבן מסמא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אי מה משא נדה חמור לטמא אבן מסמא = אבן גדולה המושמה על הכלים, ונדה נִשאת עליה - מטמאה בגדים שתחת האבן, כדאמר בתורת כהנים - אף משא דמה חמור לטמא באבן מסמא; דיש מטמא במשא ואינו מטמא באבן מסמא, במסכת שבת בפרק 'רבי עקיבא' </w:t>
      </w:r>
      <w:r>
        <w:rPr>
          <w:rFonts w:cs="Miriam" w:hint="cs"/>
          <w:sz w:val="24"/>
          <w:szCs w:val="16"/>
          <w:rtl/>
        </w:rPr>
        <w:t>(דף פב:)</w:t>
      </w:r>
      <w:r>
        <w:rPr>
          <w:rFonts w:cs="Miriam" w:hint="cs"/>
          <w:sz w:val="24"/>
          <w:szCs w:val="20"/>
          <w:rtl/>
        </w:rPr>
        <w:t xml:space="preserve"> דאמרינן: במשא - כולי עלמא לא פליגי דמטמא, כי פליגי באבן מסמא, דאין משאו אלא בדבר הראוי לינשא, אבל גדולה - אינה מטלטלת להיות הטומאה נישאת עליה, וגבי זב - הוא דרבייה קרא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רב אשי: אמר קרא: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י:</w:t>
      </w:r>
      <w:r>
        <w:rPr>
          <w:rFonts w:cs="Narkisim" w:hint="cs"/>
          <w:szCs w:val="20"/>
          <w:rtl/>
        </w:rPr>
        <w:t xml:space="preserve"> וכל הנגע בכל אשר יהיה תחתיו יטמא עד הערב]</w:t>
      </w:r>
      <w:r>
        <w:rPr>
          <w:rFonts w:cs="Narkisim" w:hint="cs"/>
          <w:rtl/>
        </w:rPr>
        <w:t xml:space="preserve"> והנושא אותם </w:t>
      </w:r>
      <w:r>
        <w:rPr>
          <w:rFonts w:cs="Narkisim" w:hint="cs"/>
          <w:szCs w:val="20"/>
          <w:rtl/>
        </w:rPr>
        <w:t>[יכבס בגדיו ורחץ במים וטמא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במשכב הזב כתיב; ומשכב הזב הנישא על אבן מסמא - מטמא כלים שתחתיה, כדמפרש בתורת כהנים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אותם</w:t>
      </w:r>
      <w:r>
        <w:rPr>
          <w:rFonts w:hint="cs"/>
          <w:rtl/>
        </w:rPr>
        <w:t xml:space="preserve">' מיעוטא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כתיב </w:t>
      </w:r>
      <w:r>
        <w:rPr>
          <w:rFonts w:cs="Narkisim" w:hint="cs"/>
          <w:sz w:val="24"/>
          <w:szCs w:val="20"/>
          <w:rtl/>
        </w:rPr>
        <w:t>אותם</w:t>
      </w:r>
      <w:r>
        <w:rPr>
          <w:rFonts w:cs="Miriam" w:hint="cs"/>
          <w:sz w:val="24"/>
          <w:szCs w:val="20"/>
          <w:rtl/>
        </w:rPr>
        <w:t xml:space="preserve"> למעוטי דמה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ובשר המת </w:t>
      </w:r>
      <w:r>
        <w:rPr>
          <w:rFonts w:hint="cs"/>
          <w:szCs w:val="20"/>
          <w:rtl/>
        </w:rPr>
        <w:t>[מטמאין לחין ומטמאין יבשין]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מנלן?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ריש לקיש אמר קרא: </w:t>
      </w:r>
      <w:r>
        <w:rPr>
          <w:rFonts w:cs="Miriam" w:hint="cs"/>
          <w:sz w:val="24"/>
          <w:szCs w:val="16"/>
          <w:rtl/>
        </w:rPr>
        <w:t>(ויקרא כב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או איש אשר יגע בכל שרץ אשר יטמא לו או באדם אשר יטמא לו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לכל טומאתו</w:t>
      </w:r>
      <w:r>
        <w:rPr>
          <w:rFonts w:hint="cs"/>
          <w:rtl/>
        </w:rPr>
        <w:t xml:space="preserve"> = לכל טומאות הפורשות ממנו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 שנא לח ולא שנא יבש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רבי יוחנן אמר: </w:t>
      </w:r>
      <w:r>
        <w:rPr>
          <w:rFonts w:cs="Miriam" w:hint="cs"/>
          <w:sz w:val="24"/>
          <w:szCs w:val="16"/>
          <w:rtl/>
        </w:rPr>
        <w:t>(במדבר יט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טז)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וכל אשר יגע על פני השדה בחלל חרב או במת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או בעצם אדם או בקבר </w:t>
      </w:r>
      <w:r>
        <w:rPr>
          <w:rFonts w:cs="Narkisim" w:hint="cs"/>
          <w:szCs w:val="20"/>
          <w:rtl/>
        </w:rPr>
        <w:t>[יטמא שבעת ימים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אדם דומיא דעצם: מה עצם יבש - אף כאן יבש.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מאי בינייהו?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איכא בינייהו דאפריך אפרוכי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שיבש יותר מדאי: לרבי יוחנן טהור, דדומיא דעצם בעינן, ועצם לא מיפרך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מיתיבי: '</w:t>
      </w:r>
      <w:r>
        <w:rPr>
          <w:rFonts w:hint="cs"/>
          <w:i/>
          <w:iCs/>
          <w:rtl/>
        </w:rPr>
        <w:t>בשר המת שהופרך - טהור</w:t>
      </w:r>
      <w:r>
        <w:rPr>
          <w:rFonts w:hint="cs"/>
          <w:rtl/>
        </w:rPr>
        <w:t>'!?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התם דאקמח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לשון טחינה כקמח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והוי עפרא.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מיתיבי '</w:t>
      </w:r>
      <w:r>
        <w:rPr>
          <w:rFonts w:hint="cs"/>
          <w:i/>
          <w:iCs/>
          <w:rtl/>
        </w:rPr>
        <w:t>כל שבמת מטמא, חוץ מן השינים והשער והצפורן; ובשעת חבורן הכל טמא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 שינים - דומיא דעצם הן, וטהורין, וקשיא לתרוייהו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רב אדא בר אהבה: דומיא דעצם: מה עצם שנברא עמו - אף כל שנברא עמו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שינים לא נבראו עמו: שגדלין לאחר זמן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והאיכא שער וצפורן שנבראו עמו וטהורין?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אלא אמר רב אדא בר אהבה: דומיא דעצם: מה עצם שנברא עמו ואין גזעו מחליף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ניטל אינו חוזר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אף כל שנברא עמו ואין גזעו מחליף, יצאו השינים שלא נבראו עמו, יצאו שער וצפורן, שאף על פי שנבראו עמו - גזעו מחליף.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והרי עור, דגזעו מחליף, ותנן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חולין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ג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הגלודה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בהמה שנקלף עורה מפני טורח מלאכה או מחמת שחין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: רבי מאיר מכשיר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ואינה טרפה, דהדרא בריא; אלמא גזעו מחליף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וחכמים פוסלין</w:t>
      </w:r>
      <w:r>
        <w:rPr>
          <w:rFonts w:hint="cs"/>
          <w:rtl/>
        </w:rPr>
        <w:t xml:space="preserve">', ואפילו רבנן לא קפסלי אלא דאדהכי והכי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עד שהוא חוזר וגדל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שליט בה אוירא ומתה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טרפה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ולעולם גזעו מחליף? ותנינן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חולין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ט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אלו שעורותיהם כבשרן: עור האדם...</w:t>
      </w:r>
      <w:r>
        <w:rPr>
          <w:rFonts w:hint="cs"/>
          <w:rtl/>
        </w:rPr>
        <w:t xml:space="preserve">'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הא איתמר עלה: אמר עולא: דבר תורה עור אדם טהור, ומאי טעמא אמרו 'טמא'? גזרה שמא יעשה אדם עורות אביו ואמו שטיחין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מרדעת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לחמור.</w:t>
      </w:r>
      <w:r>
        <w:rPr>
          <w:rFonts w:cs="Miriam" w:hint="cs"/>
          <w:sz w:val="24"/>
          <w:szCs w:val="20"/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ואיכא דאמרי: הרי עור, דאין גזעו מחליף, ותנן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חולין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ג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וחכמים פוסלין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 הדרא בריא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אין גזעו מחליף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ואפילו רבי מאיר לא קא מכשר אלא דקריר בשרא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מתקשה בשרה ונעשה כעור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וחייא, ולעולם אין גזעו מחליף, ואמר עולא: דבר תורה: עור אדם טהור!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כי איתמר דעולא - אסיפא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ד'ואלו שעורותיהן כבשרן'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איתמר: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חולין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ג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 xml:space="preserve">וכולן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העורות שמנו חכמים להיות מטמאין כבשר בפרק 'העור והרוטב'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שעבדן או שהילך בהן כדי עבודה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כדרך שרגילין לתת עור לפני דורסן; ושיעור עבודה מפרש בברכות </w:t>
      </w:r>
      <w:r>
        <w:rPr>
          <w:rFonts w:cs="Miriam" w:hint="cs"/>
          <w:sz w:val="24"/>
          <w:szCs w:val="16"/>
          <w:rtl/>
        </w:rPr>
        <w:t>(דף טו)</w:t>
      </w:r>
      <w:r>
        <w:rPr>
          <w:rFonts w:cs="Miriam" w:hint="cs"/>
          <w:sz w:val="24"/>
          <w:szCs w:val="20"/>
          <w:rtl/>
        </w:rPr>
        <w:t xml:space="preserve"> ובפסחים </w:t>
      </w:r>
      <w:r>
        <w:rPr>
          <w:rFonts w:cs="Miriam" w:hint="cs"/>
          <w:sz w:val="24"/>
          <w:szCs w:val="16"/>
          <w:rtl/>
        </w:rPr>
        <w:t>(דף מו.)</w:t>
      </w:r>
      <w:r>
        <w:rPr>
          <w:rFonts w:cs="Miriam" w:hint="cs"/>
          <w:sz w:val="24"/>
          <w:szCs w:val="20"/>
          <w:rtl/>
        </w:rPr>
        <w:t xml:space="preserve"> כדי מיל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טהורין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שבטלן מתורת בשר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חוץ מעור אדם</w:t>
      </w:r>
      <w:r>
        <w:rPr>
          <w:rFonts w:hint="cs"/>
          <w:rtl/>
        </w:rPr>
        <w:t xml:space="preserve">', ואמר עולא: דבר תורה עור אדם, כי עבדו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נמי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טהור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בטילה</w:t>
      </w:r>
      <w:r>
        <w:rPr>
          <w:szCs w:val="20"/>
          <w:rtl/>
        </w:rPr>
        <w:t>)</w:t>
      </w:r>
      <w:r>
        <w:rPr>
          <w:rFonts w:hint="cs"/>
          <w:rtl/>
        </w:rPr>
        <w:t>, ומה טעם אמרו 'טמא'? גזרה שמא יעשה אדם עור אביו ואמו שטיחין.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והרי בשר, דגזעו מחליף, וטמא!?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מר בר רב אשי: בשר נעשה מקומו צלקת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רושם נראה בה, חריץ או גומא, ואין כולו חוזר; אבל שער וצפורן - אין נטילתן ניכר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אבל הזוב </w:t>
      </w:r>
      <w:r>
        <w:rPr>
          <w:rFonts w:hint="cs"/>
          <w:szCs w:val="20"/>
          <w:rtl/>
        </w:rPr>
        <w:t>[והניע, והרוק, והשרץ, והנבלה, והשכבת זרע - מטמאין לחין ואין מטמאין יבשין]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זוב מנלן?</w:t>
      </w:r>
    </w:p>
    <w:p w:rsidR="00127AC8" w:rsidRDefault="00127AC8" w:rsidP="00127AC8">
      <w:pPr>
        <w:rPr>
          <w:rFonts w:hint="cs"/>
          <w:i/>
          <w:iCs/>
          <w:rtl/>
        </w:rPr>
      </w:pPr>
      <w:r>
        <w:rPr>
          <w:rFonts w:hint="cs"/>
          <w:rtl/>
        </w:rPr>
        <w:t xml:space="preserve">דתניא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 xml:space="preserve">ספרא מצורע פרק זבים </w:t>
      </w:r>
      <w:r>
        <w:rPr>
          <w:rFonts w:cs="Miriam"/>
          <w:szCs w:val="16"/>
          <w:rtl/>
        </w:rPr>
        <w:t xml:space="preserve"> פ</w:t>
      </w:r>
      <w:r>
        <w:rPr>
          <w:rFonts w:cs="Miriam" w:hint="cs"/>
          <w:szCs w:val="16"/>
          <w:rtl/>
        </w:rPr>
        <w:t>רשתא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ח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דברו אל בני ישראל ואמרתם אלהם איש איש כי יהיה זב מבשרו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זובו טמא </w:t>
      </w:r>
      <w:r>
        <w:rPr>
          <w:rFonts w:cs="Narkisim" w:hint="cs"/>
          <w:szCs w:val="20"/>
          <w:rtl/>
        </w:rPr>
        <w:t>[הוא]</w:t>
      </w:r>
      <w:r>
        <w:rPr>
          <w:rFonts w:hint="cs"/>
          <w:i/>
          <w:iCs/>
          <w:rtl/>
        </w:rPr>
        <w:t xml:space="preserve"> - לימד על הזוב שהוא טמא; והלא דין הוא: לאחרים גורם טומאה לעצמו לא כל שכן!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i/>
          <w:iCs/>
          <w:rtl/>
        </w:rPr>
        <w:t xml:space="preserve">שעיר המשתלח יוכיח, שגורם טומאה לאחרים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למשלחו דכתיב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כו)</w:t>
      </w:r>
      <w:r>
        <w:rPr>
          <w:rFonts w:cs="Narkisim" w:hint="cs"/>
          <w:sz w:val="24"/>
          <w:szCs w:val="20"/>
          <w:rtl/>
        </w:rPr>
        <w:t xml:space="preserve"> והמשלח את השעיר </w:t>
      </w:r>
      <w:r>
        <w:rPr>
          <w:rFonts w:cs="Narkisim" w:hint="cs"/>
          <w:sz w:val="24"/>
          <w:szCs w:val="18"/>
          <w:rtl/>
        </w:rPr>
        <w:t>[לעזאזל יכבס בגדיו ורחץ ברו במים...]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והוא עצמו טהור - אף אתה אל תתמה על זה שאף על פי שגורם טומאה לאחרים - הוא עצמו טהור, תלמוד לומר: '</w:t>
      </w:r>
      <w:r>
        <w:rPr>
          <w:rFonts w:cs="Narkisim" w:hint="cs"/>
          <w:i/>
          <w:iCs/>
          <w:rtl/>
        </w:rPr>
        <w:t>זובו טמא</w:t>
      </w:r>
      <w:r>
        <w:rPr>
          <w:rFonts w:hint="cs"/>
          <w:i/>
          <w:iCs/>
          <w:rtl/>
        </w:rPr>
        <w:t>' - לימד על הזוב שהוא טמא</w:t>
      </w:r>
      <w:r>
        <w:rPr>
          <w:rFonts w:hint="cs"/>
          <w:rtl/>
        </w:rPr>
        <w:t>.'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ואימא הני מילי במגע, אבל במשא לא, מידי דהוה אשרץ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שרץ מטמא במגע ולא במשא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רב ביבי בר אביי: במגע לא איצטריך קרא, דלא גרע משכבת זרע;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tl/>
        </w:rPr>
      </w:pPr>
      <w:r>
        <w:rPr>
          <w:rtl/>
        </w:rPr>
        <w:t>(נדה</w:t>
      </w:r>
      <w:r>
        <w:rPr>
          <w:rFonts w:hint="cs"/>
          <w:rtl/>
        </w:rPr>
        <w:t xml:space="preserve"> נה,ב</w:t>
      </w:r>
      <w:r>
        <w:rPr>
          <w:rtl/>
        </w:rPr>
        <w:t>)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כי איצטריך קרא למשא.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ואימא במשא - מטמא אדם ובגדים, במגע - אדם מטמא, בגדים לא לטמא, מידי דהוה אמגע נבלה?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נבלה במגע מטמאה אדם ולא בגדים שעליו, ובמשא מטמאה אדם ובגדים שעליו, כדכתיב </w:t>
      </w:r>
      <w:r>
        <w:rPr>
          <w:rFonts w:cs="Miriam" w:hint="cs"/>
          <w:sz w:val="24"/>
          <w:szCs w:val="16"/>
          <w:rtl/>
        </w:rPr>
        <w:t>(ויקרא יא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לט)</w:t>
      </w:r>
      <w:r>
        <w:rPr>
          <w:rFonts w:cs="Narkisim" w:hint="cs"/>
          <w:sz w:val="24"/>
          <w:szCs w:val="20"/>
          <w:rtl/>
        </w:rPr>
        <w:t xml:space="preserve"> והנוגע בנבלתה יטמא עד הערב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[סוף פסוק מ:]</w:t>
      </w:r>
      <w:r>
        <w:rPr>
          <w:rFonts w:cs="Narkisim" w:hint="cs"/>
          <w:sz w:val="24"/>
          <w:szCs w:val="20"/>
          <w:rtl/>
        </w:rPr>
        <w:t xml:space="preserve"> והנושא את נבלתה יכבס בגדיו</w:t>
      </w:r>
      <w:r>
        <w:rPr>
          <w:rFonts w:cs="Miriam" w:hint="cs"/>
          <w:sz w:val="24"/>
          <w:szCs w:val="20"/>
          <w:rtl/>
        </w:rPr>
        <w:t>, אבל במגע לא כתיב כבוס!</w:t>
      </w:r>
      <w:r>
        <w:rPr>
          <w:szCs w:val="20"/>
          <w:rtl/>
        </w:rPr>
        <w:t>)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לא סלקא דעתא, דתניא: '</w:t>
      </w:r>
      <w:r>
        <w:rPr>
          <w:rFonts w:hint="cs"/>
          <w:i/>
          <w:iCs/>
          <w:rtl/>
        </w:rPr>
        <w:t xml:space="preserve">אחרים אומרים: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והדוה בנדתה]</w:t>
      </w:r>
      <w:r>
        <w:rPr>
          <w:rFonts w:cs="Narkisim" w:hint="cs"/>
          <w:i/>
          <w:iCs/>
          <w:rtl/>
        </w:rPr>
        <w:t xml:space="preserve"> והזב את זובו לזכר ולנקבה </w:t>
      </w:r>
      <w:r>
        <w:rPr>
          <w:rFonts w:cs="Narkisim" w:hint="cs"/>
          <w:szCs w:val="20"/>
          <w:rtl/>
        </w:rPr>
        <w:t>[ולאיש אשר ישכב עם טמאה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 xml:space="preserve"> - מקיש זובו לו: מה הוא לא חלקת בין מגעו למשאו לטמא אדם ולטמא בגדים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זב - אפילו מגעו מטמא בגדים, דכתיב </w:t>
      </w:r>
      <w:r>
        <w:rPr>
          <w:rFonts w:cs="Miriam" w:hint="cs"/>
          <w:sz w:val="24"/>
          <w:szCs w:val="16"/>
          <w:rtl/>
        </w:rPr>
        <w:t>[ויקרא טו,ז]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והנוגע בבשר הזב יכבס בגדיו</w:t>
      </w:r>
      <w:r>
        <w:rPr>
          <w:rFonts w:cs="Miriam" w:hint="cs"/>
          <w:sz w:val="24"/>
          <w:szCs w:val="20"/>
          <w:rtl/>
        </w:rPr>
        <w:t xml:space="preserve">, וכן משאו דכתיב במשכב ומושב </w:t>
      </w:r>
      <w:r>
        <w:rPr>
          <w:rFonts w:cs="Miriam" w:hint="cs"/>
          <w:sz w:val="24"/>
          <w:szCs w:val="16"/>
          <w:rtl/>
        </w:rPr>
        <w:t>[ויקרא טו,י]</w:t>
      </w:r>
      <w:r>
        <w:rPr>
          <w:rFonts w:cs="Narkisim" w:hint="cs"/>
          <w:sz w:val="24"/>
          <w:szCs w:val="20"/>
          <w:rtl/>
        </w:rPr>
        <w:t xml:space="preserve"> והנושא אותם יכבס בגדיו</w:t>
      </w:r>
      <w:r>
        <w:rPr>
          <w:rFonts w:cs="Miriam" w:hint="cs"/>
          <w:sz w:val="24"/>
          <w:szCs w:val="20"/>
          <w:rtl/>
        </w:rPr>
        <w:t xml:space="preserve"> - וקל וחומר לנושא זב עצמו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- אף זובו כן</w:t>
      </w:r>
      <w:r>
        <w:rPr>
          <w:rFonts w:hint="cs"/>
          <w:rtl/>
        </w:rPr>
        <w:t xml:space="preserve">'; והשתא דנפקא 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טומאת הזב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מ'</w:t>
      </w:r>
      <w:r>
        <w:rPr>
          <w:rFonts w:cs="Narkisim" w:hint="cs"/>
          <w:rtl/>
        </w:rPr>
        <w:t>הזב את זובו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דאיתקש זובו לו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זובו טמא</w:t>
      </w:r>
      <w:r>
        <w:rPr>
          <w:rFonts w:hint="cs"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</w:t>
      </w:r>
      <w:r>
        <w:rPr>
          <w:rFonts w:cs="Narkisim" w:hint="cs"/>
          <w:szCs w:val="20"/>
          <w:rtl/>
        </w:rPr>
        <w:t xml:space="preserve"> דברו אל בני ישראל ואמרתם אלהם איש איש כי יהיה זב מבשרו </w:t>
      </w:r>
      <w:r>
        <w:rPr>
          <w:rFonts w:cs="Narkisim" w:hint="cs"/>
          <w:szCs w:val="20"/>
          <w:u w:val="single"/>
          <w:rtl/>
        </w:rPr>
        <w:t>זובו טמא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הוא</w:t>
      </w:r>
      <w:r>
        <w:rPr>
          <w:rFonts w:ascii="Courier New" w:hAnsi="Courier New" w:cs="Narkisim" w:hint="cs"/>
          <w:sz w:val="16"/>
          <w:szCs w:val="20"/>
          <w:rtl/>
        </w:rPr>
        <w:t>]</w:t>
      </w:r>
      <w:r>
        <w:rPr>
          <w:rFonts w:hint="cs"/>
          <w:rtl/>
        </w:rPr>
        <w:t xml:space="preserve"> למה לי?</w:t>
      </w:r>
      <w:r>
        <w:rPr>
          <w:rFonts w:cs="Miriam" w:hint="cs"/>
          <w:sz w:val="24"/>
          <w:szCs w:val="20"/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רב יהודה מדסקרתא: איצטריך! סלקא דעתך אמינא 'שעיר המשתלח יוכיח שגורם טומאה לאחרים והוא עצמו טהור', ואי משום '</w:t>
      </w:r>
      <w:r>
        <w:rPr>
          <w:rFonts w:cs="Narkisim" w:hint="cs"/>
          <w:rtl/>
        </w:rPr>
        <w:t>הזב את זובו</w:t>
      </w:r>
      <w:r>
        <w:rPr>
          <w:rFonts w:hint="cs"/>
          <w:rtl/>
        </w:rPr>
        <w:t xml:space="preserve">' - למניינא הוא דאתא </w:t>
      </w:r>
      <w:r>
        <w:rPr>
          <w:rFonts w:cs="Miriam" w:hint="cs"/>
          <w:sz w:val="24"/>
          <w:szCs w:val="16"/>
          <w:rtl/>
        </w:rPr>
        <w:t>[לעיל לה,א, וכשיטת רבנן]</w:t>
      </w:r>
      <w:r>
        <w:rPr>
          <w:rFonts w:hint="cs"/>
          <w:rtl/>
        </w:rPr>
        <w:t xml:space="preserve">: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טו,לג: </w:t>
      </w:r>
      <w:r>
        <w:rPr>
          <w:rFonts w:cs="Narkisim" w:hint="cs"/>
          <w:szCs w:val="20"/>
          <w:rtl/>
        </w:rPr>
        <w:t xml:space="preserve">והדוה בנדתה </w:t>
      </w:r>
      <w:r>
        <w:rPr>
          <w:rFonts w:cs="Narkisim" w:hint="cs"/>
          <w:szCs w:val="20"/>
          <w:u w:val="single"/>
          <w:rtl/>
        </w:rPr>
        <w:t>והזב את זובו לזכר ולנקבה</w:t>
      </w:r>
      <w:r>
        <w:rPr>
          <w:rFonts w:cs="Narkisim" w:hint="cs"/>
          <w:szCs w:val="20"/>
          <w:rtl/>
        </w:rPr>
        <w:t xml:space="preserve"> ולאיש אשר ישכב עם טמאה</w:t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>זוב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חד; '</w:t>
      </w:r>
      <w:r>
        <w:rPr>
          <w:rFonts w:cs="Narkisim" w:hint="cs"/>
          <w:rtl/>
        </w:rPr>
        <w:t>זובו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תרתי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וכתיב '</w:t>
      </w:r>
      <w:r>
        <w:rPr>
          <w:rFonts w:cs="Narkisim" w:hint="cs"/>
          <w:sz w:val="24"/>
          <w:szCs w:val="20"/>
          <w:rtl/>
        </w:rPr>
        <w:t>לזכר</w:t>
      </w:r>
      <w:r>
        <w:rPr>
          <w:rFonts w:cs="Miriam" w:hint="cs"/>
          <w:sz w:val="24"/>
          <w:szCs w:val="20"/>
          <w:rtl/>
        </w:rPr>
        <w:t>': דבשתי ראיות ראשונות - דין זכר עליו: שאינו מטמא באונס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ובשלישי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ומכאן ואילך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אקשיה רחמנא לנקבה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דאפילו ראה שלישי באונס חייב קרבן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כתב רחמנא '</w:t>
      </w:r>
      <w:r>
        <w:rPr>
          <w:rFonts w:cs="Narkisim" w:hint="cs"/>
          <w:rtl/>
        </w:rPr>
        <w:t>זובו טמא</w:t>
      </w:r>
      <w:r>
        <w:rPr>
          <w:rFonts w:hint="cs"/>
          <w:rtl/>
        </w:rPr>
        <w:t>'; והשתא דאמר רחמנא '</w:t>
      </w:r>
      <w:r>
        <w:rPr>
          <w:rFonts w:cs="Narkisim" w:hint="cs"/>
          <w:rtl/>
        </w:rPr>
        <w:t xml:space="preserve">זובו טמא </w:t>
      </w:r>
      <w:r>
        <w:rPr>
          <w:rFonts w:cs="Narkisim" w:hint="cs"/>
          <w:u w:val="single"/>
          <w:rtl/>
        </w:rPr>
        <w:t>הוא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דנפקא לן מיניה עיקר טומאת זוב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דרוש ביה נמי האי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מהשתא דרוש מ'</w:t>
      </w:r>
      <w:r>
        <w:rPr>
          <w:rFonts w:cs="Narkisim" w:hint="cs"/>
          <w:sz w:val="24"/>
          <w:szCs w:val="20"/>
          <w:rtl/>
        </w:rPr>
        <w:t>והזב את זובו</w:t>
      </w:r>
      <w:r>
        <w:rPr>
          <w:rFonts w:cs="Miriam" w:hint="cs"/>
          <w:sz w:val="24"/>
          <w:szCs w:val="20"/>
          <w:rtl/>
        </w:rPr>
        <w:t>' הך דרשא: דלא תחלוק בין מגעו למשאו, ואף על פי שאתה דורשו לדרשא אחריני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והרוק </w:t>
      </w:r>
      <w:r>
        <w:rPr>
          <w:rFonts w:hint="cs"/>
          <w:szCs w:val="20"/>
          <w:rtl/>
        </w:rPr>
        <w:t>[והניע], והרוק, והשרץ, והנבלה, והשכבת זרע - מטמאין לחין ואין מטמאין יבשין]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רוק מנלן?</w:t>
      </w:r>
    </w:p>
    <w:p w:rsidR="00127AC8" w:rsidRDefault="00127AC8" w:rsidP="00127AC8">
      <w:pPr>
        <w:rPr>
          <w:rFonts w:hint="cs"/>
          <w:i/>
          <w:iCs/>
          <w:rtl/>
        </w:rPr>
      </w:pPr>
      <w:r>
        <w:rPr>
          <w:rFonts w:hint="cs"/>
          <w:rtl/>
        </w:rPr>
        <w:t xml:space="preserve">דתניא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ספרא מצורע פרק זבים פרשתא ב</w:t>
      </w:r>
      <w:r>
        <w:rPr>
          <w:rFonts w:cs="Miriam"/>
          <w:szCs w:val="16"/>
          <w:rtl/>
        </w:rPr>
        <w:t xml:space="preserve"> פ</w:t>
      </w:r>
      <w:r>
        <w:rPr>
          <w:rFonts w:cs="Miriam" w:hint="cs"/>
          <w:szCs w:val="16"/>
          <w:rtl/>
        </w:rPr>
        <w:t>רק ג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ח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ח)</w:t>
      </w:r>
      <w:r>
        <w:rPr>
          <w:rFonts w:cs="Narkisim" w:hint="cs"/>
          <w:i/>
          <w:iCs/>
          <w:rtl/>
        </w:rPr>
        <w:t xml:space="preserve"> וכי ירוק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הזב </w:t>
      </w:r>
      <w:r>
        <w:rPr>
          <w:rFonts w:cs="Narkisim" w:hint="cs"/>
          <w:szCs w:val="20"/>
          <w:u w:val="single"/>
          <w:rtl/>
        </w:rPr>
        <w:t>בטהור</w:t>
      </w:r>
      <w:r>
        <w:rPr>
          <w:rFonts w:cs="Narkisim" w:hint="cs"/>
          <w:szCs w:val="20"/>
          <w:rtl/>
        </w:rPr>
        <w:t xml:space="preserve"> וכבס בגדיו ורחץ במים וטמא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>, יכול אף על פי שלא נגע?</w:t>
      </w:r>
    </w:p>
    <w:p w:rsidR="00127AC8" w:rsidRDefault="00127AC8" w:rsidP="00127AC8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בטהור</w:t>
      </w:r>
      <w:r>
        <w:rPr>
          <w:rFonts w:hint="cs"/>
          <w:i/>
          <w:iCs/>
          <w:rtl/>
        </w:rPr>
        <w:t>': עד שיגע בטהור;</w:t>
      </w:r>
    </w:p>
    <w:p w:rsidR="00127AC8" w:rsidRDefault="00127AC8" w:rsidP="00127AC8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אין לי אלא רוקו, כיחו וניעו ומי האף שלו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כיחו וניעו מין רוק הן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- מנין?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וכי ירוק</w:t>
      </w:r>
      <w:r>
        <w:rPr>
          <w:rFonts w:hint="cs"/>
          <w:i/>
          <w:iCs/>
          <w:rtl/>
        </w:rPr>
        <w:t>'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וי"ו דריש</w:t>
      </w:r>
      <w:r>
        <w:rPr>
          <w:szCs w:val="20"/>
          <w:rtl/>
        </w:rPr>
        <w:t>)</w:t>
      </w:r>
      <w:r>
        <w:rPr>
          <w:rFonts w:hint="cs"/>
          <w:rtl/>
        </w:rPr>
        <w:t>'.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מר: '</w:t>
      </w:r>
      <w:r>
        <w:rPr>
          <w:rFonts w:hint="cs"/>
          <w:i/>
          <w:iCs/>
          <w:rtl/>
        </w:rPr>
        <w:t>יכול אף על פי שלא נגע</w:t>
      </w:r>
      <w:r>
        <w:rPr>
          <w:rFonts w:hint="cs"/>
          <w:rtl/>
        </w:rPr>
        <w:t>'; מהיכא תיתי?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סלקא דעתך אמינא נילף רוק רוק מיבמה: מה התם אף על פי דלא נגע - אף הכא נמי דלא נגע? - קא משמע לן.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ואימר הני מילי במגע, אבל במשא </w:t>
      </w:r>
      <w:r>
        <w:rPr>
          <w:rtl/>
        </w:rPr>
        <w:t>–</w:t>
      </w:r>
      <w:r>
        <w:rPr>
          <w:rFonts w:hint="cs"/>
          <w:rtl/>
        </w:rPr>
        <w:t xml:space="preserve"> לא, מידי דהוה אשרץ?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ריש לקיש: תנא דבי רבי ישמעאל: 'אמר קרא: '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u w:val="single"/>
          <w:rtl/>
        </w:rPr>
        <w:t>בטהור</w:t>
      </w:r>
      <w:r>
        <w:rPr>
          <w:rFonts w:hint="cs"/>
          <w:i/>
          <w:iCs/>
          <w:rtl/>
        </w:rPr>
        <w:t xml:space="preserve">': מה שביד טהור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רק במה שביד טהור, דהוה ליה טהור נושא את הרוק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- טמאתי לך</w:t>
      </w:r>
      <w:r>
        <w:rPr>
          <w:rFonts w:hint="cs"/>
          <w:rtl/>
        </w:rPr>
        <w:t>'.</w:t>
      </w:r>
    </w:p>
    <w:p w:rsidR="00127AC8" w:rsidRDefault="00127AC8" w:rsidP="00127AC8">
      <w:pPr>
        <w:pStyle w:val="31"/>
        <w:rPr>
          <w:rFonts w:hint="cs"/>
          <w:rtl/>
        </w:rPr>
      </w:pPr>
      <w:r>
        <w:rPr>
          <w:rFonts w:hint="cs"/>
          <w:rtl/>
        </w:rPr>
        <w:t>ואימא במשא מטמא אדם ובגדים, במגע אדם לטמא בגדים לא לטמא, מידי דהוה אמגע נבלה?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ריש לקיש: וכן תנא דבי רבי ישמעאל: אמר קרא: '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בטהור</w:t>
      </w:r>
      <w:r>
        <w:rPr>
          <w:rFonts w:hint="cs"/>
          <w:i/>
          <w:iCs/>
          <w:rtl/>
        </w:rPr>
        <w:t xml:space="preserve">': טהרה שטהרתי לך במקום אחר - טמאתי לך כאן, ואיזה זה? - זה מגע נבלה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שטהרתי לך בגדים שעליו, וטמאתים לך כאן במגע הרוק</w:t>
      </w:r>
      <w:r>
        <w:rPr>
          <w:szCs w:val="20"/>
          <w:rtl/>
        </w:rPr>
        <w:t>)</w:t>
      </w:r>
      <w:r>
        <w:rPr>
          <w:rFonts w:hint="cs"/>
          <w:rtl/>
        </w:rPr>
        <w:t>'.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ואימא כמשא דשרץ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שטהרתי לך את הנושאו - טמאתי לך בכאן, בנושא הרוק, אבל מגעו כנבלה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אם כן נכתוב קרא 'באדם'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דדרשינן: במה שביד אדם, והיינו משאו, ובלאו דרשא ד'</w:t>
      </w:r>
      <w:r>
        <w:rPr>
          <w:rFonts w:cs="Miriam" w:hint="cs"/>
          <w:i/>
          <w:iCs/>
          <w:sz w:val="24"/>
          <w:szCs w:val="20"/>
          <w:rtl/>
        </w:rPr>
        <w:t>טהרה שטהרתי לך</w:t>
      </w:r>
      <w:r>
        <w:rPr>
          <w:rFonts w:cs="Miriam" w:hint="cs"/>
          <w:sz w:val="24"/>
          <w:szCs w:val="20"/>
          <w:rtl/>
        </w:rPr>
        <w:t xml:space="preserve"> וכו' נפקא לן משא</w:t>
      </w:r>
      <w:r>
        <w:rPr>
          <w:szCs w:val="20"/>
          <w:rtl/>
        </w:rPr>
        <w:t>)</w:t>
      </w:r>
      <w:r>
        <w:rPr>
          <w:rFonts w:hint="cs"/>
          <w:rtl/>
        </w:rPr>
        <w:t>; מאי '</w:t>
      </w:r>
      <w:r>
        <w:rPr>
          <w:rFonts w:cs="Narkisim" w:hint="cs"/>
          <w:rtl/>
        </w:rPr>
        <w:t>בטהור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דמשמע: טהרה שטהרתי במקום אחר - טמאתי בכאן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- שמע מינה תרתי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משא - מרבויא דבי"ת ש'</w:t>
      </w:r>
      <w:r>
        <w:rPr>
          <w:rFonts w:cs="Narkisim" w:hint="cs"/>
          <w:sz w:val="24"/>
          <w:rtl/>
        </w:rPr>
        <w:t>ב</w:t>
      </w:r>
      <w:r>
        <w:rPr>
          <w:rFonts w:cs="Narkisim" w:hint="cs"/>
          <w:sz w:val="24"/>
          <w:szCs w:val="20"/>
          <w:rtl/>
        </w:rPr>
        <w:t>טהור</w:t>
      </w:r>
      <w:r>
        <w:rPr>
          <w:rFonts w:cs="Miriam" w:hint="cs"/>
          <w:sz w:val="24"/>
          <w:szCs w:val="20"/>
          <w:rtl/>
        </w:rPr>
        <w:t>', ומגע לטמא בגדים מ'</w:t>
      </w:r>
      <w:r>
        <w:rPr>
          <w:rFonts w:cs="Narkisim" w:hint="cs"/>
          <w:sz w:val="24"/>
          <w:szCs w:val="20"/>
          <w:rtl/>
        </w:rPr>
        <w:t>טהור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ומי האף: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מאי 'מי האף'?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רב: בנגררין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שגררן והוציאן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דרך הפה, לפי שאי אפשר למי האף בלא צחצוחי הרוק;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ורבי יוחנן אמר: אפילו בנגררין דרך החוטם; אלמא קסבר מעיין הוא, ורחמנא רבייה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מ'</w:t>
      </w:r>
      <w:r>
        <w:rPr>
          <w:rFonts w:cs="Narkisim" w:hint="cs"/>
          <w:sz w:val="24"/>
          <w:szCs w:val="20"/>
          <w:rtl/>
        </w:rPr>
        <w:t>כי ירוק</w:t>
      </w:r>
      <w:r>
        <w:rPr>
          <w:rFonts w:cs="Miriam" w:hint="cs"/>
          <w:sz w:val="24"/>
          <w:szCs w:val="20"/>
          <w:rtl/>
        </w:rPr>
        <w:t>' - כל דדמי לרוק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כיון דלאו מעין הוא, אלא מפני שגררן דרך פיו קתני לה, ומשום צחצוחי הרוק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נחשוב נמי דמעת עינו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ונוקמה בשגוררה דרך הפה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דאמר 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אפשר לגוררה דרך הפה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האי מאן דבעי דלסתמיה לעיניה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שיתעוור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ליכחול מעובד כוכבים! ולוי אמר: האי מאן דבעי דלימות - ליכחול מעובד כוכבים! ואמר רב חייא בר גוריא: מאי טעמא דרב, דלא אמר 'האי מאן דבעי דלימות'? - הואיל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דסבר: אם נתן העובד כוכבים לתוכו סם המות -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ויכול לגוררן ולהוציאן דרך הפה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כדרך הרוקקין שמושכין מי האף בפיהם על ידי רוח נשימתם לגופן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ורב, נהי דזיהרא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ארס של סם המות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נפיק - דמעתא גופא לא נפיק.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תא שמע: '</w:t>
      </w:r>
      <w:r>
        <w:rPr>
          <w:rFonts w:hint="cs"/>
          <w:iCs/>
          <w:rtl/>
        </w:rPr>
        <w:t xml:space="preserve">תשעה משקין הזב הן: </w:t>
      </w:r>
      <w:r>
        <w:rPr>
          <w:rFonts w:hint="cs"/>
          <w:szCs w:val="20"/>
          <w:rtl/>
        </w:rPr>
        <w:t>1)</w:t>
      </w:r>
      <w:r>
        <w:rPr>
          <w:rFonts w:hint="cs"/>
          <w:iCs/>
          <w:rtl/>
        </w:rPr>
        <w:t xml:space="preserve">הזיעה, </w:t>
      </w:r>
      <w:r>
        <w:rPr>
          <w:rFonts w:hint="cs"/>
          <w:szCs w:val="20"/>
          <w:rtl/>
        </w:rPr>
        <w:t>2)</w:t>
      </w:r>
      <w:r>
        <w:rPr>
          <w:rFonts w:hint="cs"/>
          <w:iCs/>
          <w:rtl/>
        </w:rPr>
        <w:t xml:space="preserve">והליחה סרוחה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קויטור"א</w:t>
      </w:r>
      <w:r>
        <w:rPr>
          <w:rFonts w:ascii="Courier New" w:hAnsi="Courier New" w:cs="Courier New" w:hint="cs"/>
          <w:sz w:val="16"/>
          <w:szCs w:val="16"/>
          <w:rtl/>
        </w:rPr>
        <w:t>: כוויה או פצע מזוהם - אוצר לעזי רש"י; מוגלה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</w:t>
      </w:r>
      <w:r>
        <w:rPr>
          <w:rFonts w:hint="cs"/>
          <w:szCs w:val="20"/>
          <w:rtl/>
        </w:rPr>
        <w:t>3)</w:t>
      </w:r>
      <w:r>
        <w:rPr>
          <w:rFonts w:hint="cs"/>
          <w:iCs/>
          <w:rtl/>
        </w:rPr>
        <w:t xml:space="preserve">והריעי טהורין מכלום; </w:t>
      </w:r>
      <w:r>
        <w:rPr>
          <w:rFonts w:hint="cs"/>
          <w:szCs w:val="20"/>
          <w:rtl/>
        </w:rPr>
        <w:t>4)</w:t>
      </w:r>
      <w:r>
        <w:rPr>
          <w:rFonts w:hint="cs"/>
          <w:iCs/>
          <w:rtl/>
        </w:rPr>
        <w:t xml:space="preserve">דמעת עינו, </w:t>
      </w:r>
      <w:r>
        <w:rPr>
          <w:rFonts w:hint="cs"/>
          <w:szCs w:val="20"/>
          <w:rtl/>
        </w:rPr>
        <w:t>5)</w:t>
      </w:r>
      <w:r>
        <w:rPr>
          <w:rFonts w:hint="cs"/>
          <w:iCs/>
          <w:rtl/>
        </w:rPr>
        <w:t xml:space="preserve">ודם מגפתו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מכתו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</w:t>
      </w:r>
      <w:r>
        <w:rPr>
          <w:rFonts w:hint="cs"/>
          <w:szCs w:val="20"/>
          <w:rtl/>
        </w:rPr>
        <w:t>6)</w:t>
      </w:r>
      <w:r>
        <w:rPr>
          <w:rFonts w:hint="cs"/>
          <w:iCs/>
          <w:rtl/>
        </w:rPr>
        <w:t xml:space="preserve">וחלב האשה - מטמאין טומאת משקין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לטמא אוכלין ומשקין כשאר משקין טמאים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 ברביעית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זהו שיעור משקין לטומאה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אבל </w:t>
      </w:r>
      <w:r>
        <w:rPr>
          <w:rFonts w:hint="cs"/>
          <w:szCs w:val="20"/>
          <w:rtl/>
        </w:rPr>
        <w:t>7)</w:t>
      </w:r>
      <w:r>
        <w:rPr>
          <w:rFonts w:hint="cs"/>
          <w:iCs/>
          <w:rtl/>
        </w:rPr>
        <w:t xml:space="preserve">זובו, </w:t>
      </w:r>
      <w:r>
        <w:rPr>
          <w:rFonts w:hint="cs"/>
          <w:szCs w:val="20"/>
          <w:rtl/>
        </w:rPr>
        <w:t>8)</w:t>
      </w:r>
      <w:r>
        <w:rPr>
          <w:rFonts w:hint="cs"/>
          <w:iCs/>
          <w:rtl/>
        </w:rPr>
        <w:t xml:space="preserve">רוקו, </w:t>
      </w:r>
      <w:r>
        <w:rPr>
          <w:rFonts w:hint="cs"/>
          <w:szCs w:val="20"/>
          <w:rtl/>
        </w:rPr>
        <w:t>9)</w:t>
      </w:r>
      <w:r>
        <w:rPr>
          <w:rFonts w:hint="cs"/>
          <w:iCs/>
          <w:rtl/>
        </w:rPr>
        <w:t xml:space="preserve">ומימי רגליו - מטמאין טומאה חמורה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אדם ובגדים, דמעיינות הן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 - ואילו 'מי האף' לא קתני! בשלמא לרב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דאמר: האי דקתני להו תנא דלעיל - בנגררין דרך הפה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קתני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איכא לתרוצי דהאי תנא להכי לא תני להו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דלא פסיקא ליה למתני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דכיון דטומאתן לאו מחמת עצמן היא אלא משום צחצוחי רוק - לא פסיקא ליה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זימנין דאתי דרך הפה וזימנין דאתי דרך החוטם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וטהורין, ובמילתא דלא פסיקא לא קמיירי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אלא לרבי יוחנן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 לעולם טמאין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ליתני?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ולטעמיך, כיחו וניעו מי קתני? אלא תנא רוק - וכל דאתא מרבויא, הכא נמי תנא רוקו וכל דאתא מרבויא: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דמעת עינו - דכתיב </w:t>
      </w:r>
      <w:r>
        <w:rPr>
          <w:rFonts w:cs="Miriam" w:hint="cs"/>
          <w:sz w:val="24"/>
          <w:szCs w:val="16"/>
          <w:rtl/>
        </w:rPr>
        <w:t>(תהלים פ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ו)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האכלתם לחם דמעה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u w:val="single"/>
          <w:rtl/>
        </w:rPr>
        <w:t>ותשקמו</w:t>
      </w:r>
      <w:r>
        <w:rPr>
          <w:rFonts w:cs="Narkisim" w:hint="cs"/>
          <w:rtl/>
        </w:rPr>
        <w:t xml:space="preserve"> בדמעות שליש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משקה איקרו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ודם מגפתו - דכתיב </w:t>
      </w:r>
      <w:r>
        <w:rPr>
          <w:rFonts w:cs="Miriam" w:hint="cs"/>
          <w:sz w:val="24"/>
          <w:szCs w:val="16"/>
          <w:rtl/>
        </w:rPr>
        <w:t>(במדבר כג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כד)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הן עם כלביא יקום וכארי יתנשא לא ישכב עד יאכל טרף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ודם חללים ישתה</w:t>
      </w:r>
      <w:r>
        <w:rPr>
          <w:rFonts w:hint="cs"/>
          <w:rtl/>
        </w:rPr>
        <w:t xml:space="preserve"> -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דם חלל איקרי משקה, ודם מגפתו נמי דם חללים הוא, דהא קטליה פלגיה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מה לי קטליה כוליה מה לי קטליה פלגיה?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חלב האשה - דכתיב </w:t>
      </w:r>
      <w:r>
        <w:rPr>
          <w:rFonts w:cs="Miriam" w:hint="cs"/>
          <w:sz w:val="24"/>
          <w:szCs w:val="16"/>
          <w:rtl/>
        </w:rPr>
        <w:t>(שופטים 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ויאמר אליה השקיני נא מעט מים כי צמתי]</w:t>
      </w:r>
      <w:r>
        <w:rPr>
          <w:rFonts w:cs="Narkisim" w:hint="cs"/>
          <w:rtl/>
        </w:rPr>
        <w:t xml:space="preserve"> ותפתח את נאד </w:t>
      </w:r>
      <w:r>
        <w:rPr>
          <w:rFonts w:cs="Narkisim" w:hint="cs"/>
          <w:u w:val="single"/>
          <w:rtl/>
        </w:rPr>
        <w:t>החלב ותשקהו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[ותכסהו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מימי רגליו מנלן?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rtl/>
        </w:rPr>
        <w:t xml:space="preserve">דתניא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ספרא מצורע פרק זבים</w:t>
      </w:r>
      <w:r>
        <w:rPr>
          <w:rFonts w:cs="Miriam"/>
          <w:szCs w:val="16"/>
          <w:rtl/>
        </w:rPr>
        <w:t xml:space="preserve"> פ</w:t>
      </w:r>
      <w:r>
        <w:rPr>
          <w:rFonts w:cs="Miriam" w:hint="cs"/>
          <w:szCs w:val="16"/>
          <w:rtl/>
        </w:rPr>
        <w:t>רשתא א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יא, בשנויים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ב:</w:t>
      </w:r>
      <w:r>
        <w:rPr>
          <w:rFonts w:cs="Narkisim" w:hint="cs"/>
          <w:szCs w:val="20"/>
          <w:rtl/>
        </w:rPr>
        <w:t xml:space="preserve"> דברו אל בני ישראל ואמרתם אלהם איש איש כי יהיה זב מבשרו </w:t>
      </w:r>
      <w:r>
        <w:rPr>
          <w:rFonts w:cs="Narkisim" w:hint="cs"/>
          <w:szCs w:val="20"/>
          <w:u w:val="single"/>
          <w:rtl/>
        </w:rPr>
        <w:t>זובו טמא</w:t>
      </w:r>
      <w:r>
        <w:rPr>
          <w:rFonts w:cs="Narkisim" w:hint="cs"/>
          <w:szCs w:val="20"/>
          <w:rtl/>
        </w:rPr>
        <w:t xml:space="preserve"> 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דסמיך ליה </w:t>
      </w:r>
      <w:r>
        <w:rPr>
          <w:rFonts w:cs="Miriam" w:hint="cs"/>
          <w:sz w:val="24"/>
          <w:szCs w:val="16"/>
          <w:rtl/>
        </w:rPr>
        <w:t>[פסוק ג]</w:t>
      </w:r>
      <w:r>
        <w:rPr>
          <w:szCs w:val="20"/>
          <w:rtl/>
        </w:rPr>
        <w:t>)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וזאת</w:t>
      </w:r>
      <w:r>
        <w:rPr>
          <w:rFonts w:cs="Narkisim" w:hint="cs"/>
          <w:szCs w:val="20"/>
          <w:rtl/>
        </w:rPr>
        <w:t xml:space="preserve"> תהיה טמאתו בזובו רר בשרו את זובו או החתים בשרו מזובו טמאתו הוא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iCs/>
          <w:rtl/>
        </w:rPr>
        <w:t>זובו טמא  וזאת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ודרשי האי </w:t>
      </w:r>
      <w:r>
        <w:rPr>
          <w:rFonts w:cs="Narkisim" w:hint="cs"/>
          <w:sz w:val="24"/>
          <w:szCs w:val="20"/>
          <w:rtl/>
        </w:rPr>
        <w:t>וזאת</w:t>
      </w:r>
      <w:r>
        <w:rPr>
          <w:rFonts w:cs="Miriam" w:hint="cs"/>
          <w:sz w:val="24"/>
          <w:szCs w:val="20"/>
          <w:rtl/>
        </w:rPr>
        <w:t xml:space="preserve"> אקרא דלעיל: </w:t>
      </w:r>
      <w:r>
        <w:rPr>
          <w:rFonts w:cs="Narkisim" w:hint="cs"/>
          <w:sz w:val="24"/>
          <w:szCs w:val="20"/>
          <w:rtl/>
        </w:rPr>
        <w:t>זובו טמא וזאת</w:t>
      </w:r>
      <w:r>
        <w:rPr>
          <w:rFonts w:cs="Miriam" w:hint="cs"/>
          <w:sz w:val="24"/>
          <w:szCs w:val="20"/>
          <w:rtl/>
        </w:rPr>
        <w:t>, כלומר: דבר אחר נמי כזוב: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 לרבות מימי רגליו לטומאה; 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והלא דין הוא: ומה רוק הבא ממקום טהרה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טמא, מימי רגליו הבאין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tl/>
        </w:rPr>
      </w:pPr>
      <w:r>
        <w:rPr>
          <w:rtl/>
        </w:rPr>
        <w:t>(נדה</w:t>
      </w:r>
      <w:r>
        <w:rPr>
          <w:rFonts w:hint="cs"/>
          <w:rtl/>
        </w:rPr>
        <w:t xml:space="preserve"> נו,א</w:t>
      </w:r>
      <w:r>
        <w:rPr>
          <w:rtl/>
        </w:rPr>
        <w:t>)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ממקום טמא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ממקום שזובו יוצא שהוא טמא בשבילו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אינו דין שיהו טמאין!?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דם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זב גמור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היוצא מפי האמה יוכיח: שבא ממקום טמא, וטהור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יליף ליה לקמן דטהור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 - אף אתה אל תתמה על זה, שאף על פי שבא ממקום טומאה - יהיה טהור!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iCs/>
          <w:rtl/>
        </w:rPr>
        <w:t xml:space="preserve">תלמוד לומר: </w:t>
      </w:r>
      <w:r>
        <w:rPr>
          <w:rFonts w:cs="Narkisim" w:hint="cs"/>
          <w:iCs/>
          <w:rtl/>
        </w:rPr>
        <w:t>זובו טמא וזאת</w:t>
      </w:r>
      <w:r>
        <w:rPr>
          <w:rFonts w:hint="cs"/>
          <w:iCs/>
          <w:rtl/>
        </w:rPr>
        <w:t xml:space="preserve"> - לרבות מימי רגליו לטומאה</w:t>
      </w:r>
      <w:r>
        <w:rPr>
          <w:rFonts w:hint="cs"/>
          <w:rtl/>
        </w:rPr>
        <w:t>'.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דם היוצא מפי האמה, מנלן דטהור?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rtl/>
        </w:rPr>
        <w:t>דתניא: '</w:t>
      </w:r>
      <w:r>
        <w:rPr>
          <w:rFonts w:hint="cs"/>
          <w:iCs/>
          <w:rtl/>
        </w:rPr>
        <w:t xml:space="preserve">יכול יהא דם היוצא מפיו ומפי האמה טמאין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יכול דם היוצא מפיו של זב יהא נדון כרוק ודם היוצא מפי אמתו יהא נדון כזוב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iCs/>
          <w:rtl/>
        </w:rPr>
        <w:t xml:space="preserve">תלמוד לומר: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ב:</w:t>
      </w:r>
      <w:r>
        <w:rPr>
          <w:rFonts w:cs="Narkisim" w:hint="cs"/>
          <w:szCs w:val="20"/>
          <w:rtl/>
        </w:rPr>
        <w:t xml:space="preserve"> דברו אל בני ישראל ואמרתם אלהם איש איש כי יהיה זב מבשרו]</w:t>
      </w:r>
      <w:r>
        <w:rPr>
          <w:rFonts w:cs="Narkisim" w:hint="cs"/>
          <w:iCs/>
          <w:rtl/>
        </w:rPr>
        <w:t xml:space="preserve"> זובו טמא הוא</w:t>
      </w:r>
      <w:r>
        <w:rPr>
          <w:rFonts w:hint="cs"/>
          <w:iCs/>
          <w:rtl/>
        </w:rPr>
        <w:t xml:space="preserve"> - הוא טמא ואין דם היוצא מפיו ומפי האמה טמא אלא טהור.</w:t>
      </w:r>
      <w:r>
        <w:rPr>
          <w:rFonts w:hint="cs"/>
          <w:rtl/>
        </w:rPr>
        <w:t>'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ואיפוך אנא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</w:t>
      </w:r>
      <w:r>
        <w:rPr>
          <w:rFonts w:cs="Narkisim" w:hint="cs"/>
          <w:sz w:val="24"/>
          <w:szCs w:val="20"/>
          <w:rtl/>
        </w:rPr>
        <w:t>וזאת</w:t>
      </w:r>
      <w:r>
        <w:rPr>
          <w:rFonts w:cs="Miriam" w:hint="cs"/>
          <w:sz w:val="24"/>
          <w:szCs w:val="20"/>
          <w:rtl/>
        </w:rPr>
        <w:t>' לרבות דם, ו'</w:t>
      </w:r>
      <w:r>
        <w:rPr>
          <w:rFonts w:cs="Narkisim" w:hint="cs"/>
          <w:sz w:val="24"/>
          <w:szCs w:val="20"/>
          <w:rtl/>
        </w:rPr>
        <w:t>הוא</w:t>
      </w:r>
      <w:r>
        <w:rPr>
          <w:rFonts w:cs="Miriam" w:hint="cs"/>
          <w:sz w:val="24"/>
          <w:szCs w:val="20"/>
          <w:rtl/>
        </w:rPr>
        <w:t>' להוציא מי רגלים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רבי יוחנן משום רבי שמעון בן יוחי: דומיא דרוק: מה רוק שמתעגל ויוצא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מתאסף הרבה כאחד ואחר כך יוצא, כגון רוק ומי רגלים ושכבת זרע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- אף כל שמתעגל ויוצא, יצא דם שאין מתעגל ויוצא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דכי אתא - קמא קמא נפיק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והרי חלב שבאשה שמתעגל ויוצא, ואמר מר: חלב שבאשה מטמא טומאת משקין; טומאת משקין </w:t>
      </w:r>
      <w:r>
        <w:rPr>
          <w:rtl/>
        </w:rPr>
        <w:t>–</w:t>
      </w:r>
      <w:r>
        <w:rPr>
          <w:rFonts w:hint="cs"/>
          <w:rtl/>
        </w:rPr>
        <w:t xml:space="preserve"> אִין, אבל לא טומאה חמורה!?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אלא אמר רבי יוחנן משום רבי שמעון בן יוחי: דומיא דרוק: מה רוק מתעגל ויוצא וחוזר ונבלע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כשאינו מוציאו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אף כל מתעגל ויוצא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סילון של מי רגלים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וחוזר ונבלע, יצא דם שאינו מתעגל ויוצא, יצא חלב שבאשה: שאף על פי שמתעגל ויוצא - אינו חוזר ונבלע.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ונילף מזובו: מה זובו שאין מתעגל ויוצא - מטמא אף כל?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רבא: מזובו ליכא למילף, שכן גורם טומאה לאחרים.  </w:t>
      </w:r>
    </w:p>
    <w:p w:rsidR="00127AC8" w:rsidRDefault="00127AC8" w:rsidP="00127AC8">
      <w:pPr>
        <w:rPr>
          <w:rtl/>
        </w:rPr>
      </w:pPr>
    </w:p>
    <w:p w:rsidR="00127AC8" w:rsidRDefault="00127AC8" w:rsidP="00127AC8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והשרץ:  </w:t>
      </w:r>
    </w:p>
    <w:p w:rsidR="00127AC8" w:rsidRDefault="00127AC8" w:rsidP="00127AC8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ריש לקיש: שרץ שיבש ושלדו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דפוס צורתו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קיימת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נשבר ונתפזר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– טמא.</w:t>
      </w:r>
    </w:p>
    <w:p w:rsidR="00127AC8" w:rsidRDefault="00127AC8" w:rsidP="00127AC8">
      <w:pPr>
        <w:rPr>
          <w:rFonts w:ascii="Courier" w:hAnsi="Courier" w:cs="Miriam" w:hint="cs"/>
          <w:sz w:val="24"/>
          <w:szCs w:val="20"/>
          <w:rtl/>
        </w:rPr>
      </w:pPr>
      <w:r>
        <w:rPr>
          <w:rFonts w:hint="cs"/>
          <w:rtl/>
        </w:rPr>
        <w:t>והאנן תנן '</w:t>
      </w:r>
      <w:r>
        <w:rPr>
          <w:rFonts w:hint="cs"/>
          <w:i/>
          <w:iCs/>
          <w:rtl/>
        </w:rPr>
        <w:t>מטמאין לחין ואין מטמאין יבשין</w:t>
      </w:r>
      <w:r>
        <w:rPr>
          <w:rFonts w:hint="cs"/>
          <w:rtl/>
        </w:rPr>
        <w:t>'?</w:t>
      </w:r>
    </w:p>
    <w:p w:rsidR="00127AC8" w:rsidRDefault="00127AC8" w:rsidP="00127AC8">
      <w:pPr>
        <w:rPr>
          <w:rFonts w:ascii="Courier" w:hAnsi="Courier" w:hint="cs"/>
          <w:iCs/>
          <w:rtl/>
        </w:rPr>
      </w:pPr>
      <w:r>
        <w:rPr>
          <w:rFonts w:hint="cs"/>
          <w:rtl/>
        </w:rPr>
        <w:t xml:space="preserve">אמר רבי זירא: לא קשיא: הא בכולן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בשכולו שלם טמא אפילו יבש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, הא במקצתן, דתניא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 xml:space="preserve">דומה לספרא שמיני פרשתא ה </w:t>
      </w:r>
      <w:r>
        <w:rPr>
          <w:rFonts w:cs="Miriam"/>
          <w:szCs w:val="16"/>
          <w:rtl/>
        </w:rPr>
        <w:t>פ"</w:t>
      </w:r>
      <w:r>
        <w:rPr>
          <w:rFonts w:cs="Miriam" w:hint="cs"/>
          <w:szCs w:val="16"/>
          <w:rtl/>
        </w:rPr>
        <w:t>ז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ו, ולא בשם רבי יצחק ברבי ביסנא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אמר רבי יצחק ברבי ביסנא אמר רבי שמעון בן יוחי: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בשרצים כתיב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יא,לא:</w:t>
      </w:r>
      <w:r>
        <w:rPr>
          <w:rFonts w:cs="Narkisim" w:hint="cs"/>
          <w:sz w:val="24"/>
          <w:szCs w:val="20"/>
          <w:rtl/>
        </w:rPr>
        <w:t xml:space="preserve"> אלה הטמאים לכם בכל השרץ כל הנֹגֵעַ]</w:t>
      </w:r>
      <w:r>
        <w:rPr>
          <w:rFonts w:cs="Narkisim" w:hint="cs"/>
          <w:iCs/>
          <w:sz w:val="24"/>
          <w:rtl/>
        </w:rPr>
        <w:t xml:space="preserve"> בהם </w:t>
      </w:r>
      <w:r>
        <w:rPr>
          <w:rFonts w:cs="Narkisim" w:hint="cs"/>
          <w:sz w:val="24"/>
          <w:szCs w:val="20"/>
          <w:rtl/>
        </w:rPr>
        <w:t>[במתם יטמא עד הערב]</w:t>
      </w:r>
      <w:r>
        <w:rPr>
          <w:rFonts w:hint="cs"/>
          <w:iCs/>
          <w:rtl/>
        </w:rPr>
        <w:t xml:space="preserve">; יכול בכולן? תלמוד לומר: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יא,לב: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וכל אשר יפל עליו]</w:t>
      </w:r>
      <w:r>
        <w:rPr>
          <w:rFonts w:cs="Narkisim" w:hint="cs"/>
          <w:iCs/>
          <w:rtl/>
        </w:rPr>
        <w:t xml:space="preserve"> מהם </w:t>
      </w:r>
      <w:r>
        <w:rPr>
          <w:rFonts w:cs="Narkisim" w:hint="cs"/>
          <w:szCs w:val="20"/>
          <w:rtl/>
        </w:rPr>
        <w:t>[במתם יטמא מכל כלי עץ או בגד או עור או שק כל כלי אשר יעשה מלאכה בהם במים יובא וטמא עד הערב וטהר]</w:t>
      </w:r>
      <w:r>
        <w:rPr>
          <w:rFonts w:hint="cs"/>
          <w:iCs/>
          <w:rtl/>
        </w:rPr>
        <w:t>!</w:t>
      </w:r>
    </w:p>
    <w:p w:rsidR="00127AC8" w:rsidRDefault="00127AC8" w:rsidP="00127AC8">
      <w:pPr>
        <w:rPr>
          <w:rFonts w:ascii="Courier" w:hAnsi="Courier" w:hint="cs"/>
          <w:iCs/>
          <w:rtl/>
        </w:rPr>
      </w:pPr>
      <w:r>
        <w:rPr>
          <w:rFonts w:hint="cs"/>
          <w:iCs/>
          <w:rtl/>
        </w:rPr>
        <w:t>אי '</w:t>
      </w:r>
      <w:r>
        <w:rPr>
          <w:rFonts w:cs="Narkisim" w:hint="cs"/>
          <w:iCs/>
          <w:rtl/>
        </w:rPr>
        <w:t>מהם</w:t>
      </w:r>
      <w:r>
        <w:rPr>
          <w:rFonts w:hint="cs"/>
          <w:iCs/>
          <w:rtl/>
        </w:rPr>
        <w:t>', יכול במקצתן?</w:t>
      </w:r>
    </w:p>
    <w:p w:rsidR="00127AC8" w:rsidRDefault="00127AC8" w:rsidP="00127AC8">
      <w:pPr>
        <w:rPr>
          <w:rFonts w:ascii="Courier" w:hAnsi="Courier" w:hint="cs"/>
          <w:rtl/>
        </w:rPr>
      </w:pPr>
      <w:r>
        <w:rPr>
          <w:rFonts w:hint="cs"/>
          <w:iCs/>
          <w:rtl/>
        </w:rPr>
        <w:t>תלמוד לומר '</w:t>
      </w:r>
      <w:r>
        <w:rPr>
          <w:rFonts w:cs="Narkisim" w:hint="cs"/>
          <w:iCs/>
          <w:rtl/>
        </w:rPr>
        <w:t>בהם</w:t>
      </w:r>
      <w:r>
        <w:rPr>
          <w:rFonts w:hint="cs"/>
          <w:iCs/>
          <w:rtl/>
        </w:rPr>
        <w:t>'!</w:t>
      </w:r>
      <w:r>
        <w:rPr>
          <w:rFonts w:hint="cs"/>
          <w:rtl/>
        </w:rPr>
        <w:t>'; הא כיצד? - כאן בלח כאן ביבש.</w:t>
      </w:r>
    </w:p>
    <w:p w:rsidR="00127AC8" w:rsidRDefault="00127AC8" w:rsidP="00127AC8">
      <w:pPr>
        <w:rPr>
          <w:rFonts w:ascii="Courier" w:hAnsi="Courier" w:hint="cs"/>
          <w:rtl/>
        </w:rPr>
      </w:pPr>
    </w:p>
    <w:p w:rsidR="00127AC8" w:rsidRDefault="00127AC8" w:rsidP="00127AC8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רבא: הני זבוגי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פרוי"ט </w:t>
      </w:r>
      <w:r>
        <w:rPr>
          <w:rFonts w:ascii="Courier New" w:hAnsi="Courier New" w:cs="Courier New"/>
          <w:sz w:val="16"/>
          <w:szCs w:val="16"/>
          <w:rtl/>
        </w:rPr>
        <w:t>[קרפדה]</w:t>
      </w:r>
      <w:r>
        <w:rPr>
          <w:rFonts w:cs="Miriam" w:hint="cs"/>
          <w:sz w:val="24"/>
          <w:szCs w:val="20"/>
          <w:rtl/>
        </w:rPr>
        <w:t xml:space="preserve"> הנמצאים יבשים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דמחוזא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והוא צב ויש שקורין אותו בלעז בו"ט </w:t>
      </w:r>
      <w:r>
        <w:rPr>
          <w:rFonts w:ascii="Courier New" w:hAnsi="Courier New" w:cs="Courier New"/>
          <w:sz w:val="16"/>
          <w:szCs w:val="16"/>
          <w:rtl/>
        </w:rPr>
        <w:t>[קרפדה]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, כי שלדן קיימת – טמאין; ואמר ריש לקיש: שרץ שנשרף ושלדו קיימת – טמא.</w:t>
      </w:r>
    </w:p>
    <w:p w:rsidR="00127AC8" w:rsidRDefault="00127AC8" w:rsidP="00127AC8">
      <w:pPr>
        <w:rPr>
          <w:rFonts w:ascii="Courier" w:hAnsi="Courier" w:hint="cs"/>
          <w:rtl/>
        </w:rPr>
      </w:pPr>
      <w:r>
        <w:rPr>
          <w:rFonts w:hint="cs"/>
          <w:rtl/>
        </w:rPr>
        <w:t>מיתיבי '</w:t>
      </w:r>
      <w:r>
        <w:rPr>
          <w:rFonts w:hint="cs"/>
          <w:i/>
          <w:iCs/>
          <w:rtl/>
        </w:rPr>
        <w:t xml:space="preserve">נמצא שרץ שרוף על גבי הזיתים, וכן מטלית המהוהא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בלויה ונרקבת</w:t>
      </w:r>
      <w:r>
        <w:rPr>
          <w:rFonts w:hint="cs"/>
          <w:szCs w:val="20"/>
          <w:rtl/>
        </w:rPr>
        <w:t>)</w:t>
      </w:r>
      <w:r>
        <w:rPr>
          <w:rFonts w:hint="cs"/>
          <w:i/>
          <w:iCs/>
          <w:rtl/>
        </w:rPr>
        <w:t xml:space="preserve"> – טהורין, שכל הטמאות כשעת מציאתן</w:t>
      </w:r>
      <w:r>
        <w:rPr>
          <w:rFonts w:hint="cs"/>
          <w:rtl/>
        </w:rPr>
        <w:t>'?</w:t>
      </w:r>
    </w:p>
    <w:p w:rsidR="00127AC8" w:rsidRDefault="00127AC8" w:rsidP="00127AC8">
      <w:pPr>
        <w:rPr>
          <w:rFonts w:ascii="Courier" w:hAnsi="Courier" w:hint="cs"/>
          <w:rtl/>
        </w:rPr>
      </w:pPr>
      <w:r>
        <w:rPr>
          <w:rFonts w:hint="cs"/>
          <w:rtl/>
        </w:rPr>
        <w:t xml:space="preserve">אמר רבי זירא: לא קשיא: הא בכולן, הא במקצתן, דתניא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 xml:space="preserve">דומה לספרא שמיני פרשתא ה </w:t>
      </w:r>
      <w:r>
        <w:rPr>
          <w:rFonts w:cs="Miriam"/>
          <w:szCs w:val="16"/>
          <w:rtl/>
        </w:rPr>
        <w:t>פ"</w:t>
      </w:r>
      <w:r>
        <w:rPr>
          <w:rFonts w:cs="Miriam" w:hint="cs"/>
          <w:szCs w:val="16"/>
          <w:rtl/>
        </w:rPr>
        <w:t>ז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ו, ולא בשם רבי יצחק ברבי ביסנא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אמר רבי יצחק ברבי ביסנא אמר רבי שמעון בן יוחי: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יא,לא:</w:t>
      </w:r>
      <w:r>
        <w:rPr>
          <w:rFonts w:cs="Narkisim" w:hint="cs"/>
          <w:sz w:val="24"/>
          <w:szCs w:val="20"/>
          <w:rtl/>
        </w:rPr>
        <w:t xml:space="preserve"> אלה הטמאים לכם בכל השרץ כל הנֹגֵעַ]</w:t>
      </w:r>
      <w:r>
        <w:rPr>
          <w:rFonts w:cs="Narkisim" w:hint="cs"/>
          <w:iCs/>
          <w:sz w:val="24"/>
          <w:rtl/>
        </w:rPr>
        <w:t xml:space="preserve"> בהם </w:t>
      </w:r>
      <w:r>
        <w:rPr>
          <w:rFonts w:cs="Narkisim" w:hint="cs"/>
          <w:sz w:val="24"/>
          <w:szCs w:val="20"/>
          <w:rtl/>
        </w:rPr>
        <w:t>[במתם יטמא עד הערב]</w:t>
      </w:r>
      <w:r>
        <w:rPr>
          <w:rFonts w:hint="cs"/>
          <w:iCs/>
          <w:rtl/>
        </w:rPr>
        <w:t xml:space="preserve">; יכול בכולן? תלמוד לומר: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יא,לב: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וכל אשר יפל עליו]</w:t>
      </w:r>
      <w:r>
        <w:rPr>
          <w:rFonts w:cs="Narkisim" w:hint="cs"/>
          <w:iCs/>
          <w:rtl/>
        </w:rPr>
        <w:t xml:space="preserve"> מהם </w:t>
      </w:r>
      <w:r>
        <w:rPr>
          <w:rFonts w:cs="Narkisim" w:hint="cs"/>
          <w:szCs w:val="20"/>
          <w:rtl/>
        </w:rPr>
        <w:t>[במתם יטמא מכל כלי עץ או בגד או עור או שק כל כלי אשר יעשה מלאכה בהם במים יובא וטמא עד הערב וטהר]</w:t>
      </w:r>
      <w:r>
        <w:rPr>
          <w:rFonts w:hint="cs"/>
          <w:rtl/>
        </w:rPr>
        <w:t xml:space="preserve"> !</w:t>
      </w:r>
      <w:r>
        <w:rPr>
          <w:rFonts w:hint="cs"/>
          <w:iCs/>
          <w:rtl/>
        </w:rPr>
        <w:t>';</w:t>
      </w:r>
      <w:r>
        <w:rPr>
          <w:rFonts w:hint="cs"/>
          <w:rtl/>
        </w:rPr>
        <w:t xml:space="preserve"> הא כיצד? - כאן בשרוף, כאן בשאינו שרוף.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מטמאין לחין: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זב - דכתיב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וזאת תהיה טמאתו בזובו]</w:t>
      </w:r>
      <w:r>
        <w:rPr>
          <w:rFonts w:cs="Narkisim" w:hint="cs"/>
          <w:rtl/>
        </w:rPr>
        <w:t xml:space="preserve"> רָר בשרו </w:t>
      </w:r>
      <w:r>
        <w:rPr>
          <w:rFonts w:cs="Narkisim" w:hint="cs"/>
          <w:szCs w:val="20"/>
          <w:rtl/>
        </w:rPr>
        <w:t>[את זובו או החתים בשרו מזובו טמאתו הוא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רר</w:t>
      </w:r>
      <w:r>
        <w:rPr>
          <w:rFonts w:cs="Miriam" w:hint="cs"/>
          <w:sz w:val="24"/>
          <w:szCs w:val="20"/>
          <w:rtl/>
        </w:rPr>
        <w:t xml:space="preserve"> - כעין ריר, שהוא לח, כמו </w:t>
      </w:r>
      <w:r>
        <w:rPr>
          <w:rFonts w:cs="Miriam" w:hint="cs"/>
          <w:sz w:val="24"/>
          <w:szCs w:val="16"/>
          <w:rtl/>
        </w:rPr>
        <w:t>(שמואל א כא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יד)</w:t>
      </w:r>
      <w:r>
        <w:rPr>
          <w:rFonts w:cs="Narkisim" w:hint="cs"/>
          <w:sz w:val="24"/>
          <w:szCs w:val="20"/>
          <w:rtl/>
        </w:rPr>
        <w:t xml:space="preserve"> ויורד רירו על זקנו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127AC8" w:rsidRDefault="00127AC8" w:rsidP="00127AC8">
      <w:pPr>
        <w:rPr>
          <w:rtl/>
        </w:rPr>
      </w:pPr>
      <w:r>
        <w:rPr>
          <w:rFonts w:hint="cs"/>
          <w:rtl/>
        </w:rPr>
        <w:t xml:space="preserve">כיחו וניעו ורוקו - דכתיב </w:t>
      </w:r>
      <w:r>
        <w:rPr>
          <w:rFonts w:cs="Miriam" w:hint="cs"/>
          <w:sz w:val="24"/>
          <w:szCs w:val="16"/>
          <w:rtl/>
        </w:rPr>
        <w:t>(ויקרא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ח)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 xml:space="preserve">כי ירוק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הזב בטהור וכבס בגדיו ורחץ במים וטמא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- כעין רוק;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שרץ -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יא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לא:</w:t>
      </w:r>
      <w:r>
        <w:rPr>
          <w:rFonts w:cs="Narkisim" w:hint="cs"/>
          <w:sz w:val="24"/>
          <w:szCs w:val="20"/>
          <w:rtl/>
        </w:rPr>
        <w:t xml:space="preserve"> אלה הטמאים לכם בכל השרץ כל הנֹגֵעַ</w:t>
      </w:r>
      <w:r>
        <w:rPr>
          <w:rFonts w:cs="Narkisim" w:hint="cs"/>
          <w:szCs w:val="20"/>
          <w:rtl/>
        </w:rPr>
        <w:t xml:space="preserve"> בהם]</w:t>
      </w:r>
      <w:r>
        <w:rPr>
          <w:rFonts w:cs="Narkisim" w:hint="cs"/>
          <w:rtl/>
        </w:rPr>
        <w:t xml:space="preserve"> במותם </w:t>
      </w:r>
      <w:r>
        <w:rPr>
          <w:rFonts w:cs="Narkisim" w:hint="cs"/>
          <w:szCs w:val="20"/>
          <w:rtl/>
        </w:rPr>
        <w:t>[יטמא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אמר רחמנא: כעין מיתה.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שכבת זרע</w:t>
      </w:r>
      <w:r>
        <w:rPr>
          <w:rFonts w:hint="cs"/>
          <w:rtl/>
        </w:rPr>
        <w:t xml:space="preserve">' - הראויה להזריע;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נבלה - דכתיב </w:t>
      </w:r>
      <w:r>
        <w:rPr>
          <w:rFonts w:cs="Miriam" w:hint="cs"/>
          <w:sz w:val="24"/>
          <w:szCs w:val="16"/>
          <w:rtl/>
        </w:rPr>
        <w:t>(ויקרא יא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לט)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 xml:space="preserve">כי ימות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מן הבהמה אשר היא לכם לאכלה הנגע בנבלתה יטמא עד הערב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כעין מיתה.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אם יכולין להשרות </w:t>
      </w:r>
      <w:r>
        <w:rPr>
          <w:rFonts w:hint="cs"/>
          <w:szCs w:val="20"/>
          <w:rtl/>
        </w:rPr>
        <w:t>[ולחזור לכמות שהן - מטמאין לחין ומטמאין יבשין; וכמה היא שרייתן? - בפושרין מעת לעת]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בעי רבי ירמיה: תחילתו וסופו בפושרין? או דלמא תחילתו אף על פי שאין סופו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אין צריך שיהו המים פושרין בסוף כשיכלה מעת לעת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תא שמע, דתניא: '</w:t>
      </w:r>
      <w:r>
        <w:rPr>
          <w:rFonts w:hint="cs"/>
          <w:iCs/>
          <w:rtl/>
        </w:rPr>
        <w:t xml:space="preserve">כמה היא שרייתן בפושרין? יהודה בן נקוסא אומר: מעת לעת, תחילתו אף על פי שאין סופו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אין צריך שיהו המים פושרין בסוף, אכן יהו על השרץ כמעת לעת אף על פי שאין סופן; וקולא היא: דאי לא הדר בהכי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טהור, ואף על גב דאי הוו פושרין כל מעת לעת - הוה הדר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 רבן שמעון בן גמליאל אומר: צריכין שיהו פושרין מעת לעת.</w:t>
      </w:r>
      <w:r>
        <w:rPr>
          <w:rFonts w:hint="cs"/>
          <w:rtl/>
        </w:rPr>
        <w:t xml:space="preserve">'  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רבי יוסי אומר בשר המת </w:t>
      </w:r>
      <w:r>
        <w:rPr>
          <w:rFonts w:hint="cs"/>
          <w:szCs w:val="20"/>
          <w:rtl/>
        </w:rPr>
        <w:t>[יבש ואינו יכול להשרות ולחזור לכמות שהיה - טהור]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שמואל: טהור מלטמא בכזית, אבל מטמא טומאת רקב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מלא תרווד ממנו מטמא במגע ומשא ואהל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  <w:r>
        <w:rPr>
          <w:rFonts w:cs="Miriam" w:hint="cs"/>
          <w:sz w:val="24"/>
          <w:szCs w:val="20"/>
          <w:rtl/>
        </w:rPr>
        <w:t>[גליון הש"ס: עיין בפ"ב דאהלות וברע"ב, וברע"ב טהרות פ"ד משנה ד [שאינו מטמא במגע].]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תניא נמי הכי: '</w:t>
      </w:r>
      <w:r>
        <w:rPr>
          <w:rFonts w:hint="cs"/>
          <w:i/>
          <w:iCs/>
          <w:rtl/>
        </w:rPr>
        <w:t>רבי יוסי אומר: בשר המת שיבש ואין יכול לשרות ולחזור כמות שהיה - טהור מלטמא בכזית, אבל טמא טומאת רקב.</w:t>
      </w:r>
      <w:r>
        <w:rPr>
          <w:rFonts w:hint="cs"/>
          <w:rtl/>
        </w:rPr>
        <w:t>'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השרץ שנמצא במבוי - מטמא למפרע עד שיאמר "בדקתי את המבוי הזה ולא היה בו שרץ", או עד שעת כבוד;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וכן כתם שנמצא בחלוק - מטמא למפרע עד שיאמר "בדקתי את החלוק הזה ולא היה בו כתם", או עד שעת הכבוס;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ומטמא בין לח בין יבש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הכתם או השרץ, בין שנמצאו לחין בין שנמצאו יבשין - מטמא כל טהרות שנמצאו במבוי מיום כיבודו ושעשתה האשה מיום כבוס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רבי שמעון אומר: היבש מטמא למפרע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עד שעת כיבוד או כיבוס, דאיכא למימר לאחר כיבוס מיד נפל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והלח אינו מטמא אלא עד שעת שיהא יכול לחזור ולהיות לח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אבל הלח אינו מטמא למפרע אלא עד שעה שנוכל לומר אם נפל באותו יום עדיין הוא יכול להיות עכשיו לח, אבל עד שעת הכיבוד - לזמן מרובה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לא, דהא לח הוא, ואי מההיא שעתא נפל - הוה מתעביד יבש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איבעיא להו: עד שעת כבוד חזקתו בדוק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 מחזקינן דבדיק ליה בשעת הכיבוד ומשום הכי טהרות דקודם כיבוד טהורות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או דלמא חזקתו מתכבד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 הוה התם בשעת כיבוד הוי נפיק האי שרץ מחמת כיבוד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ומאי נפקא מינה?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דאמר "כביד ולא בדיק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כבדתיו ולא בדקתיו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": אי אמרת 'חזקתו בדוק'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דמטהרין הנך דמקמי כיבוד משום דחזקתו שבדקו בשעת כיבוד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הא לא בדק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וטהרות דמקמי כיבוד נמי טמאות</w:t>
      </w:r>
      <w:r>
        <w:rPr>
          <w:szCs w:val="20"/>
          <w:rtl/>
        </w:rPr>
        <w:t>)</w:t>
      </w:r>
      <w:r>
        <w:rPr>
          <w:rFonts w:hint="cs"/>
          <w:rtl/>
        </w:rPr>
        <w:t>! אי אמרת 'חזקתו מתכבד', הא מתכבד!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tl/>
        </w:rPr>
      </w:pPr>
      <w:r>
        <w:rPr>
          <w:rtl/>
        </w:rPr>
        <w:t>(נדה</w:t>
      </w:r>
      <w:r>
        <w:rPr>
          <w:rFonts w:hint="cs"/>
          <w:rtl/>
        </w:rPr>
        <w:t xml:space="preserve"> נו,ב</w:t>
      </w:r>
      <w:r>
        <w:rPr>
          <w:rtl/>
        </w:rPr>
        <w:t>)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 נמי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בסתמא, דלא אמר "לא בדקתי"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דאשתכח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שרץ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בגומא: אי אמרת חזקתו בדוק, מאן דבדק בגומא נמי בדיק! אי אמרת חזקתו מתכבד - גומא לא מתכבדא.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וכן הכתם </w:t>
      </w:r>
      <w:r>
        <w:rPr>
          <w:rFonts w:hint="cs"/>
          <w:szCs w:val="20"/>
          <w:rtl/>
        </w:rPr>
        <w:t>[וכן כתם שנמצא בחלוק - מטמא למפרע עד שיאמר "בדקתי את החלוק הזה ולא היה בו כתם", או עד שעת הכבוס]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איבעיא להו: עד שעת כבוס חזקתו בדוק או דלמא חזקתו מתכבס?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למאי נפקא מינה?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דאמר כיבס ולא בדק: אי אמרת חזקתו בדוק - הא לא בדק; אי אמרת חזקתו מתכבס - הא מתכבס;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 נמי דאשתכחה בסטרא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בצדי הבגד שיש שם קמטים ותפירות שקורין וירונ"ש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אי אמרת חזקתו בדוק - מאן דבדק בסטרא נמי בדיק; אי אמרת חזקתו מתכבס - בסטרא לא מתכבס; מאי? 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rtl/>
        </w:rPr>
        <w:t>תא שמע, דתניא: '</w:t>
      </w:r>
      <w:r>
        <w:rPr>
          <w:rFonts w:hint="cs"/>
          <w:iCs/>
          <w:rtl/>
        </w:rPr>
        <w:t xml:space="preserve">אמר רבי מאיר: מפני מה אמרו 'השרץ שנמצא במבוי מטמא למפרע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אפילו דקודם כיבוד טמאות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עד שיאמר "בדקתי את המבוי הזה ולא היה בו שרץ" או עד שעת כיבוד'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מפני מה תלו בכיבוד וטיהרו טהרות דקודם כיבוד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- מפני שחזקת בני ישראל בודקין מבואותיהן בשעת כבודיהם, ואם לא בדקו הפסידוהו למפרע; ומפני מה אמרו 'כתם שנמצא בחלוק מטמא למפרע עד שיאמר "בדקתי את החלוק ולא היה בו כתם" או עד שעת הכבוס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ומפני מה תלו טהרה בכבוס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- מפני שחזקת בנות ישראל בודקות חלוקיהן בשעת כבוסיהן, ואם לא בדקו הפסידו למפרע; </w:t>
      </w:r>
    </w:p>
    <w:p w:rsidR="00127AC8" w:rsidRDefault="00127AC8" w:rsidP="00127AC8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רבי אחא אמר: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לא בדקתו בשעת כבוסו ולאחר זמן נמצא בו כתם ואין ידוע אם קודם כבוס היה בו לטמא טהרות של קודם לכן -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 תחזור ותכבסנו: אם נדחה מראיתו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מחמת כבוס זה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בידוע שלאחר כבוס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בידוע שלאחר כבוס ראשון נפל בו, וטהרות של קודם כבוס ראשון טהורות: דאי קודם כבוס קמא הוה ביה - כבר נדחו מראיו מחמת כבוס ראשון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ואם לאו - בידוע שלפני הכבוס;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iCs/>
          <w:rtl/>
        </w:rPr>
        <w:t xml:space="preserve">רבי אומר: אינו דומה כתם שלאחר הכבוס לכתם שלפני הכבוס, שזה מקדיר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נכנס בבגד: טרשטריי"ש </w:t>
      </w:r>
      <w:r>
        <w:rPr>
          <w:rFonts w:ascii="Courier New" w:hAnsi="Courier New" w:cs="Courier New" w:hint="cs"/>
          <w:sz w:val="16"/>
          <w:szCs w:val="16"/>
          <w:rtl/>
        </w:rPr>
        <w:t xml:space="preserve">[מחלחל </w:t>
      </w:r>
      <w:r>
        <w:rPr>
          <w:rFonts w:ascii="Courier New" w:hAnsi="Courier New" w:cs="Courier New"/>
          <w:sz w:val="16"/>
          <w:szCs w:val="16"/>
          <w:rtl/>
        </w:rPr>
        <w:t>–</w:t>
      </w:r>
      <w:r>
        <w:rPr>
          <w:rFonts w:ascii="Courier New" w:hAnsi="Courier New" w:cs="Courier New" w:hint="cs"/>
          <w:sz w:val="16"/>
          <w:szCs w:val="16"/>
          <w:rtl/>
        </w:rPr>
        <w:t xml:space="preserve"> אוצר לעזי רש"י]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כתם שלפני כבוס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מגליד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וגלדו עבה</w:t>
      </w:r>
      <w:r>
        <w:rPr>
          <w:szCs w:val="20"/>
          <w:rtl/>
        </w:rPr>
        <w:t>)</w:t>
      </w:r>
      <w:r>
        <w:rPr>
          <w:rFonts w:hint="cs"/>
          <w:rtl/>
        </w:rPr>
        <w:t>';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שמע מינה חזקתו בדוק!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שמע מינה.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ומטמא בין לח </w:t>
      </w:r>
      <w:r>
        <w:rPr>
          <w:rFonts w:hint="cs"/>
          <w:szCs w:val="20"/>
          <w:rtl/>
        </w:rPr>
        <w:t>[בין יבש. רבי שמעון אומר: היבש מטמא למפרע, והלח אינו מטמא אלא עד שעת שיהא יכול לחזור ולהיות לח]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רבי אלעזר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אדרבי שמעון קאי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לא שנו אלא שרץ, אבל כתם לח - נמי מטמא למפרע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עד שעת הכבוס</w:t>
      </w:r>
      <w:r>
        <w:rPr>
          <w:szCs w:val="20"/>
          <w:rtl/>
        </w:rPr>
        <w:t>)</w:t>
      </w:r>
      <w:r>
        <w:rPr>
          <w:rFonts w:hint="cs"/>
          <w:rtl/>
        </w:rPr>
        <w:t>: אימר יבש היה ומיא נפיל עליה.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שרץ נמי, אימר יבש היה ומיא נפיל עליה?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אם איתא דהכי הוא - אמרטוטי אימרטט.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כל הכתמין הבאין מרקם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שהן עובדי כוכבים ודמן טהור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טהורין.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רבי יהודה מטמא מפני שהם גרים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ודמן טמא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וטועין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מצניעין את כתמיהם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הבאין מבין העובדי כוכבים טהורין; מבין ישראל ומבין הכותים: רבי מאיר מטמא, וחכמים מטהרים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בגמרא פריך: ואי דישראל טהור דמאן טמא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מפני שלא נחשדו על כתמיהן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ומכבסין אותם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קפסיק ותני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</w:t>
      </w:r>
      <w:r>
        <w:rPr>
          <w:rFonts w:cs="Miriam" w:hint="cs"/>
          <w:i/>
          <w:iCs/>
          <w:sz w:val="24"/>
          <w:szCs w:val="20"/>
          <w:rtl/>
        </w:rPr>
        <w:t>הבאין מבין העובדי כוכבים טהורין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אפילו מתרמוד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בני תרמוד עובדי כוכבים גמורים הן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רבי יוחנן: זאת אומרת מקבלין גרים מתרמוד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וכשרין לבא בקהל, </w:t>
      </w:r>
      <w:r>
        <w:rPr>
          <w:rFonts w:cs="Miriam" w:hint="cs"/>
          <w:sz w:val="24"/>
          <w:szCs w:val="20"/>
          <w:u w:val="single"/>
          <w:rtl/>
        </w:rPr>
        <w:t>ולא אמרינן</w:t>
      </w:r>
      <w:r>
        <w:rPr>
          <w:rFonts w:cs="Miriam" w:hint="cs"/>
          <w:sz w:val="24"/>
          <w:szCs w:val="20"/>
          <w:rtl/>
        </w:rPr>
        <w:t xml:space="preserve"> 'ממזרים הן שנתערבו בבנות עשרת השבטים, ועובד כוכבים ועבד הבא על בת ישראל הולד ממזר'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איני! והא רבי יוחנן וסביא דאמרי תרוייהו 'אין מקבלין גרים מתרמוד'!? וכי תימא זאת ולא סבירא ליה - והאמר רבי יוחנן 'הלכה כסתם משנה'!?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אמוראי נינהו ואליבא דרבי יוחנן.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מבין ישראל </w:t>
      </w:r>
      <w:r>
        <w:rPr>
          <w:rFonts w:hint="cs"/>
          <w:szCs w:val="20"/>
          <w:rtl/>
        </w:rPr>
        <w:t>[ומבין הכותים: רבי מאיר מטמא, וחכמים מטהרים מפני שלא נחשדו על כתמיהן]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ורבנן, אי דישראל מטהרי, דמאן מטמו?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חסורי מחסרא והכי קתני: מבין ישראל </w:t>
      </w:r>
      <w:r>
        <w:rPr>
          <w:rtl/>
        </w:rPr>
        <w:t>–</w:t>
      </w:r>
      <w:r>
        <w:rPr>
          <w:rFonts w:hint="cs"/>
          <w:rtl/>
        </w:rPr>
        <w:t xml:space="preserve"> טמא, מבין הכותים: רבי מאיר מטמא, דכותים גרי אמת הן, וחכמים מטהרין, דכותים גרי אריות 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מפורש בספר </w:t>
      </w:r>
      <w:r>
        <w:rPr>
          <w:rFonts w:cs="Miriam" w:hint="cs"/>
          <w:sz w:val="24"/>
          <w:szCs w:val="16"/>
          <w:rtl/>
        </w:rPr>
        <w:t>(מלכים ב יז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כה)</w:t>
      </w:r>
      <w:r>
        <w:rPr>
          <w:rFonts w:cs="Narkisim" w:hint="cs"/>
          <w:sz w:val="24"/>
          <w:szCs w:val="20"/>
          <w:rtl/>
        </w:rPr>
        <w:t xml:space="preserve"> וישלח ה' בהם את האריות</w:t>
      </w:r>
      <w:r>
        <w:rPr>
          <w:rFonts w:cs="Miriam" w:hint="cs"/>
          <w:sz w:val="24"/>
          <w:szCs w:val="20"/>
          <w:rtl/>
        </w:rPr>
        <w:t xml:space="preserve"> וגו'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אי הכי, '</w:t>
      </w:r>
      <w:r>
        <w:rPr>
          <w:rFonts w:hint="cs"/>
          <w:i/>
          <w:iCs/>
          <w:rtl/>
        </w:rPr>
        <w:t>שלא נחשדו על כתמיהן</w:t>
      </w:r>
      <w:r>
        <w:rPr>
          <w:rFonts w:hint="cs"/>
          <w:rtl/>
        </w:rPr>
        <w:t>'? 'גרי אריות' מבעי ליה!?</w:t>
      </w:r>
    </w:p>
    <w:p w:rsidR="00127AC8" w:rsidRDefault="00127AC8" w:rsidP="00127AC8">
      <w:pPr>
        <w:rPr>
          <w:rFonts w:cs="Miriam"/>
          <w:sz w:val="24"/>
          <w:szCs w:val="20"/>
          <w:rtl/>
        </w:rPr>
      </w:pPr>
      <w:r>
        <w:rPr>
          <w:rFonts w:hint="cs"/>
          <w:rtl/>
        </w:rPr>
        <w:t xml:space="preserve">אלא הכי קאמר: מבין ישראל ומבין הכותים </w:t>
      </w:r>
      <w:r>
        <w:rPr>
          <w:rtl/>
        </w:rPr>
        <w:t>–</w:t>
      </w:r>
      <w:r>
        <w:rPr>
          <w:rFonts w:hint="cs"/>
          <w:rtl/>
        </w:rPr>
        <w:t xml:space="preserve"> טמאין, דכותים גרי אמת 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ודמן טמא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הנמצאין בערי ישראל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במקום גלוי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טהורין, שלא נחשדו על כתמיהם ואצנועי מצנעי להו; הנמצאין בערי כותים: רבי מאיר מטמא, דנחשדו על כתמיהם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 מצנעי להו</w:t>
      </w:r>
      <w:r>
        <w:rPr>
          <w:szCs w:val="20"/>
          <w:rtl/>
        </w:rPr>
        <w:t>)</w:t>
      </w:r>
      <w:r>
        <w:rPr>
          <w:rFonts w:hint="cs"/>
          <w:rtl/>
        </w:rPr>
        <w:t>, וחכמים מטהרין, שלא נחשדו על כתמיהן.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כל הכתמים הנמצאים בכל מקום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במקום ישראל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טהורין, חוץ מן הנמצאים בחדרים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מסתמא מדאצנעי - דם נדה הוא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ובסביבות בית הטמאות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חדר שהנשים משתמשות בו בימי נדותן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בית הטמאות של כותים מטמאין באהל, מפני שהם קוברין שם את הנפלים.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רבי יהודה אומר: לא היו קוברין אלא משליכין, וחיה גוררתו. נאמנים לומר "קברנו שם את הנפלים" או "לא קברנו";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נאמנים לומר על הבהמה אם בכרה אם לא בכרה;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נאמנים על ציון קברות, ואין נאמנין לא על הסככות ולא על הפרעות ולא על בית הפרס;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סככות ופרעות - בגמרא מפרש להו, וספק נינהו, ומדרבנן, וכותיים לית להו;</w:t>
      </w:r>
      <w:r>
        <w:rPr>
          <w:szCs w:val="20"/>
          <w:rtl/>
        </w:rPr>
        <w:t>)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זה הכלל: דבר שחשודים בו - אין נאמנין עליו.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tl/>
        </w:rPr>
      </w:pPr>
      <w:r>
        <w:rPr>
          <w:rtl/>
        </w:rPr>
        <w:t>(נדה</w:t>
      </w:r>
      <w:r>
        <w:rPr>
          <w:rFonts w:hint="cs"/>
          <w:rtl/>
        </w:rPr>
        <w:t xml:space="preserve"> נז,א</w:t>
      </w:r>
      <w:r>
        <w:rPr>
          <w:rtl/>
        </w:rPr>
        <w:t>)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מאי דרוש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כותיים שאין קוברים את הנפלים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127AC8" w:rsidRDefault="00127AC8" w:rsidP="00127AC8">
      <w:pPr>
        <w:rPr>
          <w:rFonts w:hint="cs"/>
          <w:rtl/>
        </w:rPr>
      </w:pPr>
      <w:r>
        <w:rPr>
          <w:rFonts w:cs="Miriam" w:hint="cs"/>
          <w:sz w:val="24"/>
          <w:szCs w:val="16"/>
          <w:rtl/>
        </w:rPr>
        <w:t>(דברים יט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יד)</w:t>
      </w:r>
      <w:r>
        <w:rPr>
          <w:rFonts w:cs="Narkisim" w:hint="cs"/>
          <w:rtl/>
        </w:rPr>
        <w:t xml:space="preserve"> לא תסיג גבול רעך אשר גבלו ראשונים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בנחלתך אשר תנחל בארץ</w:t>
      </w:r>
      <w:r>
        <w:rPr>
          <w:rFonts w:cs="Narkisim" w:hint="cs"/>
          <w:szCs w:val="20"/>
          <w:rtl/>
        </w:rPr>
        <w:t xml:space="preserve"> אשר ה' אלקיך נתן לך לרשתה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ומוקמינן לה בספרי </w:t>
      </w:r>
      <w:r>
        <w:rPr>
          <w:rFonts w:cs="Miriam" w:hint="cs"/>
          <w:sz w:val="24"/>
          <w:szCs w:val="16"/>
          <w:rtl/>
        </w:rPr>
        <w:t>[שופטים פסקא קפח]</w:t>
      </w:r>
      <w:r>
        <w:rPr>
          <w:rFonts w:cs="Miriam" w:hint="cs"/>
          <w:sz w:val="24"/>
          <w:szCs w:val="20"/>
          <w:rtl/>
        </w:rPr>
        <w:t xml:space="preserve"> במוכר קברי אבותיו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כל שיש לו נחלה - יש לו גבול </w:t>
      </w:r>
      <w:r>
        <w:rPr>
          <w:rFonts w:ascii="Courier New" w:hAnsi="Courier New" w:cs="Courier New" w:hint="cs"/>
          <w:sz w:val="16"/>
          <w:szCs w:val="20"/>
          <w:rtl/>
        </w:rPr>
        <w:t>[קבר]</w:t>
      </w:r>
      <w:r>
        <w:rPr>
          <w:rFonts w:hint="cs"/>
          <w:rtl/>
        </w:rPr>
        <w:t>; כל שאין לו נחלה - אין לו גבול.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נאמנים לומר "קברנו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[</w:t>
      </w:r>
      <w:r>
        <w:rPr>
          <w:rFonts w:hint="cs"/>
          <w:szCs w:val="20"/>
          <w:rtl/>
        </w:rPr>
        <w:t>שם את הנפלים" או "לא קברנו</w:t>
      </w:r>
      <w:r>
        <w:rPr>
          <w:szCs w:val="20"/>
          <w:rtl/>
        </w:rPr>
        <w:t>]</w:t>
      </w:r>
      <w:r>
        <w:rPr>
          <w:rFonts w:hint="cs"/>
          <w:rtl/>
        </w:rPr>
        <w:t xml:space="preserve">"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דמידי דאורייתא הוא טומאת המת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והא לית להו </w:t>
      </w:r>
      <w:r>
        <w:rPr>
          <w:rFonts w:cs="Miriam" w:hint="cs"/>
          <w:sz w:val="24"/>
          <w:szCs w:val="16"/>
          <w:rtl/>
        </w:rPr>
        <w:t>(ויקרא יט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יד)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לא תקלל חרש]</w:t>
      </w:r>
      <w:r>
        <w:rPr>
          <w:rFonts w:cs="Narkisim" w:hint="cs"/>
          <w:rtl/>
        </w:rPr>
        <w:t xml:space="preserve"> ולפני עור לא תתן מכשול </w:t>
      </w:r>
      <w:r>
        <w:rPr>
          <w:rFonts w:cs="Narkisim" w:hint="cs"/>
          <w:szCs w:val="20"/>
          <w:rtl/>
        </w:rPr>
        <w:t>[ויראת מאלקיך אני ה'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 דרשי ליה במחטיא את חבירו, ולא איכפת להם אם אנו חוטאים על פיהם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רבי אבהו: בכהן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כותי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עומד שם.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ודילמא כהן טמא הוא?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דנקיט תרומה בידיה.</w:t>
      </w:r>
    </w:p>
    <w:p w:rsidR="00127AC8" w:rsidRDefault="00127AC8" w:rsidP="00127AC8">
      <w:pPr>
        <w:rPr>
          <w:rtl/>
        </w:rPr>
      </w:pPr>
      <w:r>
        <w:rPr>
          <w:rFonts w:hint="cs"/>
          <w:rtl/>
        </w:rPr>
        <w:t>ודילמא תרומה טמאה היא?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דקאכיל מינה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ותרומה טמאה באזהרה לטהור, וכל שכן לטמא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אי הכי, מאי למימרא?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מהו דתימא לא בקיאי ביצירה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וכי קברי נפל - לא ידעי דהוא בן ארבעים יום, וסברי מיא בעלמא הוא, ואינו מטמא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קא משמע לן.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נאמנין על הבהמה </w:t>
      </w:r>
      <w:r>
        <w:rPr>
          <w:rFonts w:hint="cs"/>
          <w:szCs w:val="20"/>
          <w:rtl/>
        </w:rPr>
        <w:t>[אם בכרה אם לא בכרה]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והא לית להו '</w:t>
      </w:r>
      <w:r>
        <w:rPr>
          <w:rFonts w:cs="Narkisim" w:hint="cs"/>
          <w:rtl/>
        </w:rPr>
        <w:t>ולפני עור לא תתן מכשול</w:t>
      </w:r>
      <w:r>
        <w:rPr>
          <w:rFonts w:hint="cs"/>
          <w:rtl/>
        </w:rPr>
        <w:t>'?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אמר רבי חייא בר אבא אמר רבי יוחנן: בגוזז ועובד.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אי הכי מאי למימרא?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מהו דתימא לא בקיאי בטינוף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בבהמה דקה, ופוטר את הבהמה מן הבכורה, ובבכורות </w:t>
      </w:r>
      <w:r>
        <w:rPr>
          <w:rFonts w:cs="Miriam" w:hint="cs"/>
          <w:sz w:val="24"/>
          <w:szCs w:val="16"/>
          <w:rtl/>
        </w:rPr>
        <w:t>(דף כא:)</w:t>
      </w:r>
      <w:r>
        <w:rPr>
          <w:rFonts w:cs="Miriam" w:hint="cs"/>
          <w:sz w:val="24"/>
          <w:szCs w:val="20"/>
          <w:rtl/>
        </w:rPr>
        <w:t xml:space="preserve"> מפרש מאי 'טינוף': שמבצבצת ומוציאה דם דרך רחם, וזהו הולד שנימוח ויוצא; הלכך הבא אחריו אינו בכור; והני כותיים לא בקיאי בטינוף, וזימנין דלא טניף ואמרו 'טינוף הוא' ופוטרין את הבא אחריו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קא משמע לן.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נאמנין על ציון </w:t>
      </w:r>
      <w:r>
        <w:rPr>
          <w:rFonts w:hint="cs"/>
          <w:szCs w:val="20"/>
          <w:rtl/>
        </w:rPr>
        <w:t>[קברות]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לציין, וסומכין עליהן, ועבדינן טהרות היכא דלא ציינו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ואף על גב דמדרבנן הוא?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כיון דכתיבא - מזהר זהירי ביה, דכתיב </w:t>
      </w:r>
      <w:r>
        <w:rPr>
          <w:rFonts w:cs="Miriam" w:hint="cs"/>
          <w:sz w:val="24"/>
          <w:szCs w:val="16"/>
          <w:rtl/>
        </w:rPr>
        <w:t>(יחזקאל לט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[ועברו העברים בארץ]</w:t>
      </w:r>
      <w:r>
        <w:rPr>
          <w:rFonts w:cs="Narkisim" w:hint="cs"/>
          <w:rtl/>
        </w:rPr>
        <w:t xml:space="preserve"> וראה עצם אדם ובנה אצלו ציון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עד קברו אתו המקברים אל גיא המון גוג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.  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אבל אין נאמנין לא על הסככות </w:t>
      </w:r>
      <w:r>
        <w:rPr>
          <w:rFonts w:hint="cs"/>
          <w:szCs w:val="20"/>
          <w:rtl/>
        </w:rPr>
        <w:t>[ולא על בית הפרס; זה הכלל: דבר שחשודים בו - אין נאמנין עליו]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סככות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דתנן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אהלות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ח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אלו הן 'סככות': אילן המיסך על הארץ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והוא סמוך לדרך בית הקברות, וזימנין דמיתרמי בין השמשות וקברי התם, ואם הענפים מובדלים: שאין האהל שלם וידוע ודאי שיש קבר תחת האהלות ואין ידוע איזה הוא, והכותי מעיד על אחד "זה טהור" - אינו נאמן, לפי שאינו חש על הספק ותולה הטומאה באהל שני מספק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'. 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פרעות</w:t>
      </w:r>
      <w:r>
        <w:rPr>
          <w:rFonts w:hint="cs"/>
          <w:rtl/>
        </w:rPr>
        <w:t xml:space="preserve">' - דתנן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אהלות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ח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אבנים פרעות היוצאות מן הגדר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פרעות גדולות ובולטות מן הגדר, וקברו תחת אחת מהן ואין אנו יודעין תחת איזהו מהן, ובא כותי והעיד על מקצתן שהן טהורות - אינו נאמן, משום דלספקא לא חייש, ותולה הספק באחרות</w:t>
      </w:r>
      <w:r>
        <w:rPr>
          <w:szCs w:val="20"/>
          <w:rtl/>
        </w:rPr>
        <w:t>)</w:t>
      </w:r>
      <w:r>
        <w:rPr>
          <w:rFonts w:hint="cs"/>
          <w:rtl/>
        </w:rPr>
        <w:t>'.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בית הפרס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שדה שנחרש בה קבר, ואוקמי רבנן על סביבות הקבר מאה אמה בספק טומאה, שדיקדקה המחרישה את העצמות ומגלגלתן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אמר רב יהודה אמר שמואל: מנפח אדם בית הפרס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דבשר ליכא, ועצם כשעורה לא מטמא אלא במגע ובמשא, הלכך מנפח: כדי שלא יגעו רגליו בו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והולך.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רב יהודה בר אמי משמיה דרב יהודה אמר: בית הפרס שנידש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ברגלי אדם, שהרגלים נושאים את העצמות ושחקום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טהור,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ותנא: החורש בית הקברות - הרי זה עושה בית הפרס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'פרס' - לשון דבר שבור ופרוס, על שם שנפרסו העצמות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ועד כמה הוא עושה? - מלא מענה: מאה אמה, בית ארבעת סאין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היינו מאה על מאה, שהרי חצר המשכן מאה על חמשים, והוא 'בית סאתים'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רבי יוסי אומר: חמש.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ולא מהימני? והתניא: '</w:t>
      </w:r>
      <w:r>
        <w:rPr>
          <w:rFonts w:hint="cs"/>
          <w:iCs/>
          <w:rtl/>
        </w:rPr>
        <w:t xml:space="preserve"> שדה שאבד בה קבר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מיקרי נמי 'בית הפרס', ורבנן גזרו בכולה, דתניא במועד קטן (דף ה:) '</w:t>
      </w:r>
      <w:r>
        <w:rPr>
          <w:rFonts w:cs="Miriam" w:hint="cs"/>
          <w:i/>
          <w:iCs/>
          <w:sz w:val="24"/>
          <w:szCs w:val="20"/>
          <w:rtl/>
        </w:rPr>
        <w:t>שלשה בית הפרס הן: שדה שאבד בה קבר, ושנחרש בה קבר, ושדה בוכין</w:t>
      </w:r>
      <w:r>
        <w:rPr>
          <w:rFonts w:cs="Miriam" w:hint="cs"/>
          <w:sz w:val="24"/>
          <w:szCs w:val="20"/>
          <w:rtl/>
        </w:rPr>
        <w:t>'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 - נאמן כותי לומר "אין שם קבר", לפי שאינו מעיד אלא על גופו של קבר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דכיון דאמרי "אין שם קבר" ברוח זה - על גופו של קבר הוא מעיד, וגופו של קבר דאורייתא, ובדאורייתא מהימני; </w:t>
      </w:r>
      <w:r>
        <w:rPr>
          <w:rFonts w:cs="Miriam" w:hint="cs"/>
          <w:sz w:val="24"/>
          <w:szCs w:val="20"/>
          <w:u w:val="single"/>
          <w:rtl/>
        </w:rPr>
        <w:t>אלמא נאמנין על בית הפרס ועל הסככות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>; אילן שהוא מיסך על הארץ - נאמן לומר "אין תחתיו קבר", לפי שאינו מעיד אלא על גופו של קבר</w:t>
      </w:r>
      <w:r>
        <w:rPr>
          <w:rFonts w:hint="cs"/>
          <w:rtl/>
        </w:rPr>
        <w:t xml:space="preserve">' </w:t>
      </w:r>
      <w:r>
        <w:rPr>
          <w:rFonts w:ascii="Courier New" w:hAnsi="Courier New" w:cs="Courier New" w:hint="cs"/>
          <w:sz w:val="16"/>
          <w:szCs w:val="20"/>
          <w:rtl/>
        </w:rPr>
        <w:t>[אם כן כותי נאמן]!?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אמר רבי יוחנן: במהלך ובא על פני כולה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על פני כל השדה: דכיון דעל פני כולה מהלך - ודאי פשיטא ליה דניטלה הטומאה משם; ומתניתין, דקתני דאין נאמן - כגון שאינו מהלך על פני כולה: שמשייר רוח אחת, הלכך אפילו במקום שעבר - אינו נאמן, משום דאיהו לספקא לא חייש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אי הכי, מאי למימרא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נהי דלספק לא חייש, לודאי חייש! וכיון דפשיטא לן דקבר הוה בה והוא מהלך על פני כולה - הרי עובר על מקום הקבר, ואי לאו דקים ליה שניטלה הטומאה לא עבר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מהו דתימא 'רצועה נפקא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מן השדה, ונקראת על שם שדה זו, ושם הוא תולה את מקום הטומאה, והכא עבר מספקא, דלספקא לא חייש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'? - קא משמע 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כיון דעל כל ארבע רוחותיה עובר בתוכה - לרצועה לא חיישינן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127AC8" w:rsidRDefault="00127AC8" w:rsidP="00127AC8">
      <w:pPr>
        <w:rPr>
          <w:rFonts w:hint="cs"/>
          <w:rtl/>
        </w:rPr>
      </w:pP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 xml:space="preserve">זה הכלל </w:t>
      </w:r>
      <w:r>
        <w:rPr>
          <w:rFonts w:hint="cs"/>
          <w:szCs w:val="20"/>
          <w:rtl/>
        </w:rPr>
        <w:t>[דבר שחשודים בו - אין נאמנין עליו]</w:t>
      </w:r>
      <w:r>
        <w:rPr>
          <w:rFonts w:hint="cs"/>
          <w:rtl/>
        </w:rPr>
        <w:t xml:space="preserve">:  </w:t>
      </w:r>
    </w:p>
    <w:p w:rsidR="00127AC8" w:rsidRDefault="00127AC8" w:rsidP="00127AC8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זה הכלל</w:t>
      </w:r>
      <w:r>
        <w:rPr>
          <w:rFonts w:hint="cs"/>
          <w:rtl/>
        </w:rPr>
        <w:t>' לאתויי מאי?</w:t>
      </w:r>
    </w:p>
    <w:p w:rsidR="00127AC8" w:rsidRDefault="00127AC8" w:rsidP="00127AC8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לאתויי תחומין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אין נאמנין לומר "עד כאן תחום שבת", דתחומין דרבנן, וכותיים לא סבירא להו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ויין נסך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דאין כותי מקפיד על מגע עובד כוכבים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127AC8" w:rsidRDefault="00127AC8" w:rsidP="00127AC8">
      <w:pPr>
        <w:rPr>
          <w:rFonts w:hint="cs"/>
          <w:rtl/>
        </w:rPr>
      </w:pPr>
    </w:p>
    <w:p w:rsidR="001277CF" w:rsidRDefault="00127AC8" w:rsidP="00127AC8">
      <w:pPr>
        <w:jc w:val="center"/>
      </w:pPr>
      <w:r>
        <w:rPr>
          <w:rFonts w:hint="cs"/>
          <w:rtl/>
        </w:rPr>
        <w:t>הדרן עלך דם נדה</w:t>
      </w:r>
      <w:bookmarkStart w:id="0" w:name="_GoBack"/>
      <w:bookmarkEnd w:id="0"/>
    </w:p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F37"/>
    <w:multiLevelType w:val="hybridMultilevel"/>
    <w:tmpl w:val="B6846C7E"/>
    <w:lvl w:ilvl="0" w:tplc="742C286A">
      <w:numFmt w:val="bullet"/>
      <w:lvlText w:val="-"/>
      <w:lvlJc w:val="left"/>
      <w:pPr>
        <w:tabs>
          <w:tab w:val="num" w:pos="510"/>
        </w:tabs>
        <w:ind w:left="510" w:right="51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230"/>
        </w:tabs>
        <w:ind w:left="1230" w:right="12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950"/>
        </w:tabs>
        <w:ind w:left="1950" w:right="19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70"/>
        </w:tabs>
        <w:ind w:left="2670" w:right="26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90"/>
        </w:tabs>
        <w:ind w:left="3390" w:right="33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110"/>
        </w:tabs>
        <w:ind w:left="4110" w:right="41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830"/>
        </w:tabs>
        <w:ind w:left="4830" w:right="48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550"/>
        </w:tabs>
        <w:ind w:left="5550" w:right="55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70"/>
        </w:tabs>
        <w:ind w:left="6270" w:right="6270" w:hanging="360"/>
      </w:pPr>
      <w:rPr>
        <w:rFonts w:ascii="Wingdings" w:hAnsi="Wingdings" w:hint="default"/>
      </w:rPr>
    </w:lvl>
  </w:abstractNum>
  <w:abstractNum w:abstractNumId="1">
    <w:nsid w:val="17802CDC"/>
    <w:multiLevelType w:val="hybridMultilevel"/>
    <w:tmpl w:val="EE469F18"/>
    <w:lvl w:ilvl="0" w:tplc="9DE27CD2">
      <w:start w:val="1"/>
      <w:numFmt w:val="decimal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8"/>
    <w:rsid w:val="00004701"/>
    <w:rsid w:val="00030173"/>
    <w:rsid w:val="00031084"/>
    <w:rsid w:val="00042D72"/>
    <w:rsid w:val="00062546"/>
    <w:rsid w:val="00075818"/>
    <w:rsid w:val="0007789F"/>
    <w:rsid w:val="000806EC"/>
    <w:rsid w:val="000876AD"/>
    <w:rsid w:val="000958B5"/>
    <w:rsid w:val="000A4ED0"/>
    <w:rsid w:val="000A61DB"/>
    <w:rsid w:val="000B5841"/>
    <w:rsid w:val="000C3942"/>
    <w:rsid w:val="000D0DCA"/>
    <w:rsid w:val="000D1554"/>
    <w:rsid w:val="000D276D"/>
    <w:rsid w:val="001222D2"/>
    <w:rsid w:val="0012276C"/>
    <w:rsid w:val="00122D51"/>
    <w:rsid w:val="001277CF"/>
    <w:rsid w:val="00127AC8"/>
    <w:rsid w:val="0013777A"/>
    <w:rsid w:val="0015117F"/>
    <w:rsid w:val="00153EB2"/>
    <w:rsid w:val="00165282"/>
    <w:rsid w:val="00170041"/>
    <w:rsid w:val="001761F9"/>
    <w:rsid w:val="001765FB"/>
    <w:rsid w:val="001A1EB8"/>
    <w:rsid w:val="001B6C59"/>
    <w:rsid w:val="001F1533"/>
    <w:rsid w:val="001F3BA3"/>
    <w:rsid w:val="00244975"/>
    <w:rsid w:val="00277037"/>
    <w:rsid w:val="00277E18"/>
    <w:rsid w:val="002B3B2A"/>
    <w:rsid w:val="002E1EE8"/>
    <w:rsid w:val="002F5317"/>
    <w:rsid w:val="00305B12"/>
    <w:rsid w:val="003075BE"/>
    <w:rsid w:val="0034388C"/>
    <w:rsid w:val="0035741A"/>
    <w:rsid w:val="003658A7"/>
    <w:rsid w:val="003669CF"/>
    <w:rsid w:val="00373D6D"/>
    <w:rsid w:val="00380B3A"/>
    <w:rsid w:val="0038131C"/>
    <w:rsid w:val="0038305D"/>
    <w:rsid w:val="003A7CC6"/>
    <w:rsid w:val="003C4D5A"/>
    <w:rsid w:val="003C6F97"/>
    <w:rsid w:val="003C7CAD"/>
    <w:rsid w:val="003E29DE"/>
    <w:rsid w:val="00404208"/>
    <w:rsid w:val="00410365"/>
    <w:rsid w:val="00433C85"/>
    <w:rsid w:val="00437F41"/>
    <w:rsid w:val="00440D0E"/>
    <w:rsid w:val="0047159F"/>
    <w:rsid w:val="004A4941"/>
    <w:rsid w:val="004C3B99"/>
    <w:rsid w:val="004D4716"/>
    <w:rsid w:val="004E168A"/>
    <w:rsid w:val="0052443A"/>
    <w:rsid w:val="00532DB0"/>
    <w:rsid w:val="00545BBF"/>
    <w:rsid w:val="00560C78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4EC1"/>
    <w:rsid w:val="00615F13"/>
    <w:rsid w:val="00625391"/>
    <w:rsid w:val="00626CD0"/>
    <w:rsid w:val="00632D10"/>
    <w:rsid w:val="00651817"/>
    <w:rsid w:val="0067614C"/>
    <w:rsid w:val="0068327E"/>
    <w:rsid w:val="006929AC"/>
    <w:rsid w:val="006A26F3"/>
    <w:rsid w:val="006B43CC"/>
    <w:rsid w:val="006D4C28"/>
    <w:rsid w:val="006D580E"/>
    <w:rsid w:val="006E2B23"/>
    <w:rsid w:val="006F1F5B"/>
    <w:rsid w:val="00703747"/>
    <w:rsid w:val="007059D9"/>
    <w:rsid w:val="00715782"/>
    <w:rsid w:val="00721098"/>
    <w:rsid w:val="007303CF"/>
    <w:rsid w:val="00761FEC"/>
    <w:rsid w:val="007716C0"/>
    <w:rsid w:val="00774699"/>
    <w:rsid w:val="007B4302"/>
    <w:rsid w:val="007C09C6"/>
    <w:rsid w:val="007E43F9"/>
    <w:rsid w:val="007F374B"/>
    <w:rsid w:val="00807453"/>
    <w:rsid w:val="00816A4D"/>
    <w:rsid w:val="00824490"/>
    <w:rsid w:val="008576D1"/>
    <w:rsid w:val="00886C2C"/>
    <w:rsid w:val="008A0C8F"/>
    <w:rsid w:val="008D0888"/>
    <w:rsid w:val="008E59D0"/>
    <w:rsid w:val="00937959"/>
    <w:rsid w:val="009450E9"/>
    <w:rsid w:val="0094744C"/>
    <w:rsid w:val="00952935"/>
    <w:rsid w:val="0096033F"/>
    <w:rsid w:val="00971361"/>
    <w:rsid w:val="0098280B"/>
    <w:rsid w:val="009C7382"/>
    <w:rsid w:val="009D4A08"/>
    <w:rsid w:val="009F4565"/>
    <w:rsid w:val="009F4EBB"/>
    <w:rsid w:val="00A02104"/>
    <w:rsid w:val="00A33956"/>
    <w:rsid w:val="00A57539"/>
    <w:rsid w:val="00A73EA1"/>
    <w:rsid w:val="00A86666"/>
    <w:rsid w:val="00A87433"/>
    <w:rsid w:val="00A96407"/>
    <w:rsid w:val="00AA408D"/>
    <w:rsid w:val="00AA7923"/>
    <w:rsid w:val="00AB2AE7"/>
    <w:rsid w:val="00AD4268"/>
    <w:rsid w:val="00AD5632"/>
    <w:rsid w:val="00AF64E6"/>
    <w:rsid w:val="00AF7A9F"/>
    <w:rsid w:val="00B043D3"/>
    <w:rsid w:val="00B04790"/>
    <w:rsid w:val="00B53225"/>
    <w:rsid w:val="00B77D5C"/>
    <w:rsid w:val="00B90278"/>
    <w:rsid w:val="00B95D7E"/>
    <w:rsid w:val="00B97D30"/>
    <w:rsid w:val="00BA28B8"/>
    <w:rsid w:val="00BA4301"/>
    <w:rsid w:val="00BC0B2E"/>
    <w:rsid w:val="00BC387F"/>
    <w:rsid w:val="00BD04D0"/>
    <w:rsid w:val="00C074E3"/>
    <w:rsid w:val="00C1153A"/>
    <w:rsid w:val="00C11759"/>
    <w:rsid w:val="00C15903"/>
    <w:rsid w:val="00C3438A"/>
    <w:rsid w:val="00C44560"/>
    <w:rsid w:val="00C52220"/>
    <w:rsid w:val="00C629B9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1701C"/>
    <w:rsid w:val="00D52530"/>
    <w:rsid w:val="00D55A6B"/>
    <w:rsid w:val="00D6203C"/>
    <w:rsid w:val="00D62C09"/>
    <w:rsid w:val="00D65210"/>
    <w:rsid w:val="00D8496F"/>
    <w:rsid w:val="00D906E5"/>
    <w:rsid w:val="00D97F83"/>
    <w:rsid w:val="00DC4819"/>
    <w:rsid w:val="00DD507E"/>
    <w:rsid w:val="00DD73BF"/>
    <w:rsid w:val="00DE42A0"/>
    <w:rsid w:val="00DE73F9"/>
    <w:rsid w:val="00DF08AC"/>
    <w:rsid w:val="00DF6E6E"/>
    <w:rsid w:val="00E0306A"/>
    <w:rsid w:val="00E042D8"/>
    <w:rsid w:val="00E04751"/>
    <w:rsid w:val="00E731B7"/>
    <w:rsid w:val="00E732F8"/>
    <w:rsid w:val="00E824C0"/>
    <w:rsid w:val="00E9330C"/>
    <w:rsid w:val="00EA1357"/>
    <w:rsid w:val="00EA4DCA"/>
    <w:rsid w:val="00EB25A9"/>
    <w:rsid w:val="00EC6EEF"/>
    <w:rsid w:val="00ED11BD"/>
    <w:rsid w:val="00ED7CEF"/>
    <w:rsid w:val="00F007AC"/>
    <w:rsid w:val="00F0391E"/>
    <w:rsid w:val="00F04E97"/>
    <w:rsid w:val="00F34459"/>
    <w:rsid w:val="00F441F5"/>
    <w:rsid w:val="00F605E2"/>
    <w:rsid w:val="00F61F6D"/>
    <w:rsid w:val="00F96C33"/>
    <w:rsid w:val="00FB193C"/>
    <w:rsid w:val="00FC16F6"/>
    <w:rsid w:val="00FD75B8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27AC8"/>
    <w:pPr>
      <w:keepNext/>
      <w:spacing w:line="240" w:lineRule="atLeas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27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7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127AC8"/>
    <w:rPr>
      <w:rFonts w:ascii="Times New Roman" w:eastAsia="Times New Roman" w:hAnsi="Times New Roman" w:cs="Rod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127AC8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127AC8"/>
    <w:rPr>
      <w:rFonts w:ascii="Arial" w:eastAsia="Times New Roman" w:hAnsi="Arial" w:cs="Arial"/>
      <w:b/>
      <w:bCs/>
      <w:sz w:val="26"/>
      <w:szCs w:val="26"/>
      <w:lang w:eastAsia="he-IL"/>
    </w:rPr>
  </w:style>
  <w:style w:type="paragraph" w:styleId="a5">
    <w:name w:val="Body Text"/>
    <w:basedOn w:val="a"/>
    <w:link w:val="a6"/>
    <w:rsid w:val="00127AC8"/>
    <w:pPr>
      <w:spacing w:line="240" w:lineRule="atLeast"/>
    </w:pPr>
  </w:style>
  <w:style w:type="character" w:customStyle="1" w:styleId="a6">
    <w:name w:val="גוף טקסט תו"/>
    <w:basedOn w:val="a0"/>
    <w:link w:val="a5"/>
    <w:rsid w:val="00127AC8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rsid w:val="00127A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127AC8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rsid w:val="00127AC8"/>
  </w:style>
  <w:style w:type="paragraph" w:styleId="31">
    <w:name w:val="Body Text 3"/>
    <w:basedOn w:val="a"/>
    <w:link w:val="32"/>
    <w:rsid w:val="00127AC8"/>
    <w:rPr>
      <w:lang w:eastAsia="en-US"/>
    </w:rPr>
  </w:style>
  <w:style w:type="character" w:customStyle="1" w:styleId="32">
    <w:name w:val="גוף טקסט 3 תו"/>
    <w:basedOn w:val="a0"/>
    <w:link w:val="31"/>
    <w:rsid w:val="00127AC8"/>
    <w:rPr>
      <w:rFonts w:ascii="Times New Roman" w:eastAsia="Times New Roman" w:hAnsi="Times New Roman" w:cs="Rod"/>
      <w:sz w:val="20"/>
      <w:szCs w:val="24"/>
    </w:rPr>
  </w:style>
  <w:style w:type="paragraph" w:styleId="aa">
    <w:name w:val="Body Text Indent"/>
    <w:basedOn w:val="a"/>
    <w:link w:val="ab"/>
    <w:rsid w:val="00127AC8"/>
    <w:pPr>
      <w:ind w:left="720"/>
    </w:pPr>
    <w:rPr>
      <w:lang w:eastAsia="en-US"/>
    </w:rPr>
  </w:style>
  <w:style w:type="character" w:customStyle="1" w:styleId="ab">
    <w:name w:val="כניסה בגוף טקסט תו"/>
    <w:basedOn w:val="a0"/>
    <w:link w:val="aa"/>
    <w:rsid w:val="00127AC8"/>
    <w:rPr>
      <w:rFonts w:ascii="Times New Roman" w:eastAsia="Times New Roman" w:hAnsi="Times New Roman" w:cs="Rod"/>
      <w:sz w:val="20"/>
      <w:szCs w:val="24"/>
    </w:rPr>
  </w:style>
  <w:style w:type="paragraph" w:styleId="21">
    <w:name w:val="Body Text 2"/>
    <w:basedOn w:val="a"/>
    <w:link w:val="22"/>
    <w:rsid w:val="00127AC8"/>
    <w:rPr>
      <w:lang w:eastAsia="en-US"/>
    </w:rPr>
  </w:style>
  <w:style w:type="character" w:customStyle="1" w:styleId="22">
    <w:name w:val="גוף טקסט 2 תו"/>
    <w:basedOn w:val="a0"/>
    <w:link w:val="21"/>
    <w:rsid w:val="00127AC8"/>
    <w:rPr>
      <w:rFonts w:ascii="Times New Roman" w:eastAsia="Times New Roman" w:hAnsi="Times New Roman" w:cs="Rod"/>
      <w:sz w:val="20"/>
      <w:szCs w:val="24"/>
    </w:rPr>
  </w:style>
  <w:style w:type="paragraph" w:styleId="ac">
    <w:name w:val="footnote text"/>
    <w:basedOn w:val="a"/>
    <w:link w:val="ad"/>
    <w:semiHidden/>
    <w:rsid w:val="00127AC8"/>
    <w:rPr>
      <w:szCs w:val="20"/>
    </w:rPr>
  </w:style>
  <w:style w:type="character" w:customStyle="1" w:styleId="ad">
    <w:name w:val="טקסט הערת שוליים תו"/>
    <w:basedOn w:val="a0"/>
    <w:link w:val="ac"/>
    <w:semiHidden/>
    <w:rsid w:val="00127AC8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e">
    <w:name w:val="footnote reference"/>
    <w:basedOn w:val="a0"/>
    <w:semiHidden/>
    <w:rsid w:val="00127AC8"/>
    <w:rPr>
      <w:vertAlign w:val="superscript"/>
    </w:rPr>
  </w:style>
  <w:style w:type="paragraph" w:styleId="23">
    <w:name w:val="Body Text Indent 2"/>
    <w:basedOn w:val="a"/>
    <w:link w:val="24"/>
    <w:rsid w:val="00127AC8"/>
    <w:pPr>
      <w:ind w:left="720"/>
    </w:pPr>
    <w:rPr>
      <w:rFonts w:cs="Miriam"/>
      <w:sz w:val="24"/>
      <w:szCs w:val="20"/>
    </w:rPr>
  </w:style>
  <w:style w:type="character" w:customStyle="1" w:styleId="24">
    <w:name w:val="כניסה בגוף טקסט 2 תו"/>
    <w:basedOn w:val="a0"/>
    <w:link w:val="23"/>
    <w:rsid w:val="00127AC8"/>
    <w:rPr>
      <w:rFonts w:ascii="Times New Roman" w:eastAsia="Times New Roman" w:hAnsi="Times New Roman" w:cs="Miriam"/>
      <w:sz w:val="24"/>
      <w:szCs w:val="20"/>
      <w:lang w:eastAsia="he-IL"/>
    </w:rPr>
  </w:style>
  <w:style w:type="paragraph" w:styleId="33">
    <w:name w:val="Body Text Indent 3"/>
    <w:basedOn w:val="a"/>
    <w:link w:val="34"/>
    <w:rsid w:val="00127AC8"/>
    <w:pPr>
      <w:ind w:left="720"/>
    </w:pPr>
    <w:rPr>
      <w:rFonts w:cs="Miriam"/>
      <w:sz w:val="24"/>
      <w:szCs w:val="20"/>
    </w:rPr>
  </w:style>
  <w:style w:type="character" w:customStyle="1" w:styleId="34">
    <w:name w:val="כניסה בגוף טקסט 3 תו"/>
    <w:basedOn w:val="a0"/>
    <w:link w:val="33"/>
    <w:rsid w:val="00127AC8"/>
    <w:rPr>
      <w:rFonts w:ascii="Times New Roman" w:eastAsia="Times New Roman" w:hAnsi="Times New Roman" w:cs="Miriam"/>
      <w:sz w:val="24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27AC8"/>
    <w:pPr>
      <w:keepNext/>
      <w:spacing w:line="240" w:lineRule="atLeas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27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7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127AC8"/>
    <w:rPr>
      <w:rFonts w:ascii="Times New Roman" w:eastAsia="Times New Roman" w:hAnsi="Times New Roman" w:cs="Rod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127AC8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127AC8"/>
    <w:rPr>
      <w:rFonts w:ascii="Arial" w:eastAsia="Times New Roman" w:hAnsi="Arial" w:cs="Arial"/>
      <w:b/>
      <w:bCs/>
      <w:sz w:val="26"/>
      <w:szCs w:val="26"/>
      <w:lang w:eastAsia="he-IL"/>
    </w:rPr>
  </w:style>
  <w:style w:type="paragraph" w:styleId="a5">
    <w:name w:val="Body Text"/>
    <w:basedOn w:val="a"/>
    <w:link w:val="a6"/>
    <w:rsid w:val="00127AC8"/>
    <w:pPr>
      <w:spacing w:line="240" w:lineRule="atLeast"/>
    </w:pPr>
  </w:style>
  <w:style w:type="character" w:customStyle="1" w:styleId="a6">
    <w:name w:val="גוף טקסט תו"/>
    <w:basedOn w:val="a0"/>
    <w:link w:val="a5"/>
    <w:rsid w:val="00127AC8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rsid w:val="00127A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127AC8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rsid w:val="00127AC8"/>
  </w:style>
  <w:style w:type="paragraph" w:styleId="31">
    <w:name w:val="Body Text 3"/>
    <w:basedOn w:val="a"/>
    <w:link w:val="32"/>
    <w:rsid w:val="00127AC8"/>
    <w:rPr>
      <w:lang w:eastAsia="en-US"/>
    </w:rPr>
  </w:style>
  <w:style w:type="character" w:customStyle="1" w:styleId="32">
    <w:name w:val="גוף טקסט 3 תו"/>
    <w:basedOn w:val="a0"/>
    <w:link w:val="31"/>
    <w:rsid w:val="00127AC8"/>
    <w:rPr>
      <w:rFonts w:ascii="Times New Roman" w:eastAsia="Times New Roman" w:hAnsi="Times New Roman" w:cs="Rod"/>
      <w:sz w:val="20"/>
      <w:szCs w:val="24"/>
    </w:rPr>
  </w:style>
  <w:style w:type="paragraph" w:styleId="aa">
    <w:name w:val="Body Text Indent"/>
    <w:basedOn w:val="a"/>
    <w:link w:val="ab"/>
    <w:rsid w:val="00127AC8"/>
    <w:pPr>
      <w:ind w:left="720"/>
    </w:pPr>
    <w:rPr>
      <w:lang w:eastAsia="en-US"/>
    </w:rPr>
  </w:style>
  <w:style w:type="character" w:customStyle="1" w:styleId="ab">
    <w:name w:val="כניסה בגוף טקסט תו"/>
    <w:basedOn w:val="a0"/>
    <w:link w:val="aa"/>
    <w:rsid w:val="00127AC8"/>
    <w:rPr>
      <w:rFonts w:ascii="Times New Roman" w:eastAsia="Times New Roman" w:hAnsi="Times New Roman" w:cs="Rod"/>
      <w:sz w:val="20"/>
      <w:szCs w:val="24"/>
    </w:rPr>
  </w:style>
  <w:style w:type="paragraph" w:styleId="21">
    <w:name w:val="Body Text 2"/>
    <w:basedOn w:val="a"/>
    <w:link w:val="22"/>
    <w:rsid w:val="00127AC8"/>
    <w:rPr>
      <w:lang w:eastAsia="en-US"/>
    </w:rPr>
  </w:style>
  <w:style w:type="character" w:customStyle="1" w:styleId="22">
    <w:name w:val="גוף טקסט 2 תו"/>
    <w:basedOn w:val="a0"/>
    <w:link w:val="21"/>
    <w:rsid w:val="00127AC8"/>
    <w:rPr>
      <w:rFonts w:ascii="Times New Roman" w:eastAsia="Times New Roman" w:hAnsi="Times New Roman" w:cs="Rod"/>
      <w:sz w:val="20"/>
      <w:szCs w:val="24"/>
    </w:rPr>
  </w:style>
  <w:style w:type="paragraph" w:styleId="ac">
    <w:name w:val="footnote text"/>
    <w:basedOn w:val="a"/>
    <w:link w:val="ad"/>
    <w:semiHidden/>
    <w:rsid w:val="00127AC8"/>
    <w:rPr>
      <w:szCs w:val="20"/>
    </w:rPr>
  </w:style>
  <w:style w:type="character" w:customStyle="1" w:styleId="ad">
    <w:name w:val="טקסט הערת שוליים תו"/>
    <w:basedOn w:val="a0"/>
    <w:link w:val="ac"/>
    <w:semiHidden/>
    <w:rsid w:val="00127AC8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e">
    <w:name w:val="footnote reference"/>
    <w:basedOn w:val="a0"/>
    <w:semiHidden/>
    <w:rsid w:val="00127AC8"/>
    <w:rPr>
      <w:vertAlign w:val="superscript"/>
    </w:rPr>
  </w:style>
  <w:style w:type="paragraph" w:styleId="23">
    <w:name w:val="Body Text Indent 2"/>
    <w:basedOn w:val="a"/>
    <w:link w:val="24"/>
    <w:rsid w:val="00127AC8"/>
    <w:pPr>
      <w:ind w:left="720"/>
    </w:pPr>
    <w:rPr>
      <w:rFonts w:cs="Miriam"/>
      <w:sz w:val="24"/>
      <w:szCs w:val="20"/>
    </w:rPr>
  </w:style>
  <w:style w:type="character" w:customStyle="1" w:styleId="24">
    <w:name w:val="כניסה בגוף טקסט 2 תו"/>
    <w:basedOn w:val="a0"/>
    <w:link w:val="23"/>
    <w:rsid w:val="00127AC8"/>
    <w:rPr>
      <w:rFonts w:ascii="Times New Roman" w:eastAsia="Times New Roman" w:hAnsi="Times New Roman" w:cs="Miriam"/>
      <w:sz w:val="24"/>
      <w:szCs w:val="20"/>
      <w:lang w:eastAsia="he-IL"/>
    </w:rPr>
  </w:style>
  <w:style w:type="paragraph" w:styleId="33">
    <w:name w:val="Body Text Indent 3"/>
    <w:basedOn w:val="a"/>
    <w:link w:val="34"/>
    <w:rsid w:val="00127AC8"/>
    <w:pPr>
      <w:ind w:left="720"/>
    </w:pPr>
    <w:rPr>
      <w:rFonts w:cs="Miriam"/>
      <w:sz w:val="24"/>
      <w:szCs w:val="20"/>
    </w:rPr>
  </w:style>
  <w:style w:type="character" w:customStyle="1" w:styleId="34">
    <w:name w:val="כניסה בגוף טקסט 3 תו"/>
    <w:basedOn w:val="a0"/>
    <w:link w:val="33"/>
    <w:rsid w:val="00127AC8"/>
    <w:rPr>
      <w:rFonts w:ascii="Times New Roman" w:eastAsia="Times New Roman" w:hAnsi="Times New Roman" w:cs="Miriam"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2012-05-07T15:41:00Z</dcterms:created>
  <dcterms:modified xsi:type="dcterms:W3CDTF">2012-05-07T15:42:00Z</dcterms:modified>
</cp:coreProperties>
</file>